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497CB">
      <w:pPr>
        <w:spacing w:afterLines="100" w:line="520" w:lineRule="exact"/>
        <w:jc w:val="center"/>
        <w:rPr>
          <w:rFonts w:ascii="宋体" w:cs="黑体"/>
          <w:b/>
          <w:sz w:val="44"/>
          <w:szCs w:val="44"/>
        </w:rPr>
      </w:pPr>
      <w:r>
        <w:rPr>
          <w:rFonts w:hint="eastAsia" w:ascii="宋体" w:hAnsi="宋体" w:cs="黑体"/>
          <w:b/>
          <w:sz w:val="44"/>
          <w:szCs w:val="44"/>
        </w:rPr>
        <w:t>保定白沟新城财政局</w:t>
      </w:r>
    </w:p>
    <w:p w14:paraId="0953580E">
      <w:pPr>
        <w:jc w:val="center"/>
        <w:rPr>
          <w:rFonts w:ascii="宋体"/>
          <w:b/>
          <w:sz w:val="44"/>
          <w:szCs w:val="44"/>
        </w:rPr>
      </w:pPr>
      <w:r>
        <w:rPr>
          <w:rFonts w:ascii="宋体" w:hAnsi="宋体"/>
          <w:b/>
          <w:sz w:val="44"/>
          <w:szCs w:val="44"/>
        </w:rPr>
        <w:t>2017</w:t>
      </w:r>
      <w:r>
        <w:rPr>
          <w:rFonts w:hint="eastAsia" w:ascii="宋体" w:hAnsi="宋体"/>
          <w:b/>
          <w:sz w:val="44"/>
          <w:szCs w:val="44"/>
        </w:rPr>
        <w:t>年部门预算信息公开</w:t>
      </w:r>
    </w:p>
    <w:p w14:paraId="3FCE23B2">
      <w:pPr>
        <w:spacing w:line="520" w:lineRule="exact"/>
        <w:ind w:firstLine="640" w:firstLineChars="200"/>
        <w:jc w:val="left"/>
        <w:rPr>
          <w:rFonts w:ascii="仿宋" w:hAnsi="仿宋" w:eastAsia="仿宋" w:cs="仿宋_GB2312"/>
          <w:sz w:val="32"/>
          <w:szCs w:val="32"/>
        </w:rPr>
      </w:pPr>
    </w:p>
    <w:p w14:paraId="3E620C23">
      <w:pPr>
        <w:spacing w:line="520" w:lineRule="exact"/>
        <w:ind w:firstLine="640" w:firstLineChars="200"/>
        <w:jc w:val="left"/>
        <w:rPr>
          <w:rFonts w:ascii="黑体" w:hAnsi="黑体" w:eastAsia="黑体"/>
          <w:sz w:val="32"/>
          <w:szCs w:val="32"/>
        </w:rPr>
      </w:pPr>
      <w:r>
        <w:rPr>
          <w:rFonts w:hint="eastAsia" w:ascii="仿宋" w:hAnsi="仿宋" w:eastAsia="仿宋" w:cs="仿宋_GB2312"/>
          <w:sz w:val="32"/>
          <w:szCs w:val="32"/>
        </w:rPr>
        <w:t>按照《</w:t>
      </w:r>
      <w:r>
        <w:rPr>
          <w:rFonts w:hint="eastAsia" w:ascii="仿宋" w:hAnsi="仿宋" w:eastAsia="仿宋" w:cs="仿宋_GB2312"/>
          <w:sz w:val="32"/>
          <w:szCs w:val="32"/>
          <w:lang w:val="en-US" w:eastAsia="zh-CN"/>
        </w:rPr>
        <w:t>中华人民共和国</w:t>
      </w:r>
      <w:r>
        <w:rPr>
          <w:rFonts w:hint="eastAsia" w:ascii="仿宋" w:hAnsi="仿宋" w:eastAsia="仿宋" w:cs="仿宋_GB2312"/>
          <w:sz w:val="32"/>
          <w:szCs w:val="32"/>
        </w:rPr>
        <w:t>预算法》规定，现将保定白沟新城财政局</w:t>
      </w:r>
      <w:r>
        <w:rPr>
          <w:rFonts w:ascii="仿宋" w:hAnsi="仿宋" w:eastAsia="仿宋" w:cs="仿宋_GB2312"/>
          <w:sz w:val="32"/>
          <w:szCs w:val="32"/>
        </w:rPr>
        <w:t>2017</w:t>
      </w:r>
      <w:r>
        <w:rPr>
          <w:rFonts w:hint="eastAsia" w:ascii="仿宋" w:hAnsi="仿宋" w:eastAsia="仿宋" w:cs="仿宋_GB2312"/>
          <w:sz w:val="32"/>
          <w:szCs w:val="32"/>
        </w:rPr>
        <w:t>年部门预算公开如下：</w:t>
      </w:r>
    </w:p>
    <w:p w14:paraId="184FF7AD">
      <w:pPr>
        <w:spacing w:line="520" w:lineRule="exact"/>
        <w:ind w:firstLine="640" w:firstLineChars="200"/>
        <w:jc w:val="center"/>
        <w:rPr>
          <w:rFonts w:ascii="宋体" w:cs="黑体"/>
          <w:b/>
          <w:sz w:val="44"/>
          <w:szCs w:val="44"/>
        </w:rPr>
      </w:pPr>
      <w:r>
        <w:rPr>
          <w:rFonts w:hint="eastAsia" w:ascii="黑体" w:hAnsi="黑体" w:eastAsia="黑体"/>
          <w:sz w:val="32"/>
          <w:szCs w:val="32"/>
        </w:rPr>
        <w:t>第一部分</w:t>
      </w:r>
      <w:r>
        <w:rPr>
          <w:rFonts w:ascii="黑体" w:hAnsi="黑体" w:eastAsia="黑体"/>
          <w:sz w:val="32"/>
          <w:szCs w:val="32"/>
        </w:rPr>
        <w:t>:</w:t>
      </w:r>
      <w:r>
        <w:rPr>
          <w:rFonts w:hint="eastAsia" w:ascii="黑体" w:hAnsi="黑体" w:eastAsia="黑体"/>
          <w:sz w:val="32"/>
          <w:szCs w:val="32"/>
        </w:rPr>
        <w:t>部门职责及机构设置情况</w:t>
      </w:r>
    </w:p>
    <w:p w14:paraId="6C30AF3D">
      <w:pPr>
        <w:numPr>
          <w:ilvl w:val="0"/>
          <w:numId w:val="1"/>
        </w:numPr>
        <w:ind w:firstLine="643" w:firstLineChars="200"/>
        <w:rPr>
          <w:rFonts w:ascii="宋体" w:cs="宋体"/>
          <w:b/>
          <w:sz w:val="32"/>
          <w:szCs w:val="32"/>
        </w:rPr>
      </w:pPr>
      <w:r>
        <w:rPr>
          <w:rFonts w:hint="eastAsia" w:ascii="宋体" w:hAnsi="宋体" w:cs="宋体"/>
          <w:b/>
          <w:sz w:val="32"/>
          <w:szCs w:val="32"/>
        </w:rPr>
        <w:t>部门职责</w:t>
      </w:r>
    </w:p>
    <w:p w14:paraId="1911D8E1">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根据河北省机构编制委员会《关于组建保定白沟新城管理机构的通知》（冀机编</w:t>
      </w:r>
      <w:r>
        <w:rPr>
          <w:rFonts w:ascii="仿宋" w:hAnsi="仿宋" w:eastAsia="仿宋" w:cs="仿宋"/>
          <w:sz w:val="30"/>
          <w:szCs w:val="30"/>
        </w:rPr>
        <w:t>[2010]29</w:t>
      </w:r>
      <w:r>
        <w:rPr>
          <w:rFonts w:hint="eastAsia" w:ascii="仿宋" w:hAnsi="仿宋" w:eastAsia="仿宋" w:cs="仿宋"/>
          <w:sz w:val="30"/>
          <w:szCs w:val="30"/>
        </w:rPr>
        <w:t>号）、保定市机构编制委员会《关于组建保定白沟新城管理机构的通知》（保编字</w:t>
      </w:r>
      <w:r>
        <w:rPr>
          <w:rFonts w:ascii="仿宋" w:hAnsi="仿宋" w:eastAsia="仿宋" w:cs="仿宋"/>
          <w:sz w:val="30"/>
          <w:szCs w:val="30"/>
        </w:rPr>
        <w:t>[2010]38</w:t>
      </w:r>
      <w:r>
        <w:rPr>
          <w:rFonts w:hint="eastAsia" w:ascii="仿宋" w:hAnsi="仿宋" w:eastAsia="仿宋" w:cs="仿宋"/>
          <w:sz w:val="30"/>
          <w:szCs w:val="30"/>
        </w:rPr>
        <w:t>号）和《关于印发白沟新城主要职责内设机构和人员编制规定的通知》（保编字</w:t>
      </w:r>
      <w:r>
        <w:rPr>
          <w:rFonts w:ascii="仿宋" w:hAnsi="仿宋" w:eastAsia="仿宋" w:cs="仿宋"/>
          <w:sz w:val="30"/>
          <w:szCs w:val="30"/>
        </w:rPr>
        <w:t>[2010]44</w:t>
      </w:r>
      <w:r>
        <w:rPr>
          <w:rFonts w:hint="eastAsia" w:ascii="仿宋" w:hAnsi="仿宋" w:eastAsia="仿宋" w:cs="仿宋"/>
          <w:sz w:val="30"/>
          <w:szCs w:val="30"/>
        </w:rPr>
        <w:t>号）文件精神，现就白沟新城财政局的职能配置、机构设置情况明确如下：</w:t>
      </w:r>
    </w:p>
    <w:p w14:paraId="1A52B19F">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（一）参与财政政策研究工作，负责财政宣传，规章制度选编等；</w:t>
      </w:r>
    </w:p>
    <w:p w14:paraId="23EA3DF6">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（二）负责编制、审查预决算；</w:t>
      </w:r>
    </w:p>
    <w:p w14:paraId="11C0C7BA">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（三）分析各部门、白沟镇的收入任务；协调有关部门积极组织收入；</w:t>
      </w:r>
    </w:p>
    <w:p w14:paraId="1BE2A19A">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四）负责医疗保险基金、城镇居民最低生活保障基金、养老保险基金、待业保险基金的监督管理；负责纳入预算管理的有关社会保障内容和行政性收费和罚没收入项目管理工作；负责行政事业性收费票据、收款收据和罚没收入票据的购领、发放、审验等管理工作；负责世界银行贷款项目的财务、物资管理及提款、报账、还款等事项；</w:t>
      </w:r>
    </w:p>
    <w:p w14:paraId="376BDA62">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五）组织实施行政事业单位财政资金集中收付业务、审核财政支付预算单位的各项预算资金；管理经批准为预算单位开设的专户、核算和反映特设专户资金的收入和支出活动，审核一级预算单位的季度分月用款计划；</w:t>
      </w:r>
    </w:p>
    <w:p w14:paraId="16CC46A8">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六）负责支农政策的贯彻落实及农村财务的监督与管理；负责支农资金的拨借与回收、宣传、贯彻执行上级农业综合开发的政策、法规等；负责组织调查农业后备资源，编制农业综合开发总体规划、农业综合开发人事培训、统计等工作；负责农发项目立项前的调查准备，建立项目库，确定推荐项目和组织评估论证等工作；</w:t>
      </w:r>
    </w:p>
    <w:p w14:paraId="5DDAF1F6">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（七）负责辖区内国有资产清查统计工作，对产权转让中造成的国有资产流失行为进行查处；负责收集和宣传政府采购的法律、法规、政策、规定、发布合同及政府采购信息；</w:t>
      </w:r>
    </w:p>
    <w:p w14:paraId="00502E20">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八）负责安排财政监督检查工作，配合上级有关部门依法处理各种违反财经纪律的行为，办理违反财政政策、法令制度和财政纪律的案件；负责受理违反财政政策、法令、制度举报事宜；负责监督、检查、指导各单位会计工作。</w:t>
      </w:r>
    </w:p>
    <w:p w14:paraId="3063E2D6">
      <w:pPr>
        <w:numPr>
          <w:ilvl w:val="0"/>
          <w:numId w:val="1"/>
        </w:numPr>
        <w:spacing w:line="600" w:lineRule="exact"/>
        <w:ind w:firstLine="602" w:firstLineChars="200"/>
        <w:rPr>
          <w:rFonts w:ascii="宋体" w:cs="宋体"/>
          <w:b/>
          <w:bCs/>
          <w:sz w:val="30"/>
          <w:szCs w:val="30"/>
        </w:rPr>
      </w:pPr>
      <w:r>
        <w:rPr>
          <w:rFonts w:hint="eastAsia" w:ascii="宋体" w:hAnsi="宋体" w:cs="宋体"/>
          <w:b/>
          <w:bCs/>
          <w:sz w:val="30"/>
          <w:szCs w:val="30"/>
        </w:rPr>
        <w:t>机构设置</w:t>
      </w:r>
    </w:p>
    <w:tbl>
      <w:tblPr>
        <w:tblStyle w:val="5"/>
        <w:tblW w:w="8845" w:type="dxa"/>
        <w:tblInd w:w="93" w:type="dxa"/>
        <w:tblLayout w:type="fixed"/>
        <w:tblCellMar>
          <w:top w:w="0" w:type="dxa"/>
          <w:left w:w="108" w:type="dxa"/>
          <w:bottom w:w="0" w:type="dxa"/>
          <w:right w:w="108" w:type="dxa"/>
        </w:tblCellMar>
      </w:tblPr>
      <w:tblGrid>
        <w:gridCol w:w="834"/>
        <w:gridCol w:w="2566"/>
        <w:gridCol w:w="1650"/>
        <w:gridCol w:w="1905"/>
        <w:gridCol w:w="1890"/>
      </w:tblGrid>
      <w:tr w14:paraId="39E35ED6">
        <w:tblPrEx>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14:paraId="6DCD9CA0">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2566" w:type="dxa"/>
            <w:vMerge w:val="restart"/>
            <w:tcBorders>
              <w:top w:val="single" w:color="auto" w:sz="4" w:space="0"/>
              <w:left w:val="single" w:color="auto" w:sz="4" w:space="0"/>
              <w:bottom w:val="single" w:color="000000" w:sz="4" w:space="0"/>
              <w:right w:val="single" w:color="auto" w:sz="4" w:space="0"/>
            </w:tcBorders>
            <w:vAlign w:val="center"/>
          </w:tcPr>
          <w:p w14:paraId="31128A7C">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单位名称</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14:paraId="2A1950E3">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单位性质</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14:paraId="782474E2">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单位规格</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14:paraId="67598AE5">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经费保障形式</w:t>
            </w:r>
          </w:p>
        </w:tc>
      </w:tr>
      <w:tr w14:paraId="2DF0617B">
        <w:tblPrEx>
          <w:tblCellMar>
            <w:top w:w="0" w:type="dxa"/>
            <w:left w:w="108" w:type="dxa"/>
            <w:bottom w:w="0" w:type="dxa"/>
            <w:right w:w="108" w:type="dxa"/>
          </w:tblCellMar>
        </w:tblPrEx>
        <w:trPr>
          <w:trHeight w:val="312" w:hRule="atLeast"/>
        </w:trPr>
        <w:tc>
          <w:tcPr>
            <w:tcW w:w="834" w:type="dxa"/>
            <w:vMerge w:val="continue"/>
            <w:tcBorders>
              <w:top w:val="nil"/>
              <w:left w:val="single" w:color="auto" w:sz="4" w:space="0"/>
              <w:bottom w:val="single" w:color="000000" w:sz="4" w:space="0"/>
              <w:right w:val="single" w:color="auto" w:sz="4" w:space="0"/>
            </w:tcBorders>
            <w:vAlign w:val="center"/>
          </w:tcPr>
          <w:p w14:paraId="68785ED5">
            <w:pPr>
              <w:widowControl/>
              <w:jc w:val="left"/>
              <w:rPr>
                <w:rFonts w:ascii="仿宋" w:hAnsi="仿宋" w:eastAsia="仿宋" w:cs="仿宋"/>
                <w:color w:val="000000"/>
                <w:kern w:val="0"/>
                <w:sz w:val="24"/>
              </w:rPr>
            </w:pPr>
          </w:p>
        </w:tc>
        <w:tc>
          <w:tcPr>
            <w:tcW w:w="2566" w:type="dxa"/>
            <w:vMerge w:val="continue"/>
            <w:tcBorders>
              <w:top w:val="nil"/>
              <w:left w:val="single" w:color="auto" w:sz="4" w:space="0"/>
              <w:bottom w:val="single" w:color="000000" w:sz="4" w:space="0"/>
              <w:right w:val="single" w:color="auto" w:sz="4" w:space="0"/>
            </w:tcBorders>
            <w:vAlign w:val="center"/>
          </w:tcPr>
          <w:p w14:paraId="717D1F53">
            <w:pPr>
              <w:widowControl/>
              <w:jc w:val="left"/>
              <w:rPr>
                <w:rFonts w:ascii="仿宋" w:hAnsi="仿宋" w:eastAsia="仿宋" w:cs="仿宋"/>
                <w:color w:val="000000"/>
                <w:kern w:val="0"/>
                <w:sz w:val="24"/>
              </w:rPr>
            </w:pPr>
          </w:p>
        </w:tc>
        <w:tc>
          <w:tcPr>
            <w:tcW w:w="1650" w:type="dxa"/>
            <w:vMerge w:val="continue"/>
            <w:tcBorders>
              <w:top w:val="nil"/>
              <w:left w:val="single" w:color="auto" w:sz="4" w:space="0"/>
              <w:bottom w:val="single" w:color="000000" w:sz="4" w:space="0"/>
              <w:right w:val="single" w:color="auto" w:sz="4" w:space="0"/>
            </w:tcBorders>
            <w:vAlign w:val="center"/>
          </w:tcPr>
          <w:p w14:paraId="01D94E2A">
            <w:pPr>
              <w:widowControl/>
              <w:jc w:val="left"/>
              <w:rPr>
                <w:rFonts w:ascii="仿宋" w:hAnsi="仿宋" w:eastAsia="仿宋" w:cs="仿宋"/>
                <w:color w:val="000000"/>
                <w:kern w:val="0"/>
                <w:sz w:val="24"/>
              </w:rPr>
            </w:pPr>
          </w:p>
        </w:tc>
        <w:tc>
          <w:tcPr>
            <w:tcW w:w="1905" w:type="dxa"/>
            <w:vMerge w:val="continue"/>
            <w:tcBorders>
              <w:top w:val="nil"/>
              <w:left w:val="single" w:color="auto" w:sz="4" w:space="0"/>
              <w:bottom w:val="single" w:color="000000" w:sz="4" w:space="0"/>
              <w:right w:val="single" w:color="auto" w:sz="4" w:space="0"/>
            </w:tcBorders>
            <w:vAlign w:val="center"/>
          </w:tcPr>
          <w:p w14:paraId="719C2423">
            <w:pPr>
              <w:widowControl/>
              <w:jc w:val="left"/>
              <w:rPr>
                <w:rFonts w:ascii="仿宋" w:hAnsi="仿宋" w:eastAsia="仿宋" w:cs="仿宋"/>
                <w:color w:val="000000"/>
                <w:kern w:val="0"/>
                <w:sz w:val="24"/>
              </w:rPr>
            </w:pPr>
          </w:p>
        </w:tc>
        <w:tc>
          <w:tcPr>
            <w:tcW w:w="1890" w:type="dxa"/>
            <w:vMerge w:val="continue"/>
            <w:tcBorders>
              <w:top w:val="nil"/>
              <w:left w:val="single" w:color="auto" w:sz="4" w:space="0"/>
              <w:bottom w:val="single" w:color="000000" w:sz="4" w:space="0"/>
              <w:right w:val="single" w:color="auto" w:sz="4" w:space="0"/>
            </w:tcBorders>
            <w:vAlign w:val="center"/>
          </w:tcPr>
          <w:p w14:paraId="5804B76B">
            <w:pPr>
              <w:widowControl/>
              <w:jc w:val="left"/>
              <w:rPr>
                <w:rFonts w:ascii="仿宋" w:hAnsi="仿宋" w:eastAsia="仿宋" w:cs="仿宋"/>
                <w:color w:val="000000"/>
                <w:kern w:val="0"/>
                <w:sz w:val="24"/>
              </w:rPr>
            </w:pPr>
          </w:p>
        </w:tc>
      </w:tr>
      <w:tr w14:paraId="59D1AC1C">
        <w:tblPrEx>
          <w:tblCellMar>
            <w:top w:w="0" w:type="dxa"/>
            <w:left w:w="108" w:type="dxa"/>
            <w:bottom w:w="0" w:type="dxa"/>
            <w:right w:w="108" w:type="dxa"/>
          </w:tblCellMar>
        </w:tblPrEx>
        <w:trPr>
          <w:trHeight w:val="720" w:hRule="atLeast"/>
        </w:trPr>
        <w:tc>
          <w:tcPr>
            <w:tcW w:w="834" w:type="dxa"/>
            <w:tcBorders>
              <w:top w:val="nil"/>
              <w:left w:val="single" w:color="auto" w:sz="4" w:space="0"/>
              <w:bottom w:val="single" w:color="auto" w:sz="4" w:space="0"/>
              <w:right w:val="single" w:color="auto" w:sz="4" w:space="0"/>
            </w:tcBorders>
            <w:vAlign w:val="center"/>
          </w:tcPr>
          <w:p w14:paraId="5A537AEC">
            <w:pPr>
              <w:widowControl/>
              <w:jc w:val="center"/>
              <w:rPr>
                <w:rFonts w:ascii="仿宋" w:hAnsi="仿宋" w:eastAsia="仿宋" w:cs="仿宋"/>
                <w:color w:val="000000"/>
                <w:kern w:val="0"/>
                <w:sz w:val="24"/>
              </w:rPr>
            </w:pPr>
            <w:r>
              <w:rPr>
                <w:rFonts w:ascii="仿宋" w:hAnsi="仿宋" w:eastAsia="仿宋" w:cs="仿宋"/>
                <w:color w:val="000000"/>
                <w:kern w:val="0"/>
                <w:sz w:val="24"/>
              </w:rPr>
              <w:t>1</w:t>
            </w:r>
          </w:p>
        </w:tc>
        <w:tc>
          <w:tcPr>
            <w:tcW w:w="2566" w:type="dxa"/>
            <w:tcBorders>
              <w:top w:val="nil"/>
              <w:left w:val="nil"/>
              <w:bottom w:val="single" w:color="auto" w:sz="4" w:space="0"/>
              <w:right w:val="single" w:color="auto" w:sz="4" w:space="0"/>
            </w:tcBorders>
            <w:vAlign w:val="center"/>
          </w:tcPr>
          <w:p w14:paraId="2692ECF4">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保定白沟新城财政局</w:t>
            </w:r>
          </w:p>
        </w:tc>
        <w:tc>
          <w:tcPr>
            <w:tcW w:w="1650" w:type="dxa"/>
            <w:tcBorders>
              <w:top w:val="nil"/>
              <w:left w:val="nil"/>
              <w:bottom w:val="single" w:color="auto" w:sz="4" w:space="0"/>
              <w:right w:val="single" w:color="auto" w:sz="4" w:space="0"/>
            </w:tcBorders>
            <w:vAlign w:val="center"/>
          </w:tcPr>
          <w:p w14:paraId="516FC45A">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行政</w:t>
            </w:r>
          </w:p>
        </w:tc>
        <w:tc>
          <w:tcPr>
            <w:tcW w:w="1905" w:type="dxa"/>
            <w:tcBorders>
              <w:top w:val="nil"/>
              <w:left w:val="nil"/>
              <w:bottom w:val="single" w:color="auto" w:sz="4" w:space="0"/>
              <w:right w:val="single" w:color="auto" w:sz="4" w:space="0"/>
            </w:tcBorders>
            <w:vAlign w:val="center"/>
          </w:tcPr>
          <w:p w14:paraId="23D1C347">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副处级</w:t>
            </w:r>
          </w:p>
        </w:tc>
        <w:tc>
          <w:tcPr>
            <w:tcW w:w="1890" w:type="dxa"/>
            <w:tcBorders>
              <w:top w:val="nil"/>
              <w:left w:val="nil"/>
              <w:bottom w:val="single" w:color="auto" w:sz="4" w:space="0"/>
              <w:right w:val="single" w:color="auto" w:sz="4" w:space="0"/>
            </w:tcBorders>
            <w:vAlign w:val="center"/>
          </w:tcPr>
          <w:p w14:paraId="3234E099">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财政拨款</w:t>
            </w:r>
          </w:p>
        </w:tc>
      </w:tr>
    </w:tbl>
    <w:p w14:paraId="6102EF0D">
      <w:pPr>
        <w:jc w:val="center"/>
        <w:outlineLvl w:val="0"/>
        <w:rPr>
          <w:rFonts w:ascii="黑体" w:hAnsi="黑体" w:eastAsia="黑体"/>
          <w:b/>
          <w:sz w:val="32"/>
        </w:rPr>
      </w:pPr>
    </w:p>
    <w:p w14:paraId="2506CB75">
      <w:pPr>
        <w:spacing w:line="520" w:lineRule="exact"/>
        <w:ind w:left="640" w:firstLine="964" w:firstLineChars="300"/>
        <w:rPr>
          <w:rFonts w:ascii="黑体" w:hAnsi="黑体" w:eastAsia="黑体"/>
          <w:b/>
          <w:sz w:val="32"/>
        </w:rPr>
      </w:pPr>
      <w:r>
        <w:rPr>
          <w:rFonts w:hint="eastAsia" w:ascii="黑体" w:hAnsi="黑体" w:eastAsia="黑体"/>
          <w:b/>
          <w:sz w:val="32"/>
        </w:rPr>
        <w:t>第二部分：</w:t>
      </w:r>
      <w:r>
        <w:rPr>
          <w:rFonts w:hint="eastAsia" w:ascii="黑体" w:hAnsi="黑体" w:eastAsia="黑体"/>
          <w:sz w:val="32"/>
          <w:szCs w:val="32"/>
        </w:rPr>
        <w:t>部门预算安排的总体情况</w:t>
      </w:r>
    </w:p>
    <w:p w14:paraId="1BCA0DC9">
      <w:pPr>
        <w:numPr>
          <w:ilvl w:val="0"/>
          <w:numId w:val="2"/>
        </w:numPr>
        <w:spacing w:line="520" w:lineRule="exact"/>
        <w:ind w:firstLine="643" w:firstLineChars="200"/>
        <w:rPr>
          <w:rFonts w:ascii="宋体" w:cs="宋体"/>
          <w:b/>
          <w:bCs/>
          <w:sz w:val="32"/>
          <w:szCs w:val="32"/>
        </w:rPr>
      </w:pPr>
      <w:r>
        <w:rPr>
          <w:rFonts w:hint="eastAsia" w:ascii="宋体" w:hAnsi="宋体" w:cs="宋体"/>
          <w:b/>
          <w:bCs/>
          <w:sz w:val="32"/>
          <w:szCs w:val="32"/>
        </w:rPr>
        <w:t>收入说明</w:t>
      </w:r>
    </w:p>
    <w:p w14:paraId="6A81BE87">
      <w:pPr>
        <w:spacing w:line="520" w:lineRule="exact"/>
        <w:ind w:firstLine="640" w:firstLineChars="200"/>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年保定白沟新城财政局年初部门收入预算总额为</w:t>
      </w:r>
      <w:r>
        <w:rPr>
          <w:rFonts w:ascii="仿宋" w:hAnsi="仿宋" w:eastAsia="仿宋"/>
          <w:sz w:val="32"/>
          <w:szCs w:val="32"/>
        </w:rPr>
        <w:t>738.49</w:t>
      </w:r>
      <w:r>
        <w:rPr>
          <w:rFonts w:hint="eastAsia" w:ascii="仿宋" w:hAnsi="仿宋" w:eastAsia="仿宋"/>
          <w:sz w:val="32"/>
          <w:szCs w:val="32"/>
        </w:rPr>
        <w:t>万元。</w:t>
      </w:r>
    </w:p>
    <w:p w14:paraId="2DB93806">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其中：人员经费预算为</w:t>
      </w:r>
      <w:r>
        <w:rPr>
          <w:rFonts w:ascii="仿宋" w:hAnsi="仿宋" w:eastAsia="仿宋"/>
          <w:sz w:val="32"/>
          <w:szCs w:val="32"/>
        </w:rPr>
        <w:t>324.99</w:t>
      </w:r>
      <w:r>
        <w:rPr>
          <w:rFonts w:hint="eastAsia" w:ascii="仿宋" w:hAnsi="仿宋" w:eastAsia="仿宋"/>
          <w:sz w:val="32"/>
          <w:szCs w:val="32"/>
        </w:rPr>
        <w:t>万元</w:t>
      </w:r>
    </w:p>
    <w:p w14:paraId="1B6C4330">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日常公用经费预算为</w:t>
      </w:r>
      <w:r>
        <w:rPr>
          <w:rFonts w:ascii="仿宋" w:hAnsi="仿宋" w:eastAsia="仿宋"/>
          <w:sz w:val="32"/>
          <w:szCs w:val="32"/>
        </w:rPr>
        <w:t>27.5</w:t>
      </w:r>
      <w:r>
        <w:rPr>
          <w:rFonts w:hint="eastAsia" w:ascii="仿宋" w:hAnsi="仿宋" w:eastAsia="仿宋"/>
          <w:sz w:val="32"/>
          <w:szCs w:val="32"/>
        </w:rPr>
        <w:t>万元</w:t>
      </w:r>
    </w:p>
    <w:p w14:paraId="32BA7B44">
      <w:pPr>
        <w:spacing w:line="520" w:lineRule="exact"/>
        <w:ind w:firstLine="640" w:firstLineChars="200"/>
        <w:rPr>
          <w:rFonts w:ascii="仿宋" w:hAnsi="仿宋" w:eastAsia="仿宋"/>
          <w:sz w:val="32"/>
          <w:szCs w:val="32"/>
        </w:rPr>
      </w:pPr>
      <w:r>
        <w:rPr>
          <w:rFonts w:hint="eastAsia" w:ascii="仿宋" w:hAnsi="仿宋" w:eastAsia="仿宋"/>
          <w:sz w:val="32"/>
          <w:szCs w:val="32"/>
        </w:rPr>
        <w:t>专项项目、公用经费预算为</w:t>
      </w:r>
      <w:r>
        <w:rPr>
          <w:rFonts w:ascii="仿宋" w:hAnsi="仿宋" w:eastAsia="仿宋"/>
          <w:sz w:val="32"/>
          <w:szCs w:val="32"/>
        </w:rPr>
        <w:t>386</w:t>
      </w:r>
      <w:r>
        <w:rPr>
          <w:rFonts w:hint="eastAsia" w:ascii="仿宋" w:hAnsi="仿宋" w:eastAsia="仿宋"/>
          <w:sz w:val="32"/>
          <w:szCs w:val="32"/>
        </w:rPr>
        <w:t>万元</w:t>
      </w:r>
    </w:p>
    <w:p w14:paraId="07A0C442">
      <w:pPr>
        <w:spacing w:line="520" w:lineRule="exact"/>
        <w:ind w:firstLine="640" w:firstLineChars="200"/>
        <w:rPr>
          <w:rFonts w:ascii="仿宋" w:hAnsi="仿宋" w:eastAsia="仿宋"/>
          <w:sz w:val="32"/>
          <w:szCs w:val="32"/>
        </w:rPr>
      </w:pPr>
      <w:r>
        <w:rPr>
          <w:rFonts w:ascii="黑体" w:hAnsi="黑体" w:eastAsia="黑体"/>
          <w:sz w:val="32"/>
          <w:szCs w:val="32"/>
        </w:rPr>
        <w:t>2</w:t>
      </w:r>
      <w:r>
        <w:rPr>
          <w:rFonts w:hint="eastAsia" w:ascii="黑体" w:hAnsi="黑体" w:eastAsia="黑体"/>
          <w:sz w:val="32"/>
          <w:szCs w:val="32"/>
        </w:rPr>
        <w:t>、支出说明</w:t>
      </w:r>
    </w:p>
    <w:p w14:paraId="60CCF33C">
      <w:pPr>
        <w:spacing w:line="520" w:lineRule="exact"/>
        <w:ind w:firstLine="640" w:firstLineChars="200"/>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年部门支出安排预算总额</w:t>
      </w:r>
      <w:r>
        <w:rPr>
          <w:rFonts w:ascii="仿宋" w:hAnsi="仿宋" w:eastAsia="仿宋"/>
          <w:sz w:val="32"/>
          <w:szCs w:val="32"/>
        </w:rPr>
        <w:t>738.49</w:t>
      </w:r>
      <w:r>
        <w:rPr>
          <w:rFonts w:hint="eastAsia" w:ascii="仿宋" w:hAnsi="仿宋" w:eastAsia="仿宋"/>
          <w:sz w:val="32"/>
          <w:szCs w:val="32"/>
        </w:rPr>
        <w:t>万元。</w:t>
      </w:r>
    </w:p>
    <w:p w14:paraId="29640D9A">
      <w:pPr>
        <w:spacing w:line="520" w:lineRule="exact"/>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352.49</w:t>
      </w:r>
      <w:r>
        <w:rPr>
          <w:rFonts w:hint="eastAsia" w:ascii="仿宋" w:hAnsi="仿宋" w:eastAsia="仿宋"/>
          <w:sz w:val="32"/>
          <w:szCs w:val="32"/>
        </w:rPr>
        <w:t>万元</w:t>
      </w:r>
    </w:p>
    <w:p w14:paraId="62FC6BF5">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w:t>
      </w:r>
      <w:r>
        <w:rPr>
          <w:rFonts w:ascii="仿宋" w:hAnsi="仿宋" w:eastAsia="仿宋"/>
          <w:sz w:val="32"/>
          <w:szCs w:val="32"/>
        </w:rPr>
        <w:t xml:space="preserve"> 324.99</w:t>
      </w:r>
      <w:r>
        <w:rPr>
          <w:rFonts w:hint="eastAsia" w:ascii="仿宋" w:hAnsi="仿宋" w:eastAsia="仿宋"/>
          <w:sz w:val="32"/>
          <w:szCs w:val="32"/>
        </w:rPr>
        <w:t>万元</w:t>
      </w:r>
    </w:p>
    <w:p w14:paraId="6B59C768">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w:t>
      </w:r>
      <w:r>
        <w:rPr>
          <w:rFonts w:ascii="仿宋" w:hAnsi="仿宋" w:eastAsia="仿宋"/>
          <w:sz w:val="32"/>
          <w:szCs w:val="32"/>
        </w:rPr>
        <w:t xml:space="preserve"> 27.5</w:t>
      </w:r>
      <w:r>
        <w:rPr>
          <w:rFonts w:hint="eastAsia" w:ascii="仿宋" w:hAnsi="仿宋" w:eastAsia="仿宋"/>
          <w:sz w:val="32"/>
          <w:szCs w:val="32"/>
        </w:rPr>
        <w:t>万元</w:t>
      </w:r>
    </w:p>
    <w:p w14:paraId="35ACBE65">
      <w:pPr>
        <w:spacing w:line="520" w:lineRule="exact"/>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386 </w:t>
      </w:r>
      <w:r>
        <w:rPr>
          <w:rFonts w:hint="eastAsia" w:ascii="仿宋" w:hAnsi="仿宋" w:eastAsia="仿宋"/>
          <w:sz w:val="32"/>
          <w:szCs w:val="32"/>
        </w:rPr>
        <w:t>万元</w:t>
      </w:r>
    </w:p>
    <w:p w14:paraId="73B3F256">
      <w:pPr>
        <w:spacing w:line="520" w:lineRule="exact"/>
        <w:ind w:firstLine="640" w:firstLineChars="200"/>
        <w:rPr>
          <w:rFonts w:ascii="仿宋" w:hAnsi="仿宋" w:eastAsia="仿宋"/>
          <w:sz w:val="32"/>
          <w:szCs w:val="32"/>
        </w:rPr>
      </w:pPr>
      <w:r>
        <w:rPr>
          <w:rFonts w:hint="eastAsia" w:ascii="仿宋" w:hAnsi="仿宋" w:eastAsia="仿宋"/>
          <w:sz w:val="32"/>
          <w:szCs w:val="32"/>
        </w:rPr>
        <w:t>其中：本级支出</w:t>
      </w:r>
      <w:r>
        <w:rPr>
          <w:rFonts w:ascii="仿宋" w:hAnsi="仿宋" w:eastAsia="仿宋"/>
          <w:sz w:val="32"/>
          <w:szCs w:val="32"/>
        </w:rPr>
        <w:t xml:space="preserve"> 386</w:t>
      </w:r>
      <w:r>
        <w:rPr>
          <w:rFonts w:hint="eastAsia" w:ascii="仿宋" w:hAnsi="仿宋" w:eastAsia="仿宋"/>
          <w:sz w:val="32"/>
          <w:szCs w:val="32"/>
        </w:rPr>
        <w:t>万元</w:t>
      </w:r>
    </w:p>
    <w:p w14:paraId="5B646E9D">
      <w:pPr>
        <w:tabs>
          <w:tab w:val="left" w:pos="916"/>
        </w:tabs>
        <w:spacing w:line="560" w:lineRule="exact"/>
        <w:ind w:firstLine="640" w:firstLineChars="200"/>
        <w:jc w:val="left"/>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14:paraId="0AF5BB3B">
      <w:pPr>
        <w:tabs>
          <w:tab w:val="left" w:pos="916"/>
        </w:tabs>
        <w:spacing w:line="560" w:lineRule="exact"/>
        <w:jc w:val="left"/>
        <w:rPr>
          <w:rFonts w:ascii="黑体" w:hAnsi="黑体" w:eastAsia="黑体"/>
          <w:b/>
          <w:sz w:val="32"/>
        </w:rPr>
      </w:pPr>
      <w:r>
        <w:rPr>
          <w:rFonts w:hint="eastAsia" w:ascii="仿宋" w:hAnsi="仿宋" w:eastAsia="仿宋"/>
          <w:sz w:val="32"/>
          <w:szCs w:val="32"/>
        </w:rPr>
        <w:t>　　本年度预算收支安排</w:t>
      </w:r>
      <w:r>
        <w:rPr>
          <w:rFonts w:ascii="仿宋" w:hAnsi="仿宋" w:eastAsia="仿宋"/>
          <w:sz w:val="32"/>
          <w:szCs w:val="32"/>
        </w:rPr>
        <w:t>738.49</w:t>
      </w:r>
      <w:r>
        <w:rPr>
          <w:rFonts w:hint="eastAsia" w:ascii="仿宋" w:hAnsi="仿宋" w:eastAsia="仿宋"/>
          <w:sz w:val="32"/>
          <w:szCs w:val="32"/>
        </w:rPr>
        <w:t>万元，较上年增加</w:t>
      </w:r>
      <w:r>
        <w:rPr>
          <w:rFonts w:ascii="仿宋" w:hAnsi="仿宋" w:eastAsia="仿宋"/>
          <w:sz w:val="32"/>
          <w:szCs w:val="32"/>
        </w:rPr>
        <w:t>215.64</w:t>
      </w:r>
      <w:r>
        <w:rPr>
          <w:rFonts w:hint="eastAsia" w:ascii="仿宋" w:hAnsi="仿宋" w:eastAsia="仿宋"/>
          <w:sz w:val="32"/>
          <w:szCs w:val="32"/>
        </w:rPr>
        <w:t>万元。其中</w:t>
      </w:r>
      <w:r>
        <w:rPr>
          <w:rFonts w:ascii="仿宋" w:hAnsi="仿宋" w:eastAsia="仿宋"/>
          <w:sz w:val="32"/>
          <w:szCs w:val="32"/>
        </w:rPr>
        <w:t>:</w:t>
      </w:r>
      <w:r>
        <w:rPr>
          <w:rFonts w:hint="eastAsia" w:ascii="仿宋" w:hAnsi="仿宋" w:eastAsia="仿宋"/>
          <w:sz w:val="32"/>
          <w:szCs w:val="32"/>
          <w:lang w:eastAsia="zh-CN"/>
        </w:rPr>
        <w:t>本年</w:t>
      </w:r>
      <w:r>
        <w:rPr>
          <w:rFonts w:hint="eastAsia" w:ascii="仿宋" w:hAnsi="仿宋" w:eastAsia="仿宋"/>
          <w:sz w:val="32"/>
          <w:szCs w:val="32"/>
        </w:rPr>
        <w:t>增加项目支出，机房网络改造及资产清查审计等专项支出。</w:t>
      </w:r>
    </w:p>
    <w:p w14:paraId="265BFDEE">
      <w:pPr>
        <w:autoSpaceDE w:val="0"/>
        <w:autoSpaceDN w:val="0"/>
        <w:adjustRightInd w:val="0"/>
        <w:spacing w:line="600" w:lineRule="exact"/>
        <w:ind w:firstLine="640"/>
        <w:jc w:val="center"/>
        <w:rPr>
          <w:rFonts w:ascii="黑体" w:hAnsi="黑体" w:eastAsia="黑体" w:cs="仿宋"/>
          <w:b/>
          <w:sz w:val="32"/>
          <w:szCs w:val="32"/>
        </w:rPr>
      </w:pPr>
    </w:p>
    <w:p w14:paraId="22CDDF0C">
      <w:pPr>
        <w:autoSpaceDE w:val="0"/>
        <w:autoSpaceDN w:val="0"/>
        <w:adjustRightInd w:val="0"/>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14:paraId="5F4EF6A4">
      <w:pPr>
        <w:ind w:firstLine="600" w:firstLineChars="200"/>
        <w:rPr>
          <w:rFonts w:ascii="仿宋" w:hAnsi="仿宋" w:eastAsia="仿宋" w:cs="宋体"/>
          <w:sz w:val="30"/>
          <w:szCs w:val="30"/>
          <w:lang w:val="zh-CN"/>
        </w:rPr>
      </w:pPr>
      <w:r>
        <w:rPr>
          <w:rFonts w:hint="eastAsia" w:ascii="仿宋" w:hAnsi="仿宋" w:eastAsia="仿宋" w:cs="宋体"/>
          <w:sz w:val="30"/>
          <w:szCs w:val="30"/>
        </w:rPr>
        <w:t>我局机关运行经费安排资金</w:t>
      </w:r>
      <w:r>
        <w:rPr>
          <w:rFonts w:ascii="仿宋" w:hAnsi="仿宋" w:eastAsia="仿宋" w:cs="宋体"/>
          <w:sz w:val="30"/>
          <w:szCs w:val="30"/>
        </w:rPr>
        <w:t>296.5</w:t>
      </w:r>
      <w:r>
        <w:rPr>
          <w:rFonts w:hint="eastAsia" w:ascii="仿宋" w:hAnsi="仿宋" w:eastAsia="仿宋" w:cs="宋体"/>
          <w:sz w:val="30"/>
          <w:szCs w:val="30"/>
        </w:rPr>
        <w:t>万元，其中办公费</w:t>
      </w:r>
      <w:r>
        <w:rPr>
          <w:rFonts w:ascii="仿宋" w:hAnsi="仿宋" w:eastAsia="仿宋" w:cs="宋体"/>
          <w:sz w:val="30"/>
          <w:szCs w:val="30"/>
        </w:rPr>
        <w:t>52.1</w:t>
      </w:r>
      <w:r>
        <w:rPr>
          <w:rFonts w:hint="eastAsia" w:ascii="仿宋" w:hAnsi="仿宋" w:eastAsia="仿宋" w:cs="宋体"/>
          <w:sz w:val="30"/>
          <w:szCs w:val="30"/>
        </w:rPr>
        <w:t>万元、印刷费</w:t>
      </w:r>
      <w:r>
        <w:rPr>
          <w:rFonts w:ascii="仿宋" w:hAnsi="仿宋" w:eastAsia="仿宋" w:cs="宋体"/>
          <w:sz w:val="30"/>
          <w:szCs w:val="30"/>
        </w:rPr>
        <w:t>20</w:t>
      </w:r>
      <w:r>
        <w:rPr>
          <w:rFonts w:hint="eastAsia" w:ascii="仿宋" w:hAnsi="仿宋" w:eastAsia="仿宋" w:cs="宋体"/>
          <w:sz w:val="30"/>
          <w:szCs w:val="30"/>
        </w:rPr>
        <w:t>万元、手续费</w:t>
      </w:r>
      <w:r>
        <w:rPr>
          <w:rFonts w:ascii="仿宋" w:hAnsi="仿宋" w:eastAsia="仿宋" w:cs="宋体"/>
          <w:sz w:val="30"/>
          <w:szCs w:val="30"/>
        </w:rPr>
        <w:t>2.3</w:t>
      </w:r>
      <w:r>
        <w:rPr>
          <w:rFonts w:hint="eastAsia" w:ascii="仿宋" w:hAnsi="仿宋" w:eastAsia="仿宋" w:cs="宋体"/>
          <w:sz w:val="30"/>
          <w:szCs w:val="30"/>
        </w:rPr>
        <w:t>万元、邮电费</w:t>
      </w:r>
      <w:r>
        <w:rPr>
          <w:rFonts w:ascii="仿宋" w:hAnsi="仿宋" w:eastAsia="仿宋" w:cs="宋体"/>
          <w:sz w:val="30"/>
          <w:szCs w:val="30"/>
        </w:rPr>
        <w:t>0.3</w:t>
      </w:r>
      <w:r>
        <w:rPr>
          <w:rFonts w:hint="eastAsia" w:ascii="仿宋" w:hAnsi="仿宋" w:eastAsia="仿宋" w:cs="宋体"/>
          <w:sz w:val="30"/>
          <w:szCs w:val="30"/>
        </w:rPr>
        <w:t>万元、差旅费</w:t>
      </w:r>
      <w:r>
        <w:rPr>
          <w:rFonts w:ascii="仿宋" w:hAnsi="仿宋" w:eastAsia="仿宋" w:cs="宋体"/>
          <w:sz w:val="30"/>
          <w:szCs w:val="30"/>
        </w:rPr>
        <w:t>7</w:t>
      </w:r>
      <w:r>
        <w:rPr>
          <w:rFonts w:hint="eastAsia" w:ascii="仿宋" w:hAnsi="仿宋" w:eastAsia="仿宋" w:cs="宋体"/>
          <w:sz w:val="30"/>
          <w:szCs w:val="30"/>
        </w:rPr>
        <w:t>万元、维修（护）费</w:t>
      </w:r>
      <w:r>
        <w:rPr>
          <w:rFonts w:ascii="仿宋" w:hAnsi="仿宋" w:eastAsia="仿宋" w:cs="宋体"/>
          <w:sz w:val="30"/>
          <w:szCs w:val="30"/>
        </w:rPr>
        <w:t>35.32</w:t>
      </w:r>
      <w:r>
        <w:rPr>
          <w:rFonts w:hint="eastAsia" w:ascii="仿宋" w:hAnsi="仿宋" w:eastAsia="仿宋" w:cs="宋体"/>
          <w:sz w:val="30"/>
          <w:szCs w:val="30"/>
        </w:rPr>
        <w:t>万元、公务用车运行维护费</w:t>
      </w:r>
      <w:r>
        <w:rPr>
          <w:rFonts w:ascii="仿宋" w:hAnsi="仿宋" w:eastAsia="仿宋" w:cs="宋体"/>
          <w:sz w:val="30"/>
          <w:szCs w:val="30"/>
        </w:rPr>
        <w:t>12</w:t>
      </w:r>
      <w:r>
        <w:rPr>
          <w:rFonts w:hint="eastAsia" w:ascii="仿宋" w:hAnsi="仿宋" w:eastAsia="仿宋" w:cs="宋体"/>
          <w:sz w:val="30"/>
          <w:szCs w:val="30"/>
        </w:rPr>
        <w:t>万元、财政业务专网改造：</w:t>
      </w:r>
      <w:r>
        <w:rPr>
          <w:rFonts w:ascii="仿宋" w:hAnsi="仿宋" w:eastAsia="仿宋" w:cs="宋体"/>
          <w:sz w:val="30"/>
          <w:szCs w:val="30"/>
        </w:rPr>
        <w:t>50</w:t>
      </w:r>
      <w:r>
        <w:rPr>
          <w:rFonts w:hint="eastAsia" w:ascii="仿宋" w:hAnsi="仿宋" w:eastAsia="仿宋" w:cs="宋体"/>
          <w:sz w:val="30"/>
          <w:szCs w:val="30"/>
        </w:rPr>
        <w:t>万元、视频会议改造</w:t>
      </w:r>
      <w:r>
        <w:rPr>
          <w:rFonts w:ascii="仿宋" w:hAnsi="仿宋" w:eastAsia="仿宋" w:cs="宋体"/>
          <w:sz w:val="30"/>
          <w:szCs w:val="30"/>
        </w:rPr>
        <w:t>10</w:t>
      </w:r>
      <w:r>
        <w:rPr>
          <w:rFonts w:hint="eastAsia" w:ascii="仿宋" w:hAnsi="仿宋" w:eastAsia="仿宋" w:cs="宋体"/>
          <w:sz w:val="30"/>
          <w:szCs w:val="30"/>
        </w:rPr>
        <w:t>万元、办公设备购置</w:t>
      </w:r>
      <w:r>
        <w:rPr>
          <w:rFonts w:ascii="仿宋" w:hAnsi="仿宋" w:eastAsia="仿宋" w:cs="宋体"/>
          <w:sz w:val="30"/>
          <w:szCs w:val="30"/>
        </w:rPr>
        <w:t>13</w:t>
      </w:r>
      <w:r>
        <w:rPr>
          <w:rFonts w:hint="eastAsia" w:ascii="仿宋" w:hAnsi="仿宋" w:eastAsia="仿宋" w:cs="宋体"/>
          <w:sz w:val="30"/>
          <w:szCs w:val="30"/>
        </w:rPr>
        <w:t>万元、预算国库支付改革</w:t>
      </w:r>
      <w:r>
        <w:rPr>
          <w:rFonts w:ascii="仿宋" w:hAnsi="仿宋" w:eastAsia="仿宋" w:cs="宋体"/>
          <w:sz w:val="30"/>
          <w:szCs w:val="30"/>
        </w:rPr>
        <w:t>20</w:t>
      </w:r>
      <w:r>
        <w:rPr>
          <w:rFonts w:hint="eastAsia" w:ascii="仿宋" w:hAnsi="仿宋" w:eastAsia="仿宋" w:cs="宋体"/>
          <w:sz w:val="30"/>
          <w:szCs w:val="30"/>
        </w:rPr>
        <w:t>万元、会议及培训</w:t>
      </w:r>
      <w:r>
        <w:rPr>
          <w:rFonts w:ascii="仿宋" w:hAnsi="仿宋" w:eastAsia="仿宋" w:cs="宋体"/>
          <w:sz w:val="30"/>
          <w:szCs w:val="30"/>
        </w:rPr>
        <w:t>8</w:t>
      </w:r>
      <w:r>
        <w:rPr>
          <w:rFonts w:hint="eastAsia" w:ascii="仿宋" w:hAnsi="仿宋" w:eastAsia="仿宋" w:cs="宋体"/>
          <w:sz w:val="30"/>
          <w:szCs w:val="30"/>
        </w:rPr>
        <w:t>万元、其他支出</w:t>
      </w:r>
      <w:r>
        <w:rPr>
          <w:rFonts w:ascii="仿宋" w:hAnsi="仿宋" w:eastAsia="仿宋" w:cs="宋体"/>
          <w:sz w:val="30"/>
          <w:szCs w:val="30"/>
        </w:rPr>
        <w:t>66.48</w:t>
      </w:r>
      <w:r>
        <w:rPr>
          <w:rFonts w:hint="eastAsia" w:ascii="仿宋" w:hAnsi="仿宋" w:eastAsia="仿宋" w:cs="宋体"/>
          <w:sz w:val="30"/>
          <w:szCs w:val="30"/>
        </w:rPr>
        <w:t>万元。</w:t>
      </w:r>
    </w:p>
    <w:p w14:paraId="6B4BFABF">
      <w:pPr>
        <w:autoSpaceDE w:val="0"/>
        <w:autoSpaceDN w:val="0"/>
        <w:adjustRightInd w:val="0"/>
        <w:spacing w:line="600" w:lineRule="exact"/>
        <w:ind w:firstLine="640"/>
        <w:jc w:val="center"/>
        <w:rPr>
          <w:rFonts w:ascii="黑体" w:hAnsi="黑体" w:eastAsia="黑体" w:cs="仿宋"/>
          <w:b/>
          <w:sz w:val="32"/>
          <w:szCs w:val="32"/>
        </w:rPr>
      </w:pPr>
    </w:p>
    <w:p w14:paraId="6E9CCB9A">
      <w:pPr>
        <w:autoSpaceDE w:val="0"/>
        <w:autoSpaceDN w:val="0"/>
        <w:adjustRightInd w:val="0"/>
        <w:spacing w:line="600" w:lineRule="exact"/>
        <w:rPr>
          <w:rFonts w:ascii="黑体" w:hAnsi="黑体" w:eastAsia="黑体" w:cs="仿宋"/>
          <w:b/>
          <w:sz w:val="32"/>
          <w:szCs w:val="32"/>
        </w:rPr>
      </w:pPr>
      <w:r>
        <w:rPr>
          <w:rFonts w:hint="eastAsia" w:ascii="黑体" w:hAnsi="黑体" w:eastAsia="黑体" w:cs="仿宋"/>
          <w:b/>
          <w:sz w:val="32"/>
          <w:szCs w:val="32"/>
        </w:rPr>
        <w:t>第四部分：财政拨款“三公”经费预算情况及增减变化原因</w:t>
      </w:r>
    </w:p>
    <w:p w14:paraId="0FCA8E68">
      <w:pPr>
        <w:ind w:firstLine="600" w:firstLineChars="200"/>
        <w:rPr>
          <w:rFonts w:ascii="宋体" w:cs="宋体"/>
          <w:sz w:val="30"/>
          <w:szCs w:val="30"/>
        </w:rPr>
      </w:pPr>
      <w:r>
        <w:rPr>
          <w:rFonts w:hint="eastAsia" w:ascii="宋体" w:hAnsi="宋体" w:cs="宋体"/>
          <w:sz w:val="30"/>
          <w:szCs w:val="30"/>
        </w:rPr>
        <w:t>财政拨款“三公经费”预算数</w:t>
      </w:r>
      <w:r>
        <w:rPr>
          <w:rFonts w:ascii="宋体" w:hAnsi="宋体" w:cs="宋体"/>
          <w:sz w:val="30"/>
          <w:szCs w:val="30"/>
        </w:rPr>
        <w:t>12</w:t>
      </w:r>
      <w:r>
        <w:rPr>
          <w:rFonts w:hint="eastAsia" w:ascii="宋体" w:hAnsi="宋体" w:cs="宋体"/>
          <w:sz w:val="30"/>
          <w:szCs w:val="30"/>
        </w:rPr>
        <w:t>万元。</w:t>
      </w:r>
    </w:p>
    <w:tbl>
      <w:tblPr>
        <w:tblStyle w:val="5"/>
        <w:tblW w:w="9855" w:type="dxa"/>
        <w:tblInd w:w="0" w:type="dxa"/>
        <w:tblLayout w:type="fixed"/>
        <w:tblCellMar>
          <w:top w:w="0" w:type="dxa"/>
          <w:left w:w="108" w:type="dxa"/>
          <w:bottom w:w="0" w:type="dxa"/>
          <w:right w:w="108" w:type="dxa"/>
        </w:tblCellMar>
      </w:tblPr>
      <w:tblGrid>
        <w:gridCol w:w="2136"/>
        <w:gridCol w:w="1716"/>
        <w:gridCol w:w="1716"/>
        <w:gridCol w:w="1176"/>
        <w:gridCol w:w="3111"/>
      </w:tblGrid>
      <w:tr w14:paraId="7A48A093">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14:paraId="460FDAE8">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769C6818">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36D713FA">
            <w:pPr>
              <w:widowControl/>
              <w:jc w:val="left"/>
              <w:rPr>
                <w:rFonts w:ascii="宋体" w:cs="宋体"/>
                <w:kern w:val="0"/>
                <w:sz w:val="24"/>
              </w:rPr>
            </w:pPr>
          </w:p>
        </w:tc>
        <w:tc>
          <w:tcPr>
            <w:tcW w:w="1716" w:type="dxa"/>
            <w:tcBorders>
              <w:top w:val="nil"/>
              <w:left w:val="nil"/>
              <w:bottom w:val="nil"/>
              <w:right w:val="nil"/>
            </w:tcBorders>
            <w:vAlign w:val="center"/>
          </w:tcPr>
          <w:p w14:paraId="0CBCA7BB">
            <w:pPr>
              <w:widowControl/>
              <w:jc w:val="left"/>
              <w:rPr>
                <w:rFonts w:ascii="宋体" w:cs="宋体"/>
                <w:kern w:val="0"/>
                <w:sz w:val="24"/>
              </w:rPr>
            </w:pPr>
          </w:p>
        </w:tc>
        <w:tc>
          <w:tcPr>
            <w:tcW w:w="1716" w:type="dxa"/>
            <w:tcBorders>
              <w:top w:val="nil"/>
              <w:left w:val="nil"/>
              <w:bottom w:val="nil"/>
              <w:right w:val="nil"/>
            </w:tcBorders>
            <w:vAlign w:val="center"/>
          </w:tcPr>
          <w:p w14:paraId="71EB4DF8">
            <w:pPr>
              <w:widowControl/>
              <w:jc w:val="left"/>
              <w:rPr>
                <w:rFonts w:ascii="宋体" w:cs="宋体"/>
                <w:kern w:val="0"/>
                <w:sz w:val="24"/>
              </w:rPr>
            </w:pPr>
          </w:p>
        </w:tc>
        <w:tc>
          <w:tcPr>
            <w:tcW w:w="1176" w:type="dxa"/>
            <w:tcBorders>
              <w:top w:val="nil"/>
              <w:left w:val="nil"/>
              <w:bottom w:val="nil"/>
              <w:right w:val="nil"/>
            </w:tcBorders>
            <w:vAlign w:val="center"/>
          </w:tcPr>
          <w:p w14:paraId="4D507A82">
            <w:pPr>
              <w:widowControl/>
              <w:jc w:val="left"/>
              <w:rPr>
                <w:rFonts w:ascii="宋体" w:cs="宋体"/>
                <w:kern w:val="0"/>
                <w:sz w:val="24"/>
              </w:rPr>
            </w:pPr>
          </w:p>
        </w:tc>
        <w:tc>
          <w:tcPr>
            <w:tcW w:w="3111" w:type="dxa"/>
            <w:tcBorders>
              <w:top w:val="nil"/>
              <w:left w:val="nil"/>
              <w:bottom w:val="nil"/>
              <w:right w:val="nil"/>
            </w:tcBorders>
            <w:vAlign w:val="center"/>
          </w:tcPr>
          <w:p w14:paraId="589E85FB">
            <w:pPr>
              <w:widowControl/>
              <w:jc w:val="right"/>
              <w:rPr>
                <w:rFonts w:ascii="宋体" w:cs="宋体"/>
                <w:kern w:val="0"/>
                <w:sz w:val="24"/>
              </w:rPr>
            </w:pPr>
            <w:r>
              <w:rPr>
                <w:rFonts w:hint="eastAsia" w:ascii="宋体" w:hAnsi="宋体" w:cs="宋体"/>
                <w:kern w:val="0"/>
                <w:sz w:val="24"/>
              </w:rPr>
              <w:t>单位：万元</w:t>
            </w:r>
          </w:p>
        </w:tc>
      </w:tr>
      <w:tr w14:paraId="588BF37B">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4343378F">
            <w:pPr>
              <w:widowControl/>
              <w:jc w:val="center"/>
              <w:rPr>
                <w:rFonts w:ascii="宋体" w:cs="宋体"/>
                <w:kern w:val="0"/>
                <w:sz w:val="24"/>
              </w:rPr>
            </w:pPr>
            <w:r>
              <w:rPr>
                <w:rFonts w:hint="eastAsia" w:ascii="宋体" w:hAnsi="宋体" w:cs="宋体"/>
                <w:kern w:val="0"/>
                <w:sz w:val="24"/>
              </w:rPr>
              <w:t>项目名称</w:t>
            </w:r>
          </w:p>
        </w:tc>
        <w:tc>
          <w:tcPr>
            <w:tcW w:w="1716" w:type="dxa"/>
            <w:tcBorders>
              <w:top w:val="single" w:color="auto" w:sz="4" w:space="0"/>
              <w:left w:val="nil"/>
              <w:bottom w:val="single" w:color="auto" w:sz="4" w:space="0"/>
              <w:right w:val="single" w:color="auto" w:sz="4" w:space="0"/>
            </w:tcBorders>
            <w:vAlign w:val="center"/>
          </w:tcPr>
          <w:p w14:paraId="766DE64A">
            <w:pPr>
              <w:widowControl/>
              <w:jc w:val="center"/>
              <w:rPr>
                <w:rFonts w:ascii="宋体" w:cs="宋体"/>
                <w:kern w:val="0"/>
                <w:sz w:val="24"/>
              </w:rPr>
            </w:pPr>
            <w:r>
              <w:rPr>
                <w:rFonts w:ascii="宋体" w:hAnsi="宋体" w:cs="宋体"/>
                <w:kern w:val="0"/>
                <w:sz w:val="24"/>
              </w:rPr>
              <w:t>2016</w:t>
            </w:r>
            <w:r>
              <w:rPr>
                <w:rFonts w:hint="eastAsia" w:ascii="宋体" w:hAnsi="宋体" w:cs="宋体"/>
                <w:kern w:val="0"/>
                <w:sz w:val="24"/>
              </w:rPr>
              <w:t>年度预算</w:t>
            </w:r>
          </w:p>
        </w:tc>
        <w:tc>
          <w:tcPr>
            <w:tcW w:w="1716" w:type="dxa"/>
            <w:tcBorders>
              <w:top w:val="single" w:color="auto" w:sz="4" w:space="0"/>
              <w:left w:val="nil"/>
              <w:bottom w:val="single" w:color="auto" w:sz="4" w:space="0"/>
              <w:right w:val="single" w:color="auto" w:sz="4" w:space="0"/>
            </w:tcBorders>
            <w:vAlign w:val="center"/>
          </w:tcPr>
          <w:p w14:paraId="35D8862E">
            <w:pPr>
              <w:widowControl/>
              <w:jc w:val="center"/>
              <w:rPr>
                <w:rFonts w:ascii="宋体" w:cs="宋体"/>
                <w:kern w:val="0"/>
                <w:sz w:val="24"/>
              </w:rPr>
            </w:pPr>
            <w:r>
              <w:rPr>
                <w:rFonts w:ascii="宋体" w:hAnsi="宋体" w:cs="宋体"/>
                <w:kern w:val="0"/>
                <w:sz w:val="24"/>
              </w:rPr>
              <w:t>2017</w:t>
            </w:r>
            <w:r>
              <w:rPr>
                <w:rFonts w:hint="eastAsia" w:ascii="宋体" w:hAnsi="宋体" w:cs="宋体"/>
                <w:kern w:val="0"/>
                <w:sz w:val="24"/>
              </w:rPr>
              <w:t>年度预算</w:t>
            </w:r>
          </w:p>
        </w:tc>
        <w:tc>
          <w:tcPr>
            <w:tcW w:w="1176" w:type="dxa"/>
            <w:tcBorders>
              <w:top w:val="single" w:color="auto" w:sz="4" w:space="0"/>
              <w:left w:val="nil"/>
              <w:bottom w:val="single" w:color="auto" w:sz="4" w:space="0"/>
              <w:right w:val="single" w:color="auto" w:sz="4" w:space="0"/>
            </w:tcBorders>
            <w:vAlign w:val="center"/>
          </w:tcPr>
          <w:p w14:paraId="59DD0597">
            <w:pPr>
              <w:widowControl/>
              <w:jc w:val="center"/>
              <w:rPr>
                <w:rFonts w:ascii="宋体" w:cs="宋体"/>
                <w:kern w:val="0"/>
                <w:sz w:val="24"/>
              </w:rPr>
            </w:pPr>
            <w:r>
              <w:rPr>
                <w:rFonts w:hint="eastAsia" w:ascii="宋体" w:hAnsi="宋体" w:cs="宋体"/>
                <w:kern w:val="0"/>
                <w:sz w:val="24"/>
              </w:rPr>
              <w:t>增减金额</w:t>
            </w:r>
          </w:p>
        </w:tc>
        <w:tc>
          <w:tcPr>
            <w:tcW w:w="3111" w:type="dxa"/>
            <w:tcBorders>
              <w:top w:val="single" w:color="auto" w:sz="4" w:space="0"/>
              <w:left w:val="nil"/>
              <w:bottom w:val="single" w:color="auto" w:sz="4" w:space="0"/>
              <w:right w:val="single" w:color="auto" w:sz="4" w:space="0"/>
            </w:tcBorders>
            <w:vAlign w:val="center"/>
          </w:tcPr>
          <w:p w14:paraId="1E22CF22">
            <w:pPr>
              <w:widowControl/>
              <w:jc w:val="center"/>
              <w:rPr>
                <w:rFonts w:ascii="宋体" w:cs="宋体"/>
                <w:kern w:val="0"/>
                <w:sz w:val="24"/>
              </w:rPr>
            </w:pPr>
            <w:r>
              <w:rPr>
                <w:rFonts w:hint="eastAsia" w:ascii="宋体" w:hAnsi="宋体" w:cs="宋体"/>
                <w:kern w:val="0"/>
                <w:sz w:val="24"/>
              </w:rPr>
              <w:t>变化原因</w:t>
            </w:r>
          </w:p>
        </w:tc>
      </w:tr>
      <w:tr w14:paraId="33013DBD">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437B0677">
            <w:pPr>
              <w:widowControl/>
              <w:jc w:val="center"/>
              <w:rPr>
                <w:rFonts w:ascii="宋体" w:cs="宋体"/>
                <w:kern w:val="0"/>
                <w:sz w:val="24"/>
              </w:rPr>
            </w:pPr>
            <w:r>
              <w:rPr>
                <w:rFonts w:hint="eastAsia" w:ascii="宋体" w:hAnsi="宋体" w:cs="宋体"/>
                <w:kern w:val="0"/>
                <w:sz w:val="24"/>
              </w:rPr>
              <w:t>因公出国经费</w:t>
            </w:r>
          </w:p>
        </w:tc>
        <w:tc>
          <w:tcPr>
            <w:tcW w:w="1716" w:type="dxa"/>
            <w:tcBorders>
              <w:top w:val="nil"/>
              <w:left w:val="nil"/>
              <w:bottom w:val="single" w:color="auto" w:sz="4" w:space="0"/>
              <w:right w:val="single" w:color="auto" w:sz="4" w:space="0"/>
            </w:tcBorders>
            <w:vAlign w:val="center"/>
          </w:tcPr>
          <w:p w14:paraId="6DA60631">
            <w:pPr>
              <w:widowControl/>
              <w:jc w:val="center"/>
              <w:rPr>
                <w:rFonts w:ascii="宋体" w:cs="宋体"/>
                <w:kern w:val="0"/>
                <w:sz w:val="24"/>
              </w:rPr>
            </w:pPr>
            <w:r>
              <w:rPr>
                <w:rFonts w:ascii="宋体" w:cs="宋体"/>
                <w:kern w:val="0"/>
                <w:sz w:val="24"/>
              </w:rPr>
              <w:t>0</w:t>
            </w:r>
          </w:p>
        </w:tc>
        <w:tc>
          <w:tcPr>
            <w:tcW w:w="1716" w:type="dxa"/>
            <w:tcBorders>
              <w:top w:val="nil"/>
              <w:left w:val="nil"/>
              <w:bottom w:val="single" w:color="auto" w:sz="4" w:space="0"/>
              <w:right w:val="single" w:color="auto" w:sz="4" w:space="0"/>
            </w:tcBorders>
            <w:vAlign w:val="center"/>
          </w:tcPr>
          <w:p w14:paraId="2855C0B1">
            <w:pPr>
              <w:widowControl/>
              <w:jc w:val="center"/>
              <w:rPr>
                <w:rFonts w:ascii="宋体" w:cs="宋体"/>
                <w:kern w:val="0"/>
                <w:sz w:val="24"/>
              </w:rPr>
            </w:pPr>
            <w:r>
              <w:rPr>
                <w:rFonts w:ascii="宋体" w:cs="宋体"/>
                <w:kern w:val="0"/>
                <w:sz w:val="24"/>
              </w:rPr>
              <w:t>0</w:t>
            </w:r>
          </w:p>
        </w:tc>
        <w:tc>
          <w:tcPr>
            <w:tcW w:w="1176" w:type="dxa"/>
            <w:tcBorders>
              <w:top w:val="nil"/>
              <w:left w:val="nil"/>
              <w:bottom w:val="single" w:color="auto" w:sz="4" w:space="0"/>
              <w:right w:val="single" w:color="auto" w:sz="4" w:space="0"/>
            </w:tcBorders>
            <w:vAlign w:val="center"/>
          </w:tcPr>
          <w:p w14:paraId="38B21555">
            <w:pPr>
              <w:widowControl/>
              <w:jc w:val="center"/>
              <w:rPr>
                <w:rFonts w:ascii="宋体" w:cs="宋体"/>
                <w:kern w:val="0"/>
                <w:sz w:val="24"/>
              </w:rPr>
            </w:pPr>
            <w:r>
              <w:rPr>
                <w:rFonts w:ascii="宋体" w:cs="宋体"/>
                <w:kern w:val="0"/>
                <w:sz w:val="24"/>
              </w:rPr>
              <w:t>0</w:t>
            </w:r>
          </w:p>
        </w:tc>
        <w:tc>
          <w:tcPr>
            <w:tcW w:w="3111" w:type="dxa"/>
            <w:tcBorders>
              <w:top w:val="nil"/>
              <w:left w:val="nil"/>
              <w:bottom w:val="single" w:color="auto" w:sz="4" w:space="0"/>
              <w:right w:val="single" w:color="auto" w:sz="4" w:space="0"/>
            </w:tcBorders>
            <w:vAlign w:val="center"/>
          </w:tcPr>
          <w:p w14:paraId="473A6A63">
            <w:pPr>
              <w:widowControl/>
              <w:jc w:val="left"/>
              <w:rPr>
                <w:rFonts w:ascii="宋体" w:cs="宋体"/>
                <w:kern w:val="0"/>
                <w:sz w:val="24"/>
              </w:rPr>
            </w:pPr>
            <w:r>
              <w:rPr>
                <w:rFonts w:hint="eastAsia" w:ascii="宋体" w:hAnsi="宋体" w:cs="宋体"/>
                <w:kern w:val="0"/>
                <w:sz w:val="24"/>
              </w:rPr>
              <w:t>无增减变化</w:t>
            </w:r>
          </w:p>
        </w:tc>
      </w:tr>
      <w:tr w14:paraId="11E343EE">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7ECAD400">
            <w:pPr>
              <w:widowControl/>
              <w:jc w:val="center"/>
              <w:rPr>
                <w:rFonts w:ascii="宋体" w:cs="宋体"/>
                <w:kern w:val="0"/>
                <w:sz w:val="24"/>
              </w:rPr>
            </w:pPr>
            <w:r>
              <w:rPr>
                <w:rFonts w:hint="eastAsia" w:ascii="宋体" w:hAnsi="宋体" w:cs="宋体"/>
                <w:kern w:val="0"/>
                <w:sz w:val="24"/>
              </w:rPr>
              <w:t>公务用车购置经费</w:t>
            </w:r>
          </w:p>
        </w:tc>
        <w:tc>
          <w:tcPr>
            <w:tcW w:w="1716" w:type="dxa"/>
            <w:tcBorders>
              <w:top w:val="nil"/>
              <w:left w:val="nil"/>
              <w:bottom w:val="single" w:color="auto" w:sz="4" w:space="0"/>
              <w:right w:val="single" w:color="auto" w:sz="4" w:space="0"/>
            </w:tcBorders>
            <w:vAlign w:val="center"/>
          </w:tcPr>
          <w:p w14:paraId="0B7ABF1F">
            <w:pPr>
              <w:widowControl/>
              <w:jc w:val="center"/>
              <w:rPr>
                <w:rFonts w:ascii="宋体" w:cs="宋体"/>
                <w:kern w:val="0"/>
                <w:sz w:val="24"/>
              </w:rPr>
            </w:pPr>
            <w:r>
              <w:rPr>
                <w:rFonts w:ascii="宋体" w:cs="宋体"/>
                <w:kern w:val="0"/>
                <w:sz w:val="24"/>
              </w:rPr>
              <w:t>0</w:t>
            </w:r>
          </w:p>
        </w:tc>
        <w:tc>
          <w:tcPr>
            <w:tcW w:w="1716" w:type="dxa"/>
            <w:tcBorders>
              <w:top w:val="nil"/>
              <w:left w:val="nil"/>
              <w:bottom w:val="single" w:color="auto" w:sz="4" w:space="0"/>
              <w:right w:val="single" w:color="auto" w:sz="4" w:space="0"/>
            </w:tcBorders>
            <w:vAlign w:val="center"/>
          </w:tcPr>
          <w:p w14:paraId="1E8B87C4">
            <w:pPr>
              <w:widowControl/>
              <w:jc w:val="center"/>
              <w:rPr>
                <w:rFonts w:ascii="宋体" w:cs="宋体"/>
                <w:kern w:val="0"/>
                <w:sz w:val="24"/>
              </w:rPr>
            </w:pPr>
            <w:r>
              <w:rPr>
                <w:rFonts w:ascii="宋体" w:cs="宋体"/>
                <w:kern w:val="0"/>
                <w:sz w:val="24"/>
              </w:rPr>
              <w:t>0</w:t>
            </w:r>
          </w:p>
        </w:tc>
        <w:tc>
          <w:tcPr>
            <w:tcW w:w="1176" w:type="dxa"/>
            <w:tcBorders>
              <w:top w:val="nil"/>
              <w:left w:val="nil"/>
              <w:bottom w:val="single" w:color="auto" w:sz="4" w:space="0"/>
              <w:right w:val="single" w:color="auto" w:sz="4" w:space="0"/>
            </w:tcBorders>
            <w:vAlign w:val="center"/>
          </w:tcPr>
          <w:p w14:paraId="1176303E">
            <w:pPr>
              <w:widowControl/>
              <w:jc w:val="center"/>
              <w:rPr>
                <w:rFonts w:ascii="宋体" w:cs="宋体"/>
                <w:kern w:val="0"/>
                <w:sz w:val="24"/>
              </w:rPr>
            </w:pPr>
            <w:r>
              <w:rPr>
                <w:rFonts w:ascii="宋体" w:cs="宋体"/>
                <w:kern w:val="0"/>
                <w:sz w:val="24"/>
              </w:rPr>
              <w:t>0</w:t>
            </w:r>
          </w:p>
        </w:tc>
        <w:tc>
          <w:tcPr>
            <w:tcW w:w="3111" w:type="dxa"/>
            <w:tcBorders>
              <w:top w:val="nil"/>
              <w:left w:val="nil"/>
              <w:bottom w:val="single" w:color="auto" w:sz="4" w:space="0"/>
              <w:right w:val="single" w:color="auto" w:sz="4" w:space="0"/>
            </w:tcBorders>
            <w:vAlign w:val="center"/>
          </w:tcPr>
          <w:p w14:paraId="6D2A866A">
            <w:pPr>
              <w:widowControl/>
              <w:jc w:val="left"/>
              <w:rPr>
                <w:rFonts w:ascii="宋体" w:cs="宋体"/>
                <w:kern w:val="0"/>
                <w:sz w:val="24"/>
              </w:rPr>
            </w:pPr>
            <w:r>
              <w:rPr>
                <w:rFonts w:hint="eastAsia" w:ascii="宋体" w:hAnsi="宋体" w:cs="宋体"/>
                <w:kern w:val="0"/>
                <w:sz w:val="24"/>
              </w:rPr>
              <w:t>无增减变化</w:t>
            </w:r>
          </w:p>
        </w:tc>
      </w:tr>
      <w:tr w14:paraId="333CBB8E">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7DDE53C3">
            <w:pPr>
              <w:widowControl/>
              <w:jc w:val="center"/>
              <w:rPr>
                <w:rFonts w:ascii="宋体" w:cs="宋体"/>
                <w:kern w:val="0"/>
                <w:sz w:val="24"/>
              </w:rPr>
            </w:pPr>
            <w:r>
              <w:rPr>
                <w:rFonts w:hint="eastAsia" w:ascii="宋体" w:hAnsi="宋体" w:cs="宋体"/>
                <w:kern w:val="0"/>
                <w:sz w:val="24"/>
              </w:rPr>
              <w:t>公务用车运行经费</w:t>
            </w:r>
          </w:p>
        </w:tc>
        <w:tc>
          <w:tcPr>
            <w:tcW w:w="1716" w:type="dxa"/>
            <w:tcBorders>
              <w:top w:val="nil"/>
              <w:left w:val="nil"/>
              <w:bottom w:val="single" w:color="auto" w:sz="4" w:space="0"/>
              <w:right w:val="single" w:color="auto" w:sz="4" w:space="0"/>
            </w:tcBorders>
            <w:vAlign w:val="center"/>
          </w:tcPr>
          <w:p w14:paraId="1867C626">
            <w:pPr>
              <w:widowControl/>
              <w:jc w:val="center"/>
              <w:rPr>
                <w:rFonts w:ascii="宋体" w:cs="宋体"/>
                <w:kern w:val="0"/>
                <w:sz w:val="24"/>
              </w:rPr>
            </w:pPr>
            <w:r>
              <w:rPr>
                <w:rFonts w:ascii="宋体" w:hAnsi="宋体" w:cs="宋体"/>
                <w:kern w:val="0"/>
                <w:sz w:val="24"/>
              </w:rPr>
              <w:t>13</w:t>
            </w:r>
          </w:p>
        </w:tc>
        <w:tc>
          <w:tcPr>
            <w:tcW w:w="1716" w:type="dxa"/>
            <w:tcBorders>
              <w:top w:val="nil"/>
              <w:left w:val="nil"/>
              <w:bottom w:val="single" w:color="auto" w:sz="4" w:space="0"/>
              <w:right w:val="single" w:color="auto" w:sz="4" w:space="0"/>
            </w:tcBorders>
            <w:vAlign w:val="center"/>
          </w:tcPr>
          <w:p w14:paraId="1F5DF25C">
            <w:pPr>
              <w:widowControl/>
              <w:jc w:val="center"/>
              <w:rPr>
                <w:rFonts w:ascii="宋体" w:cs="宋体"/>
                <w:kern w:val="0"/>
                <w:sz w:val="24"/>
              </w:rPr>
            </w:pPr>
            <w:r>
              <w:rPr>
                <w:rFonts w:ascii="宋体" w:hAnsi="宋体" w:cs="宋体"/>
                <w:kern w:val="0"/>
                <w:sz w:val="24"/>
              </w:rPr>
              <w:t>12</w:t>
            </w:r>
          </w:p>
        </w:tc>
        <w:tc>
          <w:tcPr>
            <w:tcW w:w="1176" w:type="dxa"/>
            <w:tcBorders>
              <w:top w:val="nil"/>
              <w:left w:val="nil"/>
              <w:bottom w:val="single" w:color="auto" w:sz="4" w:space="0"/>
              <w:right w:val="single" w:color="auto" w:sz="4" w:space="0"/>
            </w:tcBorders>
            <w:vAlign w:val="center"/>
          </w:tcPr>
          <w:p w14:paraId="68E2EA95">
            <w:pPr>
              <w:widowControl/>
              <w:jc w:val="center"/>
              <w:rPr>
                <w:rFonts w:ascii="宋体" w:cs="宋体"/>
                <w:kern w:val="0"/>
                <w:sz w:val="24"/>
              </w:rPr>
            </w:pPr>
            <w:r>
              <w:rPr>
                <w:rFonts w:ascii="宋体" w:hAnsi="宋体" w:cs="宋体"/>
                <w:kern w:val="0"/>
                <w:sz w:val="24"/>
              </w:rPr>
              <w:t>-1</w:t>
            </w:r>
          </w:p>
        </w:tc>
        <w:tc>
          <w:tcPr>
            <w:tcW w:w="3111" w:type="dxa"/>
            <w:tcBorders>
              <w:top w:val="nil"/>
              <w:left w:val="nil"/>
              <w:bottom w:val="single" w:color="auto" w:sz="4" w:space="0"/>
              <w:right w:val="single" w:color="auto" w:sz="4" w:space="0"/>
            </w:tcBorders>
            <w:vAlign w:val="center"/>
          </w:tcPr>
          <w:p w14:paraId="78F4DEEB">
            <w:pPr>
              <w:widowControl/>
              <w:jc w:val="left"/>
              <w:rPr>
                <w:rFonts w:ascii="宋体" w:cs="宋体"/>
                <w:kern w:val="0"/>
                <w:sz w:val="24"/>
              </w:rPr>
            </w:pPr>
            <w:r>
              <w:rPr>
                <w:rFonts w:hint="eastAsia" w:ascii="宋体" w:hAnsi="宋体" w:cs="宋体"/>
                <w:kern w:val="0"/>
                <w:sz w:val="24"/>
              </w:rPr>
              <w:t>公务用车改革后有</w:t>
            </w:r>
            <w:r>
              <w:rPr>
                <w:rFonts w:ascii="宋体" w:hAnsi="宋体" w:cs="宋体"/>
                <w:kern w:val="0"/>
                <w:sz w:val="24"/>
              </w:rPr>
              <w:t>1</w:t>
            </w:r>
            <w:r>
              <w:rPr>
                <w:rFonts w:hint="eastAsia" w:ascii="宋体" w:hAnsi="宋体" w:cs="宋体"/>
                <w:kern w:val="0"/>
                <w:sz w:val="24"/>
              </w:rPr>
              <w:t>辆车，工作量大，耗油及维修费用。</w:t>
            </w:r>
          </w:p>
        </w:tc>
      </w:tr>
      <w:tr w14:paraId="3FDA3551">
        <w:tblPrEx>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14:paraId="576E892E">
            <w:pPr>
              <w:widowControl/>
              <w:jc w:val="center"/>
              <w:rPr>
                <w:rFonts w:ascii="宋体" w:cs="宋体"/>
                <w:kern w:val="0"/>
                <w:sz w:val="24"/>
              </w:rPr>
            </w:pPr>
            <w:r>
              <w:rPr>
                <w:rFonts w:hint="eastAsia" w:ascii="宋体" w:hAnsi="宋体" w:cs="宋体"/>
                <w:kern w:val="0"/>
                <w:sz w:val="24"/>
              </w:rPr>
              <w:t>公务接待费</w:t>
            </w:r>
          </w:p>
        </w:tc>
        <w:tc>
          <w:tcPr>
            <w:tcW w:w="1716" w:type="dxa"/>
            <w:tcBorders>
              <w:top w:val="nil"/>
              <w:left w:val="nil"/>
              <w:bottom w:val="single" w:color="auto" w:sz="4" w:space="0"/>
              <w:right w:val="single" w:color="auto" w:sz="4" w:space="0"/>
            </w:tcBorders>
            <w:vAlign w:val="center"/>
          </w:tcPr>
          <w:p w14:paraId="52C91644">
            <w:pPr>
              <w:widowControl/>
              <w:jc w:val="center"/>
              <w:rPr>
                <w:rFonts w:ascii="宋体" w:cs="宋体"/>
                <w:kern w:val="0"/>
                <w:sz w:val="24"/>
              </w:rPr>
            </w:pPr>
            <w:r>
              <w:rPr>
                <w:rFonts w:ascii="宋体" w:hAnsi="宋体" w:cs="宋体"/>
                <w:kern w:val="0"/>
                <w:sz w:val="24"/>
              </w:rPr>
              <w:t>2</w:t>
            </w:r>
          </w:p>
        </w:tc>
        <w:tc>
          <w:tcPr>
            <w:tcW w:w="1716" w:type="dxa"/>
            <w:tcBorders>
              <w:top w:val="nil"/>
              <w:left w:val="nil"/>
              <w:bottom w:val="single" w:color="auto" w:sz="4" w:space="0"/>
              <w:right w:val="single" w:color="auto" w:sz="4" w:space="0"/>
            </w:tcBorders>
            <w:vAlign w:val="center"/>
          </w:tcPr>
          <w:p w14:paraId="69FCD8C2">
            <w:pPr>
              <w:widowControl/>
              <w:jc w:val="center"/>
              <w:rPr>
                <w:rFonts w:ascii="宋体" w:cs="宋体"/>
                <w:kern w:val="0"/>
                <w:sz w:val="24"/>
              </w:rPr>
            </w:pPr>
            <w:r>
              <w:rPr>
                <w:rFonts w:ascii="宋体" w:cs="宋体"/>
                <w:kern w:val="0"/>
                <w:sz w:val="24"/>
              </w:rPr>
              <w:t>0</w:t>
            </w:r>
          </w:p>
        </w:tc>
        <w:tc>
          <w:tcPr>
            <w:tcW w:w="1176" w:type="dxa"/>
            <w:tcBorders>
              <w:top w:val="nil"/>
              <w:left w:val="nil"/>
              <w:bottom w:val="single" w:color="auto" w:sz="4" w:space="0"/>
              <w:right w:val="single" w:color="auto" w:sz="4" w:space="0"/>
            </w:tcBorders>
            <w:vAlign w:val="center"/>
          </w:tcPr>
          <w:p w14:paraId="7D3266F2">
            <w:pPr>
              <w:widowControl/>
              <w:jc w:val="center"/>
              <w:rPr>
                <w:rFonts w:ascii="宋体" w:cs="宋体"/>
                <w:kern w:val="0"/>
                <w:sz w:val="24"/>
              </w:rPr>
            </w:pPr>
            <w:r>
              <w:rPr>
                <w:rFonts w:ascii="宋体" w:hAnsi="宋体" w:cs="宋体"/>
                <w:kern w:val="0"/>
                <w:sz w:val="24"/>
              </w:rPr>
              <w:t>-2</w:t>
            </w:r>
          </w:p>
        </w:tc>
        <w:tc>
          <w:tcPr>
            <w:tcW w:w="3111" w:type="dxa"/>
            <w:tcBorders>
              <w:top w:val="nil"/>
              <w:left w:val="nil"/>
              <w:bottom w:val="single" w:color="auto" w:sz="4" w:space="0"/>
              <w:right w:val="single" w:color="auto" w:sz="4" w:space="0"/>
            </w:tcBorders>
            <w:vAlign w:val="center"/>
          </w:tcPr>
          <w:p w14:paraId="0BFDC2FF">
            <w:pPr>
              <w:widowControl/>
              <w:jc w:val="left"/>
              <w:rPr>
                <w:rFonts w:ascii="宋体" w:cs="宋体"/>
                <w:kern w:val="0"/>
                <w:sz w:val="24"/>
              </w:rPr>
            </w:pPr>
            <w:r>
              <w:rPr>
                <w:rFonts w:hint="eastAsia" w:ascii="宋体" w:hAnsi="宋体" w:cs="宋体"/>
                <w:kern w:val="0"/>
                <w:sz w:val="24"/>
              </w:rPr>
              <w:t>减少原因：严格执行八项规定。</w:t>
            </w:r>
          </w:p>
          <w:p w14:paraId="219C05D0">
            <w:pPr>
              <w:widowControl/>
              <w:jc w:val="left"/>
              <w:rPr>
                <w:rFonts w:ascii="宋体" w:cs="宋体"/>
                <w:kern w:val="0"/>
                <w:sz w:val="24"/>
              </w:rPr>
            </w:pPr>
          </w:p>
        </w:tc>
      </w:tr>
      <w:tr w14:paraId="76343A61">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12534F52">
            <w:pPr>
              <w:widowControl/>
              <w:jc w:val="center"/>
              <w:rPr>
                <w:rFonts w:ascii="宋体" w:cs="宋体"/>
                <w:kern w:val="0"/>
                <w:sz w:val="24"/>
              </w:rPr>
            </w:pPr>
            <w:r>
              <w:rPr>
                <w:rFonts w:hint="eastAsia" w:ascii="宋体" w:hAnsi="宋体" w:cs="宋体"/>
                <w:kern w:val="0"/>
                <w:sz w:val="24"/>
              </w:rPr>
              <w:t>合计</w:t>
            </w:r>
          </w:p>
        </w:tc>
        <w:tc>
          <w:tcPr>
            <w:tcW w:w="1716" w:type="dxa"/>
            <w:tcBorders>
              <w:top w:val="nil"/>
              <w:left w:val="nil"/>
              <w:bottom w:val="single" w:color="auto" w:sz="4" w:space="0"/>
              <w:right w:val="single" w:color="auto" w:sz="4" w:space="0"/>
            </w:tcBorders>
            <w:vAlign w:val="center"/>
          </w:tcPr>
          <w:p w14:paraId="64E9F9EF">
            <w:pPr>
              <w:widowControl/>
              <w:jc w:val="center"/>
              <w:rPr>
                <w:rFonts w:ascii="宋体" w:cs="宋体"/>
                <w:kern w:val="0"/>
                <w:sz w:val="24"/>
              </w:rPr>
            </w:pPr>
            <w:r>
              <w:rPr>
                <w:rFonts w:ascii="宋体" w:hAnsi="宋体" w:cs="宋体"/>
                <w:kern w:val="0"/>
                <w:sz w:val="24"/>
              </w:rPr>
              <w:t>15</w:t>
            </w:r>
          </w:p>
        </w:tc>
        <w:tc>
          <w:tcPr>
            <w:tcW w:w="1716" w:type="dxa"/>
            <w:tcBorders>
              <w:top w:val="nil"/>
              <w:left w:val="nil"/>
              <w:bottom w:val="single" w:color="auto" w:sz="4" w:space="0"/>
              <w:right w:val="single" w:color="auto" w:sz="4" w:space="0"/>
            </w:tcBorders>
            <w:vAlign w:val="center"/>
          </w:tcPr>
          <w:p w14:paraId="03662F38">
            <w:pPr>
              <w:widowControl/>
              <w:jc w:val="center"/>
              <w:rPr>
                <w:rFonts w:ascii="宋体" w:cs="宋体"/>
                <w:kern w:val="0"/>
                <w:sz w:val="24"/>
              </w:rPr>
            </w:pPr>
            <w:r>
              <w:rPr>
                <w:rFonts w:ascii="宋体" w:hAnsi="宋体" w:cs="宋体"/>
                <w:kern w:val="0"/>
                <w:sz w:val="24"/>
              </w:rPr>
              <w:t>12</w:t>
            </w:r>
          </w:p>
        </w:tc>
        <w:tc>
          <w:tcPr>
            <w:tcW w:w="1176" w:type="dxa"/>
            <w:tcBorders>
              <w:top w:val="nil"/>
              <w:left w:val="nil"/>
              <w:bottom w:val="single" w:color="auto" w:sz="4" w:space="0"/>
              <w:right w:val="single" w:color="auto" w:sz="4" w:space="0"/>
            </w:tcBorders>
            <w:vAlign w:val="center"/>
          </w:tcPr>
          <w:p w14:paraId="782D9AFC">
            <w:pPr>
              <w:widowControl/>
              <w:jc w:val="center"/>
              <w:rPr>
                <w:rFonts w:ascii="宋体" w:cs="宋体"/>
                <w:kern w:val="0"/>
                <w:sz w:val="24"/>
              </w:rPr>
            </w:pPr>
            <w:r>
              <w:rPr>
                <w:rFonts w:ascii="宋体" w:hAnsi="宋体" w:cs="宋体"/>
                <w:kern w:val="0"/>
                <w:sz w:val="24"/>
              </w:rPr>
              <w:t>-3</w:t>
            </w:r>
          </w:p>
        </w:tc>
        <w:tc>
          <w:tcPr>
            <w:tcW w:w="3111" w:type="dxa"/>
            <w:tcBorders>
              <w:top w:val="nil"/>
              <w:left w:val="nil"/>
              <w:bottom w:val="single" w:color="auto" w:sz="4" w:space="0"/>
              <w:right w:val="single" w:color="auto" w:sz="4" w:space="0"/>
            </w:tcBorders>
            <w:vAlign w:val="center"/>
          </w:tcPr>
          <w:p w14:paraId="5E587670">
            <w:pPr>
              <w:widowControl/>
              <w:jc w:val="left"/>
              <w:rPr>
                <w:rFonts w:ascii="宋体" w:cs="宋体"/>
                <w:kern w:val="0"/>
                <w:sz w:val="24"/>
              </w:rPr>
            </w:pPr>
            <w:r>
              <w:rPr>
                <w:rFonts w:ascii="宋体" w:hAnsi="宋体" w:cs="宋体"/>
                <w:kern w:val="0"/>
                <w:sz w:val="24"/>
              </w:rPr>
              <w:t>2017</w:t>
            </w:r>
            <w:r>
              <w:rPr>
                <w:rFonts w:hint="eastAsia" w:ascii="宋体" w:hAnsi="宋体" w:cs="宋体"/>
                <w:kern w:val="0"/>
                <w:sz w:val="24"/>
              </w:rPr>
              <w:t>年，我局针对三公经费支出制定了严格的管理制度，认真执行中央八项规定，厉行节约，杜绝浪费。从总量来讲，我局的三公经费与</w:t>
            </w:r>
            <w:r>
              <w:rPr>
                <w:rFonts w:ascii="宋体" w:hAnsi="宋体" w:cs="宋体"/>
                <w:kern w:val="0"/>
                <w:sz w:val="24"/>
              </w:rPr>
              <w:t>2016</w:t>
            </w:r>
            <w:r>
              <w:rPr>
                <w:rFonts w:hint="eastAsia" w:ascii="宋体" w:hAnsi="宋体" w:cs="宋体"/>
                <w:kern w:val="0"/>
                <w:sz w:val="24"/>
              </w:rPr>
              <w:t>年相比减少了</w:t>
            </w:r>
            <w:r>
              <w:rPr>
                <w:rFonts w:ascii="宋体" w:hAnsi="宋体" w:cs="宋体"/>
                <w:kern w:val="0"/>
                <w:sz w:val="24"/>
              </w:rPr>
              <w:t>3</w:t>
            </w:r>
            <w:r>
              <w:rPr>
                <w:rFonts w:hint="eastAsia" w:ascii="宋体" w:hAnsi="宋体" w:cs="宋体"/>
                <w:kern w:val="0"/>
                <w:sz w:val="24"/>
              </w:rPr>
              <w:t>万元。</w:t>
            </w:r>
          </w:p>
        </w:tc>
      </w:tr>
    </w:tbl>
    <w:p w14:paraId="6C0F8754">
      <w:pPr>
        <w:outlineLvl w:val="0"/>
        <w:rPr>
          <w:rFonts w:ascii="黑体" w:hAnsi="黑体" w:eastAsia="黑体"/>
          <w:b/>
          <w:sz w:val="32"/>
        </w:rPr>
      </w:pPr>
    </w:p>
    <w:p w14:paraId="6BCD70F5">
      <w:pPr>
        <w:jc w:val="center"/>
        <w:outlineLvl w:val="0"/>
        <w:rPr>
          <w:rFonts w:ascii="黑体" w:hAnsi="黑体" w:eastAsia="黑体"/>
          <w:b/>
          <w:sz w:val="32"/>
        </w:rPr>
      </w:pPr>
    </w:p>
    <w:p w14:paraId="53889C13">
      <w:pPr>
        <w:jc w:val="center"/>
        <w:outlineLvl w:val="0"/>
        <w:rPr>
          <w:rFonts w:ascii="宋体"/>
        </w:rPr>
      </w:pPr>
      <w:r>
        <w:rPr>
          <w:rFonts w:hint="eastAsia" w:ascii="黑体" w:hAnsi="黑体" w:eastAsia="黑体"/>
          <w:b/>
          <w:sz w:val="32"/>
        </w:rPr>
        <w:t>第五部分：绩效预算信息</w:t>
      </w:r>
    </w:p>
    <w:p w14:paraId="7E513A1C">
      <w:pPr>
        <w:spacing w:line="520" w:lineRule="exact"/>
        <w:ind w:firstLine="643" w:firstLineChars="200"/>
        <w:jc w:val="left"/>
        <w:rPr>
          <w:rFonts w:ascii="黑体" w:hAnsi="黑体" w:eastAsia="黑体"/>
          <w:b/>
          <w:sz w:val="32"/>
          <w:szCs w:val="32"/>
        </w:rPr>
      </w:pPr>
      <w:r>
        <w:rPr>
          <w:rFonts w:hint="eastAsia" w:ascii="黑体" w:hAnsi="黑体" w:eastAsia="黑体"/>
          <w:b/>
          <w:sz w:val="32"/>
          <w:szCs w:val="32"/>
        </w:rPr>
        <w:t>一、总体绩效目标</w:t>
      </w:r>
    </w:p>
    <w:p w14:paraId="4B8037D0">
      <w:pPr>
        <w:spacing w:line="520" w:lineRule="exact"/>
        <w:ind w:firstLine="640"/>
        <w:jc w:val="left"/>
        <w:rPr>
          <w:rStyle w:val="11"/>
        </w:rPr>
      </w:pPr>
      <w:r>
        <w:rPr>
          <w:rStyle w:val="11"/>
        </w:rPr>
        <w:t xml:space="preserve">2017 </w:t>
      </w:r>
      <w:r>
        <w:rPr>
          <w:rStyle w:val="11"/>
          <w:rFonts w:hint="eastAsia"/>
        </w:rPr>
        <w:t>年，我区财政工作将牢固树立创新、协调、绿色、开放、共享发展理念，紧紧围绕管委会决策部署，积极推进财政改革，优化支出结构，强化绩效导向，精准有效发力，着力促进稳增长、调结构、惠民生、促改革、防风险各项政策落实。</w:t>
      </w:r>
    </w:p>
    <w:p w14:paraId="305849C5">
      <w:pPr>
        <w:spacing w:line="520" w:lineRule="exact"/>
        <w:ind w:left="638" w:leftChars="304" w:firstLine="0" w:firstLineChars="0"/>
        <w:jc w:val="left"/>
        <w:rPr>
          <w:rStyle w:val="11"/>
        </w:rPr>
      </w:pPr>
      <w:r>
        <w:rPr>
          <w:rStyle w:val="11"/>
          <w:rFonts w:hint="eastAsia" w:eastAsia="仿宋"/>
          <w:lang w:eastAsia="zh-CN"/>
        </w:rPr>
        <w:t>一、</w:t>
      </w:r>
      <w:r>
        <w:rPr>
          <w:rStyle w:val="11"/>
          <w:rFonts w:hint="eastAsia"/>
        </w:rPr>
        <w:t>促进经济稳定增长，做大财政收入规模</w:t>
      </w:r>
      <w:r>
        <w:rPr>
          <w:rStyle w:val="11"/>
        </w:rPr>
        <w:br w:type="textWrapping"/>
      </w:r>
      <w:bookmarkStart w:id="0" w:name="OLE_LINK1"/>
      <w:r>
        <w:rPr>
          <w:rStyle w:val="11"/>
          <w:rFonts w:hint="eastAsia"/>
        </w:rPr>
        <w:t>（一）</w:t>
      </w:r>
      <w:bookmarkEnd w:id="0"/>
      <w:r>
        <w:rPr>
          <w:rStyle w:val="11"/>
          <w:rFonts w:hint="eastAsia"/>
        </w:rPr>
        <w:t>全面落实减税降费政策</w:t>
      </w:r>
    </w:p>
    <w:p w14:paraId="138D3351">
      <w:pPr>
        <w:spacing w:line="520" w:lineRule="exact"/>
        <w:ind w:firstLine="640" w:firstLineChars="200"/>
        <w:jc w:val="left"/>
        <w:rPr>
          <w:rStyle w:val="11"/>
        </w:rPr>
      </w:pPr>
      <w:r>
        <w:rPr>
          <w:rStyle w:val="11"/>
          <w:rFonts w:hint="eastAsia"/>
        </w:rPr>
        <w:t>统筹用好财政政策和资金</w:t>
      </w:r>
    </w:p>
    <w:p w14:paraId="5B1F9E44">
      <w:pPr>
        <w:spacing w:line="520" w:lineRule="exact"/>
        <w:ind w:firstLine="640"/>
        <w:jc w:val="left"/>
        <w:rPr>
          <w:rStyle w:val="11"/>
        </w:rPr>
      </w:pPr>
      <w:r>
        <w:rPr>
          <w:rStyle w:val="11"/>
          <w:rFonts w:hint="eastAsia"/>
        </w:rPr>
        <w:t>切实强化依法依规征收</w:t>
      </w:r>
    </w:p>
    <w:p w14:paraId="3D5D484C">
      <w:pPr>
        <w:spacing w:line="520" w:lineRule="exact"/>
        <w:ind w:left="638" w:leftChars="304" w:firstLine="0" w:firstLineChars="0"/>
        <w:jc w:val="left"/>
        <w:rPr>
          <w:rStyle w:val="11"/>
        </w:rPr>
      </w:pPr>
      <w:r>
        <w:rPr>
          <w:rStyle w:val="11"/>
          <w:rFonts w:hint="eastAsia"/>
        </w:rPr>
        <w:t>二、规范财政基础管理，提高资金使用效益</w:t>
      </w:r>
      <w:r>
        <w:rPr>
          <w:rStyle w:val="11"/>
        </w:rPr>
        <w:br w:type="textWrapping"/>
      </w:r>
      <w:r>
        <w:rPr>
          <w:rStyle w:val="11"/>
          <w:rFonts w:hint="eastAsia"/>
        </w:rPr>
        <w:t>（一）统筹整合各类资金</w:t>
      </w:r>
    </w:p>
    <w:p w14:paraId="0E3C9342">
      <w:pPr>
        <w:spacing w:line="520" w:lineRule="exact"/>
        <w:ind w:firstLine="640"/>
        <w:jc w:val="left"/>
        <w:rPr>
          <w:rStyle w:val="11"/>
        </w:rPr>
      </w:pPr>
      <w:r>
        <w:rPr>
          <w:rStyle w:val="11"/>
          <w:rFonts w:hint="eastAsia"/>
        </w:rPr>
        <w:t>统筹盘活各项存量</w:t>
      </w:r>
    </w:p>
    <w:p w14:paraId="0F067994">
      <w:pPr>
        <w:spacing w:line="520" w:lineRule="exact"/>
        <w:ind w:firstLine="640"/>
        <w:jc w:val="left"/>
        <w:rPr>
          <w:rStyle w:val="11"/>
        </w:rPr>
      </w:pPr>
      <w:r>
        <w:rPr>
          <w:rStyle w:val="11"/>
          <w:rFonts w:hint="eastAsia"/>
        </w:rPr>
        <w:t>强化预算执行管理</w:t>
      </w:r>
    </w:p>
    <w:p w14:paraId="4A86C0BC">
      <w:pPr>
        <w:spacing w:line="520" w:lineRule="exact"/>
        <w:ind w:firstLine="640"/>
        <w:jc w:val="left"/>
        <w:rPr>
          <w:rStyle w:val="11"/>
        </w:rPr>
      </w:pPr>
      <w:r>
        <w:rPr>
          <w:rStyle w:val="11"/>
          <w:rFonts w:hint="eastAsia"/>
        </w:rPr>
        <w:t>三、继续优化支出结构，持续改善民生福祉</w:t>
      </w:r>
    </w:p>
    <w:p w14:paraId="3E07FECC">
      <w:pPr>
        <w:spacing w:line="520" w:lineRule="exact"/>
        <w:ind w:firstLine="640"/>
        <w:jc w:val="left"/>
        <w:rPr>
          <w:rStyle w:val="11"/>
        </w:rPr>
      </w:pPr>
      <w:r>
        <w:rPr>
          <w:rStyle w:val="11"/>
          <w:rFonts w:hint="eastAsia"/>
        </w:rPr>
        <w:t>（一）落实强农惠农富农政策</w:t>
      </w:r>
    </w:p>
    <w:p w14:paraId="5E51368B">
      <w:pPr>
        <w:spacing w:line="520" w:lineRule="exact"/>
        <w:ind w:firstLine="640"/>
        <w:jc w:val="left"/>
        <w:rPr>
          <w:rStyle w:val="11"/>
        </w:rPr>
      </w:pPr>
      <w:r>
        <w:rPr>
          <w:rStyle w:val="11"/>
          <w:rFonts w:hint="eastAsia"/>
        </w:rPr>
        <w:t>（二）支持优先发展教育事业</w:t>
      </w:r>
    </w:p>
    <w:p w14:paraId="05585D1E">
      <w:pPr>
        <w:spacing w:line="520" w:lineRule="exact"/>
        <w:ind w:firstLine="640"/>
        <w:jc w:val="left"/>
        <w:rPr>
          <w:rStyle w:val="11"/>
        </w:rPr>
      </w:pPr>
      <w:r>
        <w:rPr>
          <w:rStyle w:val="11"/>
          <w:rFonts w:hint="eastAsia"/>
        </w:rPr>
        <w:t>（三）完善社会保障制度</w:t>
      </w:r>
    </w:p>
    <w:p w14:paraId="22C9EF1A">
      <w:pPr>
        <w:spacing w:line="520" w:lineRule="exact"/>
        <w:ind w:firstLine="640"/>
        <w:jc w:val="left"/>
        <w:rPr>
          <w:rStyle w:val="11"/>
          <w:rFonts w:hint="eastAsia"/>
        </w:rPr>
      </w:pPr>
      <w:r>
        <w:rPr>
          <w:rStyle w:val="11"/>
          <w:rFonts w:hint="eastAsia"/>
        </w:rPr>
        <w:t>四、加强干部队伍建设，切实防范履职风险</w:t>
      </w:r>
    </w:p>
    <w:p w14:paraId="2D65E6C0">
      <w:pPr>
        <w:spacing w:line="520" w:lineRule="exact"/>
        <w:jc w:val="left"/>
        <w:rPr>
          <w:rFonts w:hint="eastAsia" w:ascii="楷体" w:hAnsi="楷体" w:eastAsia="楷体" w:cs="楷体"/>
          <w:color w:val="000000"/>
          <w:sz w:val="32"/>
          <w:szCs w:val="32"/>
        </w:rPr>
      </w:pPr>
    </w:p>
    <w:p w14:paraId="5D92D5FF">
      <w:pPr>
        <w:numPr>
          <w:ilvl w:val="0"/>
          <w:numId w:val="3"/>
        </w:numPr>
        <w:rPr>
          <w:rFonts w:ascii="黑体" w:hAnsi="黑体" w:eastAsia="黑体" w:cs="仿宋"/>
          <w:sz w:val="32"/>
          <w:szCs w:val="32"/>
        </w:rPr>
      </w:pPr>
      <w:r>
        <w:rPr>
          <w:rFonts w:hint="eastAsia" w:ascii="黑体" w:hAnsi="黑体" w:eastAsia="黑体" w:cs="仿宋"/>
          <w:sz w:val="32"/>
          <w:szCs w:val="32"/>
        </w:rPr>
        <w:t>部门职责</w:t>
      </w:r>
      <w:r>
        <w:rPr>
          <w:rFonts w:ascii="黑体" w:hAnsi="黑体" w:eastAsia="黑体" w:cs="仿宋"/>
          <w:sz w:val="32"/>
          <w:szCs w:val="32"/>
        </w:rPr>
        <w:t>-</w:t>
      </w:r>
      <w:r>
        <w:rPr>
          <w:rFonts w:hint="eastAsia" w:ascii="黑体" w:hAnsi="黑体" w:eastAsia="黑体" w:cs="仿宋"/>
          <w:sz w:val="32"/>
          <w:szCs w:val="32"/>
        </w:rPr>
        <w:t>工作活动绩效目标</w:t>
      </w:r>
    </w:p>
    <w:p w14:paraId="61419BDB">
      <w:pPr>
        <w:rPr>
          <w:rFonts w:ascii="黑体" w:hAnsi="黑体" w:eastAsia="黑体" w:cs="仿宋"/>
          <w:sz w:val="32"/>
          <w:szCs w:val="32"/>
        </w:rPr>
      </w:pPr>
    </w:p>
    <w:tbl>
      <w:tblPr>
        <w:tblStyle w:val="5"/>
        <w:tblW w:w="8548" w:type="dxa"/>
        <w:tblInd w:w="0" w:type="dxa"/>
        <w:tblLayout w:type="fixed"/>
        <w:tblCellMar>
          <w:top w:w="15" w:type="dxa"/>
          <w:left w:w="15" w:type="dxa"/>
          <w:bottom w:w="15" w:type="dxa"/>
          <w:right w:w="15" w:type="dxa"/>
        </w:tblCellMar>
      </w:tblPr>
      <w:tblGrid>
        <w:gridCol w:w="840"/>
        <w:gridCol w:w="628"/>
        <w:gridCol w:w="1475"/>
        <w:gridCol w:w="970"/>
        <w:gridCol w:w="1680"/>
        <w:gridCol w:w="825"/>
        <w:gridCol w:w="720"/>
        <w:gridCol w:w="795"/>
        <w:gridCol w:w="615"/>
      </w:tblGrid>
      <w:tr w14:paraId="3BCFA29E">
        <w:tblPrEx>
          <w:tblCellMar>
            <w:top w:w="15" w:type="dxa"/>
            <w:left w:w="15" w:type="dxa"/>
            <w:bottom w:w="15" w:type="dxa"/>
            <w:right w:w="15" w:type="dxa"/>
          </w:tblCellMar>
        </w:tblPrEx>
        <w:trPr>
          <w:trHeight w:val="1055"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11630178">
            <w:pPr>
              <w:widowControl/>
              <w:jc w:val="center"/>
              <w:textAlignment w:val="center"/>
              <w:rPr>
                <w:rFonts w:ascii="????_GBK" w:hAnsi="????_GBK" w:cs="????_GBK"/>
                <w:b/>
                <w:color w:val="000000"/>
                <w:szCs w:val="21"/>
              </w:rPr>
            </w:pPr>
            <w:r>
              <w:rPr>
                <w:rFonts w:hint="eastAsia" w:ascii="宋体" w:hAnsi="宋体" w:cs="宋体"/>
                <w:b/>
                <w:color w:val="000000"/>
                <w:kern w:val="0"/>
                <w:szCs w:val="21"/>
              </w:rPr>
              <w:t>职责活动</w:t>
            </w:r>
          </w:p>
        </w:tc>
        <w:tc>
          <w:tcPr>
            <w:tcW w:w="628" w:type="dxa"/>
            <w:tcBorders>
              <w:top w:val="single" w:color="000000" w:sz="4" w:space="0"/>
              <w:left w:val="single" w:color="000000" w:sz="4" w:space="0"/>
              <w:bottom w:val="single" w:color="000000" w:sz="4" w:space="0"/>
              <w:right w:val="single" w:color="000000" w:sz="4" w:space="0"/>
            </w:tcBorders>
            <w:vAlign w:val="center"/>
          </w:tcPr>
          <w:p w14:paraId="1CCD7D21">
            <w:pPr>
              <w:widowControl/>
              <w:jc w:val="center"/>
              <w:textAlignment w:val="center"/>
              <w:rPr>
                <w:rFonts w:ascii="????_GBK" w:hAnsi="????_GBK" w:cs="????_GBK"/>
                <w:b/>
                <w:color w:val="000000"/>
                <w:szCs w:val="21"/>
              </w:rPr>
            </w:pPr>
            <w:r>
              <w:rPr>
                <w:rFonts w:hint="eastAsia" w:ascii="宋体" w:hAnsi="宋体" w:cs="宋体"/>
                <w:b/>
                <w:color w:val="000000"/>
                <w:kern w:val="0"/>
                <w:szCs w:val="21"/>
              </w:rPr>
              <w:t>年度预算数</w:t>
            </w:r>
          </w:p>
        </w:tc>
        <w:tc>
          <w:tcPr>
            <w:tcW w:w="1475" w:type="dxa"/>
            <w:tcBorders>
              <w:top w:val="single" w:color="000000" w:sz="4" w:space="0"/>
              <w:left w:val="single" w:color="000000" w:sz="4" w:space="0"/>
              <w:bottom w:val="single" w:color="000000" w:sz="4" w:space="0"/>
              <w:right w:val="single" w:color="000000" w:sz="4" w:space="0"/>
            </w:tcBorders>
            <w:vAlign w:val="center"/>
          </w:tcPr>
          <w:p w14:paraId="2D0BA96A">
            <w:pPr>
              <w:widowControl/>
              <w:jc w:val="center"/>
              <w:textAlignment w:val="center"/>
              <w:rPr>
                <w:rFonts w:ascii="????_GBK" w:hAnsi="????_GBK" w:cs="????_GBK"/>
                <w:b/>
                <w:color w:val="000000"/>
                <w:szCs w:val="21"/>
              </w:rPr>
            </w:pPr>
            <w:r>
              <w:rPr>
                <w:rFonts w:hint="eastAsia" w:ascii="宋体" w:hAnsi="宋体" w:cs="宋体"/>
                <w:b/>
                <w:color w:val="000000"/>
                <w:kern w:val="0"/>
                <w:szCs w:val="21"/>
              </w:rPr>
              <w:t>内容描述</w:t>
            </w:r>
          </w:p>
        </w:tc>
        <w:tc>
          <w:tcPr>
            <w:tcW w:w="970" w:type="dxa"/>
            <w:tcBorders>
              <w:top w:val="single" w:color="000000" w:sz="4" w:space="0"/>
              <w:left w:val="single" w:color="000000" w:sz="4" w:space="0"/>
              <w:bottom w:val="single" w:color="000000" w:sz="4" w:space="0"/>
              <w:right w:val="single" w:color="000000" w:sz="4" w:space="0"/>
            </w:tcBorders>
            <w:vAlign w:val="center"/>
          </w:tcPr>
          <w:p w14:paraId="55DE2576">
            <w:pPr>
              <w:widowControl/>
              <w:jc w:val="center"/>
              <w:textAlignment w:val="center"/>
              <w:rPr>
                <w:rFonts w:ascii="????_GBK" w:hAnsi="????_GBK" w:cs="????_GBK"/>
                <w:b/>
                <w:color w:val="000000"/>
                <w:szCs w:val="21"/>
              </w:rPr>
            </w:pPr>
            <w:r>
              <w:rPr>
                <w:rFonts w:hint="eastAsia" w:ascii="宋体" w:hAnsi="宋体" w:cs="宋体"/>
                <w:b/>
                <w:color w:val="000000"/>
                <w:kern w:val="0"/>
                <w:szCs w:val="21"/>
              </w:rPr>
              <w:t>绩效目标</w:t>
            </w:r>
          </w:p>
        </w:tc>
        <w:tc>
          <w:tcPr>
            <w:tcW w:w="1680" w:type="dxa"/>
            <w:tcBorders>
              <w:top w:val="single" w:color="000000" w:sz="4" w:space="0"/>
              <w:left w:val="single" w:color="000000" w:sz="4" w:space="0"/>
              <w:bottom w:val="single" w:color="000000" w:sz="4" w:space="0"/>
              <w:right w:val="single" w:color="000000" w:sz="4" w:space="0"/>
            </w:tcBorders>
            <w:vAlign w:val="center"/>
          </w:tcPr>
          <w:p w14:paraId="1AA051AA">
            <w:pPr>
              <w:widowControl/>
              <w:jc w:val="center"/>
              <w:textAlignment w:val="center"/>
              <w:rPr>
                <w:rFonts w:ascii="????_GBK" w:hAnsi="????_GBK" w:cs="????_GBK"/>
                <w:b/>
                <w:color w:val="000000"/>
                <w:szCs w:val="21"/>
              </w:rPr>
            </w:pPr>
            <w:r>
              <w:rPr>
                <w:rFonts w:hint="eastAsia" w:ascii="宋体" w:hAnsi="宋体" w:cs="宋体"/>
                <w:b/>
                <w:color w:val="000000"/>
                <w:kern w:val="0"/>
                <w:szCs w:val="21"/>
              </w:rPr>
              <w:t>绩效指标</w:t>
            </w:r>
          </w:p>
        </w:tc>
        <w:tc>
          <w:tcPr>
            <w:tcW w:w="2955" w:type="dxa"/>
            <w:gridSpan w:val="4"/>
            <w:tcBorders>
              <w:top w:val="single" w:color="000000" w:sz="4" w:space="0"/>
              <w:left w:val="single" w:color="000000" w:sz="4" w:space="0"/>
              <w:bottom w:val="single" w:color="000000" w:sz="4" w:space="0"/>
              <w:right w:val="single" w:color="000000" w:sz="4" w:space="0"/>
            </w:tcBorders>
            <w:vAlign w:val="center"/>
          </w:tcPr>
          <w:p w14:paraId="3B1C2BC5">
            <w:pPr>
              <w:widowControl/>
              <w:jc w:val="center"/>
              <w:textAlignment w:val="center"/>
              <w:rPr>
                <w:rFonts w:ascii="????_GBK" w:hAnsi="????_GBK" w:cs="????_GBK"/>
                <w:b/>
                <w:color w:val="000000"/>
                <w:szCs w:val="21"/>
              </w:rPr>
            </w:pPr>
            <w:r>
              <w:rPr>
                <w:rFonts w:hint="eastAsia" w:ascii="宋体" w:hAnsi="宋体" w:cs="宋体"/>
                <w:b/>
                <w:color w:val="000000"/>
                <w:kern w:val="0"/>
                <w:szCs w:val="21"/>
              </w:rPr>
              <w:t>评价标准</w:t>
            </w:r>
          </w:p>
        </w:tc>
      </w:tr>
      <w:tr w14:paraId="2DEFDF91">
        <w:tblPrEx>
          <w:tblCellMar>
            <w:top w:w="15" w:type="dxa"/>
            <w:left w:w="15" w:type="dxa"/>
            <w:bottom w:w="15" w:type="dxa"/>
            <w:right w:w="15"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6C26CF83">
            <w:pPr>
              <w:jc w:val="center"/>
              <w:rPr>
                <w:rFonts w:ascii="宋体" w:cs="宋体"/>
                <w:color w:val="000000"/>
                <w:sz w:val="24"/>
              </w:rPr>
            </w:pPr>
          </w:p>
        </w:tc>
        <w:tc>
          <w:tcPr>
            <w:tcW w:w="628" w:type="dxa"/>
            <w:tcBorders>
              <w:top w:val="single" w:color="000000" w:sz="4" w:space="0"/>
              <w:left w:val="single" w:color="000000" w:sz="4" w:space="0"/>
              <w:bottom w:val="single" w:color="000000" w:sz="4" w:space="0"/>
              <w:right w:val="single" w:color="000000" w:sz="4" w:space="0"/>
            </w:tcBorders>
            <w:vAlign w:val="center"/>
          </w:tcPr>
          <w:p w14:paraId="3287830C">
            <w:pPr>
              <w:jc w:val="center"/>
              <w:rPr>
                <w:rFonts w:cs="Calibri"/>
                <w:color w:val="000000"/>
                <w:szCs w:val="21"/>
              </w:rPr>
            </w:pPr>
          </w:p>
        </w:tc>
        <w:tc>
          <w:tcPr>
            <w:tcW w:w="1475" w:type="dxa"/>
            <w:tcBorders>
              <w:top w:val="single" w:color="000000" w:sz="4" w:space="0"/>
              <w:left w:val="single" w:color="000000" w:sz="4" w:space="0"/>
              <w:bottom w:val="single" w:color="000000" w:sz="4" w:space="0"/>
              <w:right w:val="single" w:color="000000" w:sz="4" w:space="0"/>
            </w:tcBorders>
            <w:vAlign w:val="center"/>
          </w:tcPr>
          <w:p w14:paraId="0B4505FE">
            <w:pPr>
              <w:jc w:val="center"/>
              <w:rPr>
                <w:rFonts w:cs="Calibri"/>
                <w:color w:val="000000"/>
                <w:szCs w:val="21"/>
              </w:rPr>
            </w:pPr>
          </w:p>
        </w:tc>
        <w:tc>
          <w:tcPr>
            <w:tcW w:w="970" w:type="dxa"/>
            <w:tcBorders>
              <w:top w:val="single" w:color="000000" w:sz="4" w:space="0"/>
              <w:left w:val="single" w:color="000000" w:sz="4" w:space="0"/>
              <w:bottom w:val="single" w:color="000000" w:sz="4" w:space="0"/>
              <w:right w:val="single" w:color="000000" w:sz="4" w:space="0"/>
            </w:tcBorders>
            <w:vAlign w:val="center"/>
          </w:tcPr>
          <w:p w14:paraId="4F899224">
            <w:pPr>
              <w:jc w:val="center"/>
              <w:rPr>
                <w:rFonts w:cs="Calibri"/>
                <w:color w:val="000000"/>
                <w:szCs w:val="21"/>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5F5BC778">
            <w:pPr>
              <w:jc w:val="center"/>
              <w:rPr>
                <w:rFonts w:cs="Calibri"/>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34E2AF60">
            <w:pPr>
              <w:widowControl/>
              <w:jc w:val="center"/>
              <w:textAlignment w:val="center"/>
              <w:rPr>
                <w:rFonts w:ascii="????_GBK" w:hAnsi="????_GBK" w:cs="????_GBK"/>
                <w:b/>
                <w:color w:val="000000"/>
                <w:szCs w:val="21"/>
              </w:rPr>
            </w:pPr>
            <w:r>
              <w:rPr>
                <w:rFonts w:hint="eastAsia" w:ascii="宋体" w:hAnsi="宋体" w:cs="宋体"/>
                <w:b/>
                <w:color w:val="000000"/>
                <w:kern w:val="0"/>
                <w:szCs w:val="21"/>
              </w:rPr>
              <w:t>优</w:t>
            </w:r>
          </w:p>
        </w:tc>
        <w:tc>
          <w:tcPr>
            <w:tcW w:w="720" w:type="dxa"/>
            <w:tcBorders>
              <w:top w:val="single" w:color="000000" w:sz="4" w:space="0"/>
              <w:left w:val="single" w:color="000000" w:sz="4" w:space="0"/>
              <w:bottom w:val="single" w:color="000000" w:sz="4" w:space="0"/>
              <w:right w:val="single" w:color="000000" w:sz="4" w:space="0"/>
            </w:tcBorders>
            <w:vAlign w:val="bottom"/>
          </w:tcPr>
          <w:p w14:paraId="62B38AA5">
            <w:pPr>
              <w:widowControl/>
              <w:jc w:val="center"/>
              <w:textAlignment w:val="bottom"/>
              <w:rPr>
                <w:rFonts w:ascii="????_GBK" w:hAnsi="????_GBK" w:cs="????_GBK"/>
                <w:b/>
                <w:color w:val="000000"/>
                <w:szCs w:val="21"/>
              </w:rPr>
            </w:pPr>
            <w:r>
              <w:rPr>
                <w:rFonts w:hint="eastAsia" w:ascii="宋体" w:hAnsi="宋体" w:cs="宋体"/>
                <w:b/>
                <w:color w:val="000000"/>
                <w:kern w:val="0"/>
                <w:szCs w:val="21"/>
              </w:rPr>
              <w:t>良</w:t>
            </w:r>
          </w:p>
        </w:tc>
        <w:tc>
          <w:tcPr>
            <w:tcW w:w="795" w:type="dxa"/>
            <w:tcBorders>
              <w:top w:val="single" w:color="000000" w:sz="4" w:space="0"/>
              <w:left w:val="single" w:color="000000" w:sz="4" w:space="0"/>
              <w:bottom w:val="single" w:color="000000" w:sz="4" w:space="0"/>
              <w:right w:val="single" w:color="000000" w:sz="4" w:space="0"/>
            </w:tcBorders>
            <w:vAlign w:val="bottom"/>
          </w:tcPr>
          <w:p w14:paraId="37DEC49C">
            <w:pPr>
              <w:widowControl/>
              <w:jc w:val="center"/>
              <w:textAlignment w:val="bottom"/>
              <w:rPr>
                <w:rFonts w:ascii="????_GBK" w:hAnsi="????_GBK" w:cs="????_GBK"/>
                <w:b/>
                <w:color w:val="000000"/>
                <w:szCs w:val="21"/>
              </w:rPr>
            </w:pPr>
            <w:r>
              <w:rPr>
                <w:rFonts w:hint="eastAsia" w:ascii="宋体" w:hAnsi="宋体" w:cs="宋体"/>
                <w:b/>
                <w:color w:val="000000"/>
                <w:kern w:val="0"/>
                <w:szCs w:val="21"/>
              </w:rPr>
              <w:t>中</w:t>
            </w:r>
          </w:p>
        </w:tc>
        <w:tc>
          <w:tcPr>
            <w:tcW w:w="615" w:type="dxa"/>
            <w:tcBorders>
              <w:top w:val="single" w:color="000000" w:sz="4" w:space="0"/>
              <w:left w:val="single" w:color="000000" w:sz="4" w:space="0"/>
              <w:bottom w:val="single" w:color="000000" w:sz="4" w:space="0"/>
              <w:right w:val="single" w:color="000000" w:sz="4" w:space="0"/>
            </w:tcBorders>
            <w:vAlign w:val="bottom"/>
          </w:tcPr>
          <w:p w14:paraId="48AA6AA3">
            <w:pPr>
              <w:widowControl/>
              <w:jc w:val="center"/>
              <w:textAlignment w:val="bottom"/>
              <w:rPr>
                <w:rFonts w:ascii="????_GBK" w:hAnsi="????_GBK" w:cs="????_GBK"/>
                <w:b/>
                <w:color w:val="000000"/>
                <w:szCs w:val="21"/>
              </w:rPr>
            </w:pPr>
            <w:r>
              <w:rPr>
                <w:rFonts w:hint="eastAsia" w:ascii="宋体" w:hAnsi="宋体" w:cs="宋体"/>
                <w:b/>
                <w:color w:val="000000"/>
                <w:kern w:val="0"/>
                <w:szCs w:val="21"/>
              </w:rPr>
              <w:t>差</w:t>
            </w:r>
          </w:p>
        </w:tc>
      </w:tr>
      <w:tr w14:paraId="1BD3F80E">
        <w:tblPrEx>
          <w:tblCellMar>
            <w:top w:w="15" w:type="dxa"/>
            <w:left w:w="15" w:type="dxa"/>
            <w:bottom w:w="15" w:type="dxa"/>
            <w:right w:w="15" w:type="dxa"/>
          </w:tblCellMar>
        </w:tblPrEx>
        <w:trPr>
          <w:trHeight w:val="420" w:hRule="atLeast"/>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14:paraId="02D44049">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政府采购管理</w:t>
            </w:r>
          </w:p>
        </w:tc>
        <w:tc>
          <w:tcPr>
            <w:tcW w:w="628" w:type="dxa"/>
            <w:vMerge w:val="restart"/>
            <w:tcBorders>
              <w:top w:val="single" w:color="000000" w:sz="4" w:space="0"/>
              <w:left w:val="single" w:color="000000" w:sz="4" w:space="0"/>
              <w:bottom w:val="single" w:color="000000" w:sz="4" w:space="0"/>
              <w:right w:val="single" w:color="000000" w:sz="4" w:space="0"/>
            </w:tcBorders>
            <w:vAlign w:val="center"/>
          </w:tcPr>
          <w:p w14:paraId="1444350A">
            <w:pPr>
              <w:widowControl/>
              <w:jc w:val="center"/>
              <w:textAlignment w:val="center"/>
              <w:rPr>
                <w:rFonts w:ascii="宋体" w:cs="宋体"/>
                <w:color w:val="000000"/>
                <w:sz w:val="18"/>
                <w:szCs w:val="18"/>
              </w:rPr>
            </w:pPr>
            <w:r>
              <w:rPr>
                <w:rFonts w:ascii="宋体" w:hAnsi="宋体" w:cs="宋体"/>
                <w:color w:val="000000"/>
                <w:kern w:val="0"/>
                <w:sz w:val="18"/>
                <w:szCs w:val="18"/>
              </w:rPr>
              <w:t>30</w:t>
            </w:r>
          </w:p>
        </w:tc>
        <w:tc>
          <w:tcPr>
            <w:tcW w:w="1475" w:type="dxa"/>
            <w:vMerge w:val="restart"/>
            <w:tcBorders>
              <w:top w:val="single" w:color="000000" w:sz="4" w:space="0"/>
              <w:bottom w:val="single" w:color="000000" w:sz="4" w:space="0"/>
              <w:right w:val="single" w:color="000000" w:sz="4" w:space="0"/>
            </w:tcBorders>
            <w:vAlign w:val="center"/>
          </w:tcPr>
          <w:p w14:paraId="34F8D352">
            <w:pPr>
              <w:widowControl/>
              <w:jc w:val="left"/>
              <w:textAlignment w:val="center"/>
              <w:rPr>
                <w:rFonts w:ascii="宋体" w:cs="宋体"/>
                <w:color w:val="000000"/>
                <w:sz w:val="18"/>
                <w:szCs w:val="18"/>
              </w:rPr>
            </w:pPr>
            <w:r>
              <w:rPr>
                <w:rFonts w:hint="eastAsia" w:ascii="宋体" w:hAnsi="宋体" w:cs="宋体"/>
                <w:color w:val="000000"/>
                <w:kern w:val="0"/>
                <w:sz w:val="18"/>
                <w:szCs w:val="18"/>
              </w:rPr>
              <w:t>审核部门政府采购预算；政府采购方式管理；政府采购代理机构监管；监督检查政府采购活动。</w:t>
            </w:r>
          </w:p>
        </w:tc>
        <w:tc>
          <w:tcPr>
            <w:tcW w:w="970" w:type="dxa"/>
            <w:vMerge w:val="restart"/>
            <w:tcBorders>
              <w:top w:val="single" w:color="000000" w:sz="4" w:space="0"/>
              <w:left w:val="single" w:color="000000" w:sz="4" w:space="0"/>
              <w:bottom w:val="single" w:color="000000" w:sz="4" w:space="0"/>
              <w:right w:val="single" w:color="000000" w:sz="4" w:space="0"/>
            </w:tcBorders>
            <w:vAlign w:val="center"/>
          </w:tcPr>
          <w:p w14:paraId="0C96A773">
            <w:pPr>
              <w:widowControl/>
              <w:jc w:val="left"/>
              <w:textAlignment w:val="center"/>
              <w:rPr>
                <w:rFonts w:ascii="宋体" w:cs="宋体"/>
                <w:color w:val="000000"/>
                <w:sz w:val="18"/>
                <w:szCs w:val="18"/>
              </w:rPr>
            </w:pPr>
            <w:r>
              <w:rPr>
                <w:rFonts w:hint="eastAsia" w:ascii="宋体" w:hAnsi="宋体" w:cs="宋体"/>
                <w:color w:val="000000"/>
                <w:kern w:val="0"/>
                <w:sz w:val="18"/>
                <w:szCs w:val="18"/>
              </w:rPr>
              <w:t>政采预算按时审核，采购方式按时正确核准，采购活动监管到位。</w:t>
            </w:r>
          </w:p>
        </w:tc>
        <w:tc>
          <w:tcPr>
            <w:tcW w:w="1680" w:type="dxa"/>
            <w:tcBorders>
              <w:top w:val="single" w:color="000000" w:sz="4" w:space="0"/>
              <w:left w:val="single" w:color="000000" w:sz="4" w:space="0"/>
              <w:bottom w:val="single" w:color="000000" w:sz="4" w:space="0"/>
              <w:right w:val="single" w:color="000000" w:sz="4" w:space="0"/>
            </w:tcBorders>
            <w:vAlign w:val="center"/>
          </w:tcPr>
          <w:p w14:paraId="002480F8">
            <w:pPr>
              <w:widowControl/>
              <w:jc w:val="center"/>
              <w:textAlignment w:val="center"/>
              <w:rPr>
                <w:rFonts w:ascii="宋体" w:cs="宋体"/>
                <w:color w:val="000000"/>
                <w:sz w:val="18"/>
                <w:szCs w:val="18"/>
              </w:rPr>
            </w:pPr>
            <w:r>
              <w:rPr>
                <w:rFonts w:hint="eastAsia" w:ascii="宋体" w:hAnsi="宋体" w:cs="宋体"/>
                <w:color w:val="000000"/>
                <w:kern w:val="0"/>
                <w:sz w:val="18"/>
                <w:szCs w:val="18"/>
              </w:rPr>
              <w:t>政府采购活动监管完成率</w:t>
            </w:r>
          </w:p>
        </w:tc>
        <w:tc>
          <w:tcPr>
            <w:tcW w:w="825" w:type="dxa"/>
            <w:tcBorders>
              <w:top w:val="single" w:color="000000" w:sz="4" w:space="0"/>
              <w:left w:val="single" w:color="000000" w:sz="4" w:space="0"/>
              <w:bottom w:val="single" w:color="000000" w:sz="4" w:space="0"/>
              <w:right w:val="single" w:color="000000" w:sz="4" w:space="0"/>
            </w:tcBorders>
            <w:vAlign w:val="center"/>
          </w:tcPr>
          <w:p w14:paraId="4963060A">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100%</w:t>
            </w:r>
          </w:p>
        </w:tc>
        <w:tc>
          <w:tcPr>
            <w:tcW w:w="720" w:type="dxa"/>
            <w:tcBorders>
              <w:top w:val="single" w:color="000000" w:sz="4" w:space="0"/>
              <w:left w:val="single" w:color="000000" w:sz="4" w:space="0"/>
              <w:bottom w:val="single" w:color="000000" w:sz="4" w:space="0"/>
              <w:right w:val="single" w:color="000000" w:sz="4" w:space="0"/>
            </w:tcBorders>
            <w:vAlign w:val="center"/>
          </w:tcPr>
          <w:p w14:paraId="4EA53197">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95%</w:t>
            </w:r>
            <w:r>
              <w:rPr>
                <w:rFonts w:hint="eastAsia" w:ascii="宋体" w:hAnsi="宋体" w:cs="宋体"/>
                <w:color w:val="000000"/>
                <w:kern w:val="0"/>
                <w:sz w:val="18"/>
                <w:szCs w:val="18"/>
              </w:rPr>
              <w:t>以上</w:t>
            </w:r>
          </w:p>
        </w:tc>
        <w:tc>
          <w:tcPr>
            <w:tcW w:w="795" w:type="dxa"/>
            <w:tcBorders>
              <w:top w:val="single" w:color="000000" w:sz="4" w:space="0"/>
              <w:left w:val="single" w:color="000000" w:sz="4" w:space="0"/>
              <w:bottom w:val="single" w:color="000000" w:sz="4" w:space="0"/>
              <w:right w:val="single" w:color="000000" w:sz="4" w:space="0"/>
            </w:tcBorders>
            <w:vAlign w:val="center"/>
          </w:tcPr>
          <w:p w14:paraId="0A69EE05">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90%</w:t>
            </w:r>
            <w:r>
              <w:rPr>
                <w:rFonts w:hint="eastAsia" w:ascii="宋体" w:hAnsi="宋体" w:cs="宋体"/>
                <w:color w:val="000000"/>
                <w:kern w:val="0"/>
                <w:sz w:val="18"/>
                <w:szCs w:val="18"/>
              </w:rPr>
              <w:t>以上</w:t>
            </w:r>
          </w:p>
        </w:tc>
        <w:tc>
          <w:tcPr>
            <w:tcW w:w="615" w:type="dxa"/>
            <w:tcBorders>
              <w:top w:val="single" w:color="000000" w:sz="4" w:space="0"/>
              <w:left w:val="single" w:color="000000" w:sz="4" w:space="0"/>
              <w:bottom w:val="single" w:color="000000" w:sz="4" w:space="0"/>
              <w:right w:val="single" w:color="000000" w:sz="4" w:space="0"/>
            </w:tcBorders>
            <w:vAlign w:val="center"/>
          </w:tcPr>
          <w:p w14:paraId="1DF1C68A">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完成不足</w:t>
            </w:r>
            <w:r>
              <w:rPr>
                <w:rFonts w:ascii="宋体" w:hAnsi="宋体" w:cs="宋体"/>
                <w:color w:val="000000"/>
                <w:kern w:val="0"/>
                <w:sz w:val="18"/>
                <w:szCs w:val="18"/>
              </w:rPr>
              <w:t>90%</w:t>
            </w:r>
          </w:p>
        </w:tc>
      </w:tr>
      <w:tr w14:paraId="5125A26D">
        <w:tblPrEx>
          <w:tblCellMar>
            <w:top w:w="15" w:type="dxa"/>
            <w:left w:w="15" w:type="dxa"/>
            <w:bottom w:w="15" w:type="dxa"/>
            <w:right w:w="15" w:type="dxa"/>
          </w:tblCellMar>
        </w:tblPrEx>
        <w:trPr>
          <w:trHeight w:val="420" w:hRule="atLeast"/>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64DF0EDA">
            <w:pPr>
              <w:jc w:val="center"/>
              <w:rPr>
                <w:rFonts w:ascii="宋体" w:cs="宋体"/>
                <w:b/>
                <w:color w:val="000000"/>
                <w:sz w:val="18"/>
                <w:szCs w:val="18"/>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14:paraId="006B7636">
            <w:pPr>
              <w:jc w:val="center"/>
              <w:rPr>
                <w:rFonts w:ascii="宋体" w:cs="宋体"/>
                <w:color w:val="000000"/>
                <w:sz w:val="18"/>
                <w:szCs w:val="18"/>
              </w:rPr>
            </w:pPr>
          </w:p>
        </w:tc>
        <w:tc>
          <w:tcPr>
            <w:tcW w:w="1475" w:type="dxa"/>
            <w:vMerge w:val="continue"/>
            <w:tcBorders>
              <w:top w:val="single" w:color="000000" w:sz="4" w:space="0"/>
              <w:bottom w:val="single" w:color="000000" w:sz="4" w:space="0"/>
              <w:right w:val="single" w:color="000000" w:sz="4" w:space="0"/>
            </w:tcBorders>
            <w:vAlign w:val="center"/>
          </w:tcPr>
          <w:p w14:paraId="70649D81">
            <w:pPr>
              <w:jc w:val="left"/>
              <w:rPr>
                <w:rFonts w:ascii="宋体" w:cs="宋体"/>
                <w:color w:val="000000"/>
                <w:sz w:val="18"/>
                <w:szCs w:val="18"/>
              </w:rPr>
            </w:pPr>
          </w:p>
        </w:tc>
        <w:tc>
          <w:tcPr>
            <w:tcW w:w="970" w:type="dxa"/>
            <w:vMerge w:val="continue"/>
            <w:tcBorders>
              <w:top w:val="single" w:color="000000" w:sz="4" w:space="0"/>
              <w:left w:val="single" w:color="000000" w:sz="4" w:space="0"/>
              <w:bottom w:val="single" w:color="000000" w:sz="4" w:space="0"/>
              <w:right w:val="single" w:color="000000" w:sz="4" w:space="0"/>
            </w:tcBorders>
            <w:vAlign w:val="center"/>
          </w:tcPr>
          <w:p w14:paraId="79190398">
            <w:pPr>
              <w:jc w:val="left"/>
              <w:rPr>
                <w:rFonts w:ascii="宋体" w:cs="宋体"/>
                <w:color w:val="000000"/>
                <w:sz w:val="18"/>
                <w:szCs w:val="18"/>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1DE4467F">
            <w:pPr>
              <w:widowControl/>
              <w:jc w:val="center"/>
              <w:textAlignment w:val="center"/>
              <w:rPr>
                <w:rFonts w:ascii="宋体" w:cs="宋体"/>
                <w:color w:val="000000"/>
                <w:sz w:val="18"/>
                <w:szCs w:val="18"/>
              </w:rPr>
            </w:pPr>
            <w:r>
              <w:rPr>
                <w:rFonts w:hint="eastAsia" w:ascii="宋体" w:hAnsi="宋体" w:cs="宋体"/>
                <w:color w:val="000000"/>
                <w:kern w:val="0"/>
                <w:sz w:val="18"/>
                <w:szCs w:val="18"/>
              </w:rPr>
              <w:t>部门政府采购预算按时审核完成率</w:t>
            </w:r>
          </w:p>
        </w:tc>
        <w:tc>
          <w:tcPr>
            <w:tcW w:w="825" w:type="dxa"/>
            <w:tcBorders>
              <w:top w:val="single" w:color="000000" w:sz="4" w:space="0"/>
              <w:left w:val="single" w:color="000000" w:sz="4" w:space="0"/>
              <w:bottom w:val="single" w:color="000000" w:sz="4" w:space="0"/>
              <w:right w:val="single" w:color="000000" w:sz="4" w:space="0"/>
            </w:tcBorders>
            <w:vAlign w:val="center"/>
          </w:tcPr>
          <w:p w14:paraId="08D2B462">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100%</w:t>
            </w:r>
          </w:p>
        </w:tc>
        <w:tc>
          <w:tcPr>
            <w:tcW w:w="720" w:type="dxa"/>
            <w:tcBorders>
              <w:top w:val="single" w:color="000000" w:sz="4" w:space="0"/>
              <w:left w:val="single" w:color="000000" w:sz="4" w:space="0"/>
              <w:bottom w:val="single" w:color="000000" w:sz="4" w:space="0"/>
              <w:right w:val="single" w:color="000000" w:sz="4" w:space="0"/>
            </w:tcBorders>
            <w:vAlign w:val="center"/>
          </w:tcPr>
          <w:p w14:paraId="122191D1">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95%</w:t>
            </w:r>
            <w:r>
              <w:rPr>
                <w:rFonts w:hint="eastAsia" w:ascii="宋体" w:hAnsi="宋体" w:cs="宋体"/>
                <w:color w:val="000000"/>
                <w:kern w:val="0"/>
                <w:sz w:val="18"/>
                <w:szCs w:val="18"/>
              </w:rPr>
              <w:t>以上</w:t>
            </w:r>
          </w:p>
        </w:tc>
        <w:tc>
          <w:tcPr>
            <w:tcW w:w="795" w:type="dxa"/>
            <w:tcBorders>
              <w:top w:val="single" w:color="000000" w:sz="4" w:space="0"/>
              <w:left w:val="single" w:color="000000" w:sz="4" w:space="0"/>
              <w:bottom w:val="single" w:color="000000" w:sz="4" w:space="0"/>
              <w:right w:val="single" w:color="000000" w:sz="4" w:space="0"/>
            </w:tcBorders>
            <w:vAlign w:val="center"/>
          </w:tcPr>
          <w:p w14:paraId="474F1B5F">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90%</w:t>
            </w:r>
            <w:r>
              <w:rPr>
                <w:rFonts w:hint="eastAsia" w:ascii="宋体" w:hAnsi="宋体" w:cs="宋体"/>
                <w:color w:val="000000"/>
                <w:kern w:val="0"/>
                <w:sz w:val="18"/>
                <w:szCs w:val="18"/>
              </w:rPr>
              <w:t>以上</w:t>
            </w:r>
          </w:p>
        </w:tc>
        <w:tc>
          <w:tcPr>
            <w:tcW w:w="615" w:type="dxa"/>
            <w:tcBorders>
              <w:top w:val="single" w:color="000000" w:sz="4" w:space="0"/>
              <w:left w:val="single" w:color="000000" w:sz="4" w:space="0"/>
              <w:bottom w:val="single" w:color="000000" w:sz="4" w:space="0"/>
              <w:right w:val="single" w:color="000000" w:sz="4" w:space="0"/>
            </w:tcBorders>
            <w:vAlign w:val="center"/>
          </w:tcPr>
          <w:p w14:paraId="7024F989">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完成不足</w:t>
            </w:r>
            <w:r>
              <w:rPr>
                <w:rFonts w:ascii="宋体" w:hAnsi="宋体" w:cs="宋体"/>
                <w:color w:val="000000"/>
                <w:kern w:val="0"/>
                <w:sz w:val="18"/>
                <w:szCs w:val="18"/>
              </w:rPr>
              <w:t>90%</w:t>
            </w:r>
          </w:p>
        </w:tc>
      </w:tr>
      <w:tr w14:paraId="7AEF2637">
        <w:tblPrEx>
          <w:tblCellMar>
            <w:top w:w="15" w:type="dxa"/>
            <w:left w:w="15" w:type="dxa"/>
            <w:bottom w:w="15" w:type="dxa"/>
            <w:right w:w="15" w:type="dxa"/>
          </w:tblCellMar>
        </w:tblPrEx>
        <w:trPr>
          <w:trHeight w:val="420" w:hRule="atLeast"/>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2EAEA535">
            <w:pPr>
              <w:jc w:val="center"/>
              <w:rPr>
                <w:rFonts w:ascii="宋体" w:cs="宋体"/>
                <w:b/>
                <w:color w:val="000000"/>
                <w:sz w:val="18"/>
                <w:szCs w:val="18"/>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14:paraId="1E711DFF">
            <w:pPr>
              <w:jc w:val="center"/>
              <w:rPr>
                <w:rFonts w:ascii="宋体" w:cs="宋体"/>
                <w:color w:val="000000"/>
                <w:sz w:val="18"/>
                <w:szCs w:val="18"/>
              </w:rPr>
            </w:pPr>
          </w:p>
        </w:tc>
        <w:tc>
          <w:tcPr>
            <w:tcW w:w="1475" w:type="dxa"/>
            <w:vMerge w:val="continue"/>
            <w:tcBorders>
              <w:top w:val="single" w:color="000000" w:sz="4" w:space="0"/>
              <w:bottom w:val="single" w:color="000000" w:sz="4" w:space="0"/>
              <w:right w:val="single" w:color="000000" w:sz="4" w:space="0"/>
            </w:tcBorders>
            <w:vAlign w:val="center"/>
          </w:tcPr>
          <w:p w14:paraId="1E9D7166">
            <w:pPr>
              <w:jc w:val="left"/>
              <w:rPr>
                <w:rFonts w:ascii="宋体" w:cs="宋体"/>
                <w:color w:val="000000"/>
                <w:sz w:val="18"/>
                <w:szCs w:val="18"/>
              </w:rPr>
            </w:pPr>
          </w:p>
        </w:tc>
        <w:tc>
          <w:tcPr>
            <w:tcW w:w="970" w:type="dxa"/>
            <w:vMerge w:val="continue"/>
            <w:tcBorders>
              <w:top w:val="single" w:color="000000" w:sz="4" w:space="0"/>
              <w:left w:val="single" w:color="000000" w:sz="4" w:space="0"/>
              <w:bottom w:val="single" w:color="000000" w:sz="4" w:space="0"/>
              <w:right w:val="single" w:color="000000" w:sz="4" w:space="0"/>
            </w:tcBorders>
            <w:vAlign w:val="center"/>
          </w:tcPr>
          <w:p w14:paraId="153B6B06">
            <w:pPr>
              <w:jc w:val="left"/>
              <w:rPr>
                <w:rFonts w:ascii="宋体" w:cs="宋体"/>
                <w:color w:val="000000"/>
                <w:sz w:val="18"/>
                <w:szCs w:val="18"/>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76B8F6D4">
            <w:pPr>
              <w:widowControl/>
              <w:jc w:val="center"/>
              <w:textAlignment w:val="center"/>
              <w:rPr>
                <w:rFonts w:ascii="宋体" w:cs="宋体"/>
                <w:color w:val="000000"/>
                <w:sz w:val="18"/>
                <w:szCs w:val="18"/>
              </w:rPr>
            </w:pPr>
            <w:r>
              <w:rPr>
                <w:rFonts w:hint="eastAsia" w:ascii="宋体" w:hAnsi="宋体" w:cs="宋体"/>
                <w:color w:val="000000"/>
                <w:kern w:val="0"/>
                <w:sz w:val="18"/>
                <w:szCs w:val="18"/>
              </w:rPr>
              <w:t>政府采购方式按时核准完成率</w:t>
            </w:r>
          </w:p>
        </w:tc>
        <w:tc>
          <w:tcPr>
            <w:tcW w:w="825" w:type="dxa"/>
            <w:tcBorders>
              <w:top w:val="single" w:color="000000" w:sz="4" w:space="0"/>
              <w:left w:val="single" w:color="000000" w:sz="4" w:space="0"/>
              <w:bottom w:val="single" w:color="000000" w:sz="4" w:space="0"/>
              <w:right w:val="single" w:color="000000" w:sz="4" w:space="0"/>
            </w:tcBorders>
            <w:vAlign w:val="center"/>
          </w:tcPr>
          <w:p w14:paraId="3E6F2E82">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100%</w:t>
            </w:r>
          </w:p>
        </w:tc>
        <w:tc>
          <w:tcPr>
            <w:tcW w:w="720" w:type="dxa"/>
            <w:tcBorders>
              <w:top w:val="single" w:color="000000" w:sz="4" w:space="0"/>
              <w:left w:val="single" w:color="000000" w:sz="4" w:space="0"/>
              <w:bottom w:val="single" w:color="000000" w:sz="4" w:space="0"/>
              <w:right w:val="single" w:color="000000" w:sz="4" w:space="0"/>
            </w:tcBorders>
            <w:vAlign w:val="center"/>
          </w:tcPr>
          <w:p w14:paraId="63CB4EF4">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95%</w:t>
            </w:r>
            <w:r>
              <w:rPr>
                <w:rFonts w:hint="eastAsia" w:ascii="宋体" w:hAnsi="宋体" w:cs="宋体"/>
                <w:color w:val="000000"/>
                <w:kern w:val="0"/>
                <w:sz w:val="18"/>
                <w:szCs w:val="18"/>
              </w:rPr>
              <w:t>以上</w:t>
            </w:r>
          </w:p>
        </w:tc>
        <w:tc>
          <w:tcPr>
            <w:tcW w:w="795" w:type="dxa"/>
            <w:tcBorders>
              <w:top w:val="single" w:color="000000" w:sz="4" w:space="0"/>
              <w:left w:val="single" w:color="000000" w:sz="4" w:space="0"/>
              <w:bottom w:val="single" w:color="000000" w:sz="4" w:space="0"/>
              <w:right w:val="single" w:color="000000" w:sz="4" w:space="0"/>
            </w:tcBorders>
            <w:vAlign w:val="center"/>
          </w:tcPr>
          <w:p w14:paraId="365062C7">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90%</w:t>
            </w:r>
            <w:r>
              <w:rPr>
                <w:rFonts w:hint="eastAsia" w:ascii="宋体" w:hAnsi="宋体" w:cs="宋体"/>
                <w:color w:val="000000"/>
                <w:kern w:val="0"/>
                <w:sz w:val="18"/>
                <w:szCs w:val="18"/>
              </w:rPr>
              <w:t>以上</w:t>
            </w:r>
          </w:p>
        </w:tc>
        <w:tc>
          <w:tcPr>
            <w:tcW w:w="615" w:type="dxa"/>
            <w:tcBorders>
              <w:top w:val="single" w:color="000000" w:sz="4" w:space="0"/>
              <w:left w:val="single" w:color="000000" w:sz="4" w:space="0"/>
              <w:bottom w:val="single" w:color="000000" w:sz="4" w:space="0"/>
              <w:right w:val="single" w:color="000000" w:sz="4" w:space="0"/>
            </w:tcBorders>
            <w:vAlign w:val="center"/>
          </w:tcPr>
          <w:p w14:paraId="04124324">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完成不足</w:t>
            </w:r>
            <w:r>
              <w:rPr>
                <w:rFonts w:ascii="宋体" w:hAnsi="宋体" w:cs="宋体"/>
                <w:color w:val="000000"/>
                <w:kern w:val="0"/>
                <w:sz w:val="18"/>
                <w:szCs w:val="18"/>
              </w:rPr>
              <w:t>90%</w:t>
            </w:r>
          </w:p>
        </w:tc>
      </w:tr>
      <w:tr w14:paraId="4EA16FEE">
        <w:tblPrEx>
          <w:tblCellMar>
            <w:top w:w="15" w:type="dxa"/>
            <w:left w:w="15" w:type="dxa"/>
            <w:bottom w:w="15" w:type="dxa"/>
            <w:right w:w="15" w:type="dxa"/>
          </w:tblCellMar>
        </w:tblPrEx>
        <w:trPr>
          <w:trHeight w:val="1320"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0EA8D021">
            <w:pPr>
              <w:widowControl/>
              <w:jc w:val="left"/>
              <w:textAlignment w:val="center"/>
              <w:rPr>
                <w:rFonts w:ascii="宋体" w:cs="宋体"/>
                <w:b/>
                <w:color w:val="000000"/>
                <w:sz w:val="18"/>
                <w:szCs w:val="18"/>
              </w:rPr>
            </w:pPr>
            <w:r>
              <w:rPr>
                <w:rFonts w:hint="eastAsia" w:ascii="宋体" w:hAnsi="宋体" w:cs="宋体"/>
                <w:b/>
                <w:color w:val="000000"/>
                <w:kern w:val="0"/>
                <w:sz w:val="18"/>
                <w:szCs w:val="18"/>
              </w:rPr>
              <w:t>非税收入政策管理</w:t>
            </w:r>
          </w:p>
        </w:tc>
        <w:tc>
          <w:tcPr>
            <w:tcW w:w="628" w:type="dxa"/>
            <w:tcBorders>
              <w:top w:val="single" w:color="000000" w:sz="4" w:space="0"/>
              <w:left w:val="single" w:color="000000" w:sz="4" w:space="0"/>
              <w:bottom w:val="single" w:color="000000" w:sz="4" w:space="0"/>
              <w:right w:val="single" w:color="000000" w:sz="4" w:space="0"/>
            </w:tcBorders>
            <w:vAlign w:val="center"/>
          </w:tcPr>
          <w:p w14:paraId="0FC401CC">
            <w:pPr>
              <w:widowControl/>
              <w:jc w:val="center"/>
              <w:textAlignment w:val="center"/>
              <w:rPr>
                <w:rFonts w:ascii="宋体" w:cs="宋体"/>
                <w:color w:val="000000"/>
                <w:sz w:val="18"/>
                <w:szCs w:val="18"/>
              </w:rPr>
            </w:pPr>
            <w:r>
              <w:rPr>
                <w:rFonts w:ascii="宋体" w:hAnsi="宋体" w:cs="宋体"/>
                <w:color w:val="000000"/>
                <w:kern w:val="0"/>
                <w:sz w:val="18"/>
                <w:szCs w:val="18"/>
              </w:rPr>
              <w:t>64</w:t>
            </w:r>
          </w:p>
        </w:tc>
        <w:tc>
          <w:tcPr>
            <w:tcW w:w="1475" w:type="dxa"/>
            <w:tcBorders>
              <w:top w:val="single" w:color="000000" w:sz="4" w:space="0"/>
              <w:left w:val="single" w:color="000000" w:sz="4" w:space="0"/>
              <w:bottom w:val="single" w:color="000000" w:sz="4" w:space="0"/>
              <w:right w:val="single" w:color="000000" w:sz="4" w:space="0"/>
            </w:tcBorders>
            <w:vAlign w:val="center"/>
          </w:tcPr>
          <w:p w14:paraId="5CFE816B">
            <w:pPr>
              <w:widowControl/>
              <w:jc w:val="left"/>
              <w:textAlignment w:val="center"/>
              <w:rPr>
                <w:rFonts w:ascii="宋体" w:cs="宋体"/>
                <w:color w:val="000000"/>
                <w:sz w:val="18"/>
                <w:szCs w:val="18"/>
              </w:rPr>
            </w:pPr>
            <w:r>
              <w:rPr>
                <w:rFonts w:hint="eastAsia" w:ascii="宋体" w:hAnsi="宋体" w:cs="宋体"/>
                <w:color w:val="000000"/>
                <w:kern w:val="0"/>
                <w:sz w:val="18"/>
                <w:szCs w:val="18"/>
              </w:rPr>
              <w:t>负责政府非税收入和政府性基金管理，按规定管理行政事业性收费；管理财政票据。</w:t>
            </w:r>
          </w:p>
        </w:tc>
        <w:tc>
          <w:tcPr>
            <w:tcW w:w="970" w:type="dxa"/>
            <w:tcBorders>
              <w:top w:val="single" w:color="000000" w:sz="4" w:space="0"/>
              <w:left w:val="single" w:color="000000" w:sz="4" w:space="0"/>
              <w:bottom w:val="single" w:color="000000" w:sz="4" w:space="0"/>
              <w:right w:val="single" w:color="000000" w:sz="4" w:space="0"/>
            </w:tcBorders>
            <w:vAlign w:val="center"/>
          </w:tcPr>
          <w:p w14:paraId="66D92CDD">
            <w:pPr>
              <w:widowControl/>
              <w:jc w:val="center"/>
              <w:textAlignment w:val="center"/>
              <w:rPr>
                <w:rFonts w:ascii="宋体" w:cs="宋体"/>
                <w:color w:val="000000"/>
                <w:sz w:val="18"/>
                <w:szCs w:val="18"/>
              </w:rPr>
            </w:pPr>
            <w:r>
              <w:rPr>
                <w:rFonts w:hint="eastAsia" w:ascii="宋体" w:hAnsi="宋体" w:cs="宋体"/>
                <w:color w:val="000000"/>
                <w:kern w:val="0"/>
                <w:sz w:val="18"/>
                <w:szCs w:val="18"/>
              </w:rPr>
              <w:t>进一步完善非税收入政策制度，深入开展规范清理行政事业性收费项目工作，实现非税收入管理规范化、科学化发展。</w:t>
            </w:r>
          </w:p>
        </w:tc>
        <w:tc>
          <w:tcPr>
            <w:tcW w:w="1680" w:type="dxa"/>
            <w:tcBorders>
              <w:top w:val="single" w:color="000000" w:sz="4" w:space="0"/>
              <w:left w:val="single" w:color="000000" w:sz="4" w:space="0"/>
              <w:bottom w:val="single" w:color="000000" w:sz="4" w:space="0"/>
              <w:right w:val="single" w:color="000000" w:sz="4" w:space="0"/>
            </w:tcBorders>
            <w:vAlign w:val="center"/>
          </w:tcPr>
          <w:p w14:paraId="469A1A34">
            <w:pPr>
              <w:widowControl/>
              <w:jc w:val="center"/>
              <w:textAlignment w:val="center"/>
              <w:rPr>
                <w:rFonts w:ascii="宋体" w:cs="宋体"/>
                <w:color w:val="000000"/>
                <w:sz w:val="18"/>
                <w:szCs w:val="18"/>
              </w:rPr>
            </w:pPr>
            <w:r>
              <w:rPr>
                <w:rFonts w:hint="eastAsia" w:ascii="宋体" w:hAnsi="宋体" w:cs="宋体"/>
                <w:color w:val="000000"/>
                <w:kern w:val="0"/>
                <w:sz w:val="18"/>
                <w:szCs w:val="18"/>
              </w:rPr>
              <w:t>收费项目目录调整及时性</w:t>
            </w:r>
          </w:p>
        </w:tc>
        <w:tc>
          <w:tcPr>
            <w:tcW w:w="825" w:type="dxa"/>
            <w:tcBorders>
              <w:top w:val="single" w:color="000000" w:sz="4" w:space="0"/>
              <w:left w:val="single" w:color="000000" w:sz="4" w:space="0"/>
              <w:bottom w:val="single" w:color="000000" w:sz="4" w:space="0"/>
              <w:right w:val="single" w:color="000000" w:sz="4" w:space="0"/>
            </w:tcBorders>
            <w:vAlign w:val="center"/>
          </w:tcPr>
          <w:p w14:paraId="7D65F478">
            <w:pPr>
              <w:widowControl/>
              <w:jc w:val="center"/>
              <w:textAlignment w:val="center"/>
              <w:rPr>
                <w:rFonts w:ascii="宋体" w:cs="宋体"/>
                <w:color w:val="000000"/>
                <w:sz w:val="18"/>
                <w:szCs w:val="18"/>
              </w:rPr>
            </w:pPr>
            <w:r>
              <w:rPr>
                <w:rFonts w:hint="eastAsia" w:ascii="宋体" w:hAnsi="宋体" w:cs="宋体"/>
                <w:color w:val="000000"/>
                <w:kern w:val="0"/>
                <w:sz w:val="18"/>
                <w:szCs w:val="18"/>
              </w:rPr>
              <w:t>按时完成。</w:t>
            </w:r>
          </w:p>
        </w:tc>
        <w:tc>
          <w:tcPr>
            <w:tcW w:w="720" w:type="dxa"/>
            <w:tcBorders>
              <w:top w:val="single" w:color="000000" w:sz="4" w:space="0"/>
              <w:left w:val="single" w:color="000000" w:sz="4" w:space="0"/>
              <w:bottom w:val="single" w:color="000000" w:sz="4" w:space="0"/>
              <w:right w:val="single" w:color="000000" w:sz="4" w:space="0"/>
            </w:tcBorders>
            <w:vAlign w:val="center"/>
          </w:tcPr>
          <w:p w14:paraId="5683678B">
            <w:pPr>
              <w:widowControl/>
              <w:jc w:val="center"/>
              <w:textAlignment w:val="center"/>
              <w:rPr>
                <w:rFonts w:ascii="宋体" w:cs="宋体"/>
                <w:color w:val="000000"/>
                <w:sz w:val="18"/>
                <w:szCs w:val="18"/>
              </w:rPr>
            </w:pPr>
            <w:r>
              <w:rPr>
                <w:rFonts w:hint="eastAsia" w:ascii="宋体" w:hAnsi="宋体" w:cs="宋体"/>
                <w:color w:val="000000"/>
                <w:kern w:val="0"/>
                <w:sz w:val="18"/>
                <w:szCs w:val="18"/>
              </w:rPr>
              <w:t>延迟</w:t>
            </w:r>
            <w:r>
              <w:rPr>
                <w:rFonts w:ascii="宋体" w:hAnsi="宋体" w:cs="宋体"/>
                <w:color w:val="000000"/>
                <w:kern w:val="0"/>
                <w:sz w:val="18"/>
                <w:szCs w:val="18"/>
              </w:rPr>
              <w:t xml:space="preserve">5 </w:t>
            </w:r>
            <w:r>
              <w:rPr>
                <w:rFonts w:hint="eastAsia" w:ascii="宋体" w:hAnsi="宋体" w:cs="宋体"/>
                <w:color w:val="000000"/>
                <w:kern w:val="0"/>
                <w:sz w:val="18"/>
                <w:szCs w:val="18"/>
              </w:rPr>
              <w:t>天以内</w:t>
            </w:r>
          </w:p>
        </w:tc>
        <w:tc>
          <w:tcPr>
            <w:tcW w:w="795" w:type="dxa"/>
            <w:tcBorders>
              <w:top w:val="single" w:color="000000" w:sz="4" w:space="0"/>
              <w:left w:val="single" w:color="000000" w:sz="4" w:space="0"/>
              <w:bottom w:val="single" w:color="000000" w:sz="4" w:space="0"/>
              <w:right w:val="single" w:color="000000" w:sz="4" w:space="0"/>
            </w:tcBorders>
            <w:vAlign w:val="center"/>
          </w:tcPr>
          <w:p w14:paraId="6D923174">
            <w:pPr>
              <w:widowControl/>
              <w:jc w:val="center"/>
              <w:textAlignment w:val="center"/>
              <w:rPr>
                <w:rFonts w:ascii="宋体" w:cs="宋体"/>
                <w:color w:val="000000"/>
                <w:sz w:val="18"/>
                <w:szCs w:val="18"/>
              </w:rPr>
            </w:pPr>
            <w:r>
              <w:rPr>
                <w:rFonts w:hint="eastAsia" w:ascii="宋体" w:hAnsi="宋体" w:cs="宋体"/>
                <w:color w:val="000000"/>
                <w:kern w:val="0"/>
                <w:sz w:val="18"/>
                <w:szCs w:val="18"/>
              </w:rPr>
              <w:t>延迟</w:t>
            </w:r>
            <w:r>
              <w:rPr>
                <w:rFonts w:ascii="宋体" w:hAnsi="宋体" w:cs="宋体"/>
                <w:color w:val="000000"/>
                <w:kern w:val="0"/>
                <w:sz w:val="18"/>
                <w:szCs w:val="18"/>
              </w:rPr>
              <w:t xml:space="preserve">10 </w:t>
            </w:r>
            <w:r>
              <w:rPr>
                <w:rFonts w:hint="eastAsia" w:ascii="宋体" w:hAnsi="宋体" w:cs="宋体"/>
                <w:color w:val="000000"/>
                <w:kern w:val="0"/>
                <w:sz w:val="18"/>
                <w:szCs w:val="18"/>
              </w:rPr>
              <w:t>天以内</w:t>
            </w:r>
          </w:p>
        </w:tc>
        <w:tc>
          <w:tcPr>
            <w:tcW w:w="615" w:type="dxa"/>
            <w:tcBorders>
              <w:top w:val="single" w:color="000000" w:sz="4" w:space="0"/>
              <w:left w:val="single" w:color="000000" w:sz="4" w:space="0"/>
              <w:bottom w:val="single" w:color="000000" w:sz="4" w:space="0"/>
              <w:right w:val="single" w:color="000000" w:sz="4" w:space="0"/>
            </w:tcBorders>
            <w:vAlign w:val="center"/>
          </w:tcPr>
          <w:p w14:paraId="12162BFD">
            <w:pPr>
              <w:widowControl/>
              <w:jc w:val="center"/>
              <w:textAlignment w:val="center"/>
              <w:rPr>
                <w:rFonts w:ascii="宋体" w:cs="宋体"/>
                <w:color w:val="000000"/>
                <w:sz w:val="18"/>
                <w:szCs w:val="18"/>
              </w:rPr>
            </w:pPr>
            <w:r>
              <w:rPr>
                <w:rFonts w:hint="eastAsia" w:ascii="宋体" w:hAnsi="宋体" w:cs="宋体"/>
                <w:color w:val="000000"/>
                <w:kern w:val="0"/>
                <w:sz w:val="18"/>
                <w:szCs w:val="18"/>
              </w:rPr>
              <w:t>延迟</w:t>
            </w:r>
            <w:r>
              <w:rPr>
                <w:rFonts w:ascii="宋体" w:hAnsi="宋体" w:cs="宋体"/>
                <w:color w:val="000000"/>
                <w:kern w:val="0"/>
                <w:sz w:val="18"/>
                <w:szCs w:val="18"/>
              </w:rPr>
              <w:t xml:space="preserve">10 </w:t>
            </w:r>
            <w:r>
              <w:rPr>
                <w:rFonts w:hint="eastAsia" w:ascii="宋体" w:hAnsi="宋体" w:cs="宋体"/>
                <w:color w:val="000000"/>
                <w:kern w:val="0"/>
                <w:sz w:val="18"/>
                <w:szCs w:val="18"/>
              </w:rPr>
              <w:t>天以上</w:t>
            </w:r>
          </w:p>
        </w:tc>
      </w:tr>
      <w:tr w14:paraId="5B7A91B7">
        <w:tblPrEx>
          <w:tblCellMar>
            <w:top w:w="15" w:type="dxa"/>
            <w:left w:w="15" w:type="dxa"/>
            <w:bottom w:w="15" w:type="dxa"/>
            <w:right w:w="15" w:type="dxa"/>
          </w:tblCellMar>
        </w:tblPrEx>
        <w:trPr>
          <w:trHeight w:val="1140" w:hRule="atLeast"/>
        </w:trPr>
        <w:tc>
          <w:tcPr>
            <w:tcW w:w="840" w:type="dxa"/>
            <w:tcBorders>
              <w:top w:val="single" w:color="000000" w:sz="4" w:space="0"/>
              <w:left w:val="single" w:color="000000" w:sz="4" w:space="0"/>
              <w:right w:val="single" w:color="000000" w:sz="4" w:space="0"/>
            </w:tcBorders>
            <w:vAlign w:val="center"/>
          </w:tcPr>
          <w:p w14:paraId="133D3427">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综合业务管理</w:t>
            </w:r>
          </w:p>
        </w:tc>
        <w:tc>
          <w:tcPr>
            <w:tcW w:w="628" w:type="dxa"/>
            <w:tcBorders>
              <w:top w:val="single" w:color="000000" w:sz="4" w:space="0"/>
              <w:left w:val="single" w:color="000000" w:sz="4" w:space="0"/>
              <w:bottom w:val="single" w:color="000000" w:sz="4" w:space="0"/>
              <w:right w:val="single" w:color="000000" w:sz="4" w:space="0"/>
            </w:tcBorders>
            <w:vAlign w:val="center"/>
          </w:tcPr>
          <w:p w14:paraId="374A99B1">
            <w:pPr>
              <w:widowControl/>
              <w:jc w:val="center"/>
              <w:textAlignment w:val="center"/>
              <w:rPr>
                <w:rFonts w:ascii="宋体" w:cs="宋体"/>
                <w:color w:val="000000"/>
                <w:sz w:val="18"/>
                <w:szCs w:val="18"/>
              </w:rPr>
            </w:pPr>
            <w:r>
              <w:rPr>
                <w:rFonts w:ascii="宋体" w:hAnsi="宋体" w:cs="宋体"/>
                <w:color w:val="000000"/>
                <w:kern w:val="0"/>
                <w:sz w:val="18"/>
                <w:szCs w:val="18"/>
              </w:rPr>
              <w:t>50</w:t>
            </w:r>
          </w:p>
        </w:tc>
        <w:tc>
          <w:tcPr>
            <w:tcW w:w="1475" w:type="dxa"/>
            <w:tcBorders>
              <w:top w:val="single" w:color="000000" w:sz="4" w:space="0"/>
              <w:left w:val="single" w:color="000000" w:sz="4" w:space="0"/>
              <w:right w:val="single" w:color="000000" w:sz="4" w:space="0"/>
            </w:tcBorders>
            <w:vAlign w:val="center"/>
          </w:tcPr>
          <w:p w14:paraId="3B8881EA">
            <w:pPr>
              <w:widowControl/>
              <w:jc w:val="left"/>
              <w:textAlignment w:val="center"/>
              <w:rPr>
                <w:rFonts w:ascii="宋体" w:cs="宋体"/>
                <w:color w:val="000000"/>
                <w:sz w:val="18"/>
                <w:szCs w:val="18"/>
              </w:rPr>
            </w:pPr>
            <w:r>
              <w:rPr>
                <w:rFonts w:hint="eastAsia" w:ascii="宋体" w:hAnsi="宋体" w:cs="宋体"/>
                <w:color w:val="000000"/>
                <w:kern w:val="0"/>
                <w:sz w:val="18"/>
                <w:szCs w:val="18"/>
              </w:rPr>
              <w:t>指导财政系统业务活动和事业发展；加强财政法制建设；开展财税政策研究；深化财政改革。</w:t>
            </w:r>
          </w:p>
        </w:tc>
        <w:tc>
          <w:tcPr>
            <w:tcW w:w="970" w:type="dxa"/>
            <w:tcBorders>
              <w:top w:val="single" w:color="000000" w:sz="4" w:space="0"/>
              <w:left w:val="single" w:color="000000" w:sz="4" w:space="0"/>
              <w:right w:val="single" w:color="000000" w:sz="4" w:space="0"/>
            </w:tcBorders>
            <w:vAlign w:val="center"/>
          </w:tcPr>
          <w:p w14:paraId="124A738F">
            <w:pPr>
              <w:widowControl/>
              <w:jc w:val="left"/>
              <w:textAlignment w:val="center"/>
              <w:rPr>
                <w:rFonts w:ascii="宋体" w:cs="宋体"/>
                <w:color w:val="000000"/>
                <w:sz w:val="18"/>
                <w:szCs w:val="18"/>
              </w:rPr>
            </w:pPr>
            <w:r>
              <w:rPr>
                <w:rFonts w:hint="eastAsia" w:ascii="宋体" w:hAnsi="宋体" w:cs="宋体"/>
                <w:color w:val="000000"/>
                <w:kern w:val="0"/>
                <w:sz w:val="18"/>
                <w:szCs w:val="18"/>
              </w:rPr>
              <w:t>信息发布正确及时，推进改革研究深入。</w:t>
            </w:r>
          </w:p>
        </w:tc>
        <w:tc>
          <w:tcPr>
            <w:tcW w:w="1680" w:type="dxa"/>
            <w:tcBorders>
              <w:top w:val="single" w:color="000000" w:sz="4" w:space="0"/>
              <w:left w:val="single" w:color="000000" w:sz="4" w:space="0"/>
              <w:bottom w:val="single" w:color="000000" w:sz="4" w:space="0"/>
              <w:right w:val="single" w:color="000000" w:sz="4" w:space="0"/>
            </w:tcBorders>
            <w:vAlign w:val="center"/>
          </w:tcPr>
          <w:p w14:paraId="41C2C07E">
            <w:pPr>
              <w:widowControl/>
              <w:jc w:val="center"/>
              <w:textAlignment w:val="center"/>
              <w:rPr>
                <w:rFonts w:ascii="宋体" w:cs="宋体"/>
                <w:color w:val="000000"/>
                <w:sz w:val="18"/>
                <w:szCs w:val="18"/>
              </w:rPr>
            </w:pPr>
            <w:r>
              <w:rPr>
                <w:rFonts w:hint="eastAsia" w:ascii="宋体" w:hAnsi="宋体" w:cs="宋体"/>
                <w:color w:val="000000"/>
                <w:kern w:val="0"/>
                <w:sz w:val="18"/>
                <w:szCs w:val="18"/>
              </w:rPr>
              <w:t>及时科学处理综合事项，各项工作无差错。按时办理与上下级财政的工作联络事项，依法发布财政信息，按时完成领导交办的改革研究拟定工作。</w:t>
            </w:r>
          </w:p>
        </w:tc>
        <w:tc>
          <w:tcPr>
            <w:tcW w:w="825" w:type="dxa"/>
            <w:tcBorders>
              <w:top w:val="single" w:color="000000" w:sz="4" w:space="0"/>
              <w:left w:val="single" w:color="000000" w:sz="4" w:space="0"/>
              <w:bottom w:val="single" w:color="000000" w:sz="4" w:space="0"/>
              <w:right w:val="single" w:color="000000" w:sz="4" w:space="0"/>
            </w:tcBorders>
            <w:vAlign w:val="center"/>
          </w:tcPr>
          <w:p w14:paraId="2851C0C6">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98%</w:t>
            </w:r>
            <w:r>
              <w:rPr>
                <w:rFonts w:hint="eastAsia" w:ascii="宋体" w:hAnsi="宋体" w:cs="宋体"/>
                <w:color w:val="000000"/>
                <w:kern w:val="0"/>
                <w:sz w:val="18"/>
                <w:szCs w:val="18"/>
              </w:rPr>
              <w:t>以上</w:t>
            </w:r>
          </w:p>
        </w:tc>
        <w:tc>
          <w:tcPr>
            <w:tcW w:w="720" w:type="dxa"/>
            <w:tcBorders>
              <w:top w:val="single" w:color="000000" w:sz="4" w:space="0"/>
              <w:left w:val="single" w:color="000000" w:sz="4" w:space="0"/>
              <w:bottom w:val="single" w:color="000000" w:sz="4" w:space="0"/>
              <w:right w:val="single" w:color="000000" w:sz="4" w:space="0"/>
            </w:tcBorders>
            <w:vAlign w:val="center"/>
          </w:tcPr>
          <w:p w14:paraId="5BCACE44">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cs="宋体"/>
                <w:color w:val="000000"/>
                <w:kern w:val="0"/>
                <w:sz w:val="18"/>
                <w:szCs w:val="18"/>
              </w:rPr>
              <w:br w:type="textWrapping"/>
            </w:r>
            <w:r>
              <w:rPr>
                <w:rFonts w:ascii="宋体" w:hAnsi="宋体" w:cs="宋体"/>
                <w:color w:val="000000"/>
                <w:kern w:val="0"/>
                <w:sz w:val="18"/>
                <w:szCs w:val="18"/>
              </w:rPr>
              <w:t>90%</w:t>
            </w:r>
            <w:r>
              <w:rPr>
                <w:rFonts w:ascii="宋体" w:hAnsi="宋体" w:cs="宋体"/>
                <w:color w:val="000000"/>
                <w:kern w:val="0"/>
                <w:sz w:val="18"/>
                <w:szCs w:val="18"/>
              </w:rPr>
              <w:br w:type="textWrapping"/>
            </w:r>
            <w:r>
              <w:rPr>
                <w:rFonts w:hint="eastAsia" w:ascii="宋体" w:hAnsi="宋体" w:cs="宋体"/>
                <w:color w:val="000000"/>
                <w:kern w:val="0"/>
                <w:sz w:val="18"/>
                <w:szCs w:val="18"/>
              </w:rPr>
              <w:t>以上</w:t>
            </w:r>
          </w:p>
        </w:tc>
        <w:tc>
          <w:tcPr>
            <w:tcW w:w="795" w:type="dxa"/>
            <w:tcBorders>
              <w:top w:val="single" w:color="000000" w:sz="4" w:space="0"/>
              <w:left w:val="single" w:color="000000" w:sz="4" w:space="0"/>
              <w:bottom w:val="single" w:color="000000" w:sz="4" w:space="0"/>
              <w:right w:val="single" w:color="000000" w:sz="4" w:space="0"/>
            </w:tcBorders>
            <w:vAlign w:val="center"/>
          </w:tcPr>
          <w:p w14:paraId="3F95E527">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cs="宋体"/>
                <w:color w:val="000000"/>
                <w:kern w:val="0"/>
                <w:sz w:val="18"/>
                <w:szCs w:val="18"/>
              </w:rPr>
              <w:br w:type="textWrapping"/>
            </w:r>
            <w:r>
              <w:rPr>
                <w:rFonts w:ascii="宋体" w:hAnsi="宋体" w:cs="宋体"/>
                <w:color w:val="000000"/>
                <w:kern w:val="0"/>
                <w:sz w:val="18"/>
                <w:szCs w:val="18"/>
              </w:rPr>
              <w:t>80%</w:t>
            </w:r>
            <w:r>
              <w:rPr>
                <w:rFonts w:ascii="宋体" w:hAnsi="宋体" w:cs="宋体"/>
                <w:color w:val="000000"/>
                <w:kern w:val="0"/>
                <w:sz w:val="18"/>
                <w:szCs w:val="18"/>
              </w:rPr>
              <w:br w:type="textWrapping"/>
            </w:r>
            <w:r>
              <w:rPr>
                <w:rFonts w:hint="eastAsia" w:ascii="宋体" w:hAnsi="宋体" w:cs="宋体"/>
                <w:color w:val="000000"/>
                <w:kern w:val="0"/>
                <w:sz w:val="18"/>
                <w:szCs w:val="18"/>
              </w:rPr>
              <w:t>以上</w:t>
            </w:r>
          </w:p>
        </w:tc>
        <w:tc>
          <w:tcPr>
            <w:tcW w:w="615" w:type="dxa"/>
            <w:tcBorders>
              <w:top w:val="single" w:color="000000" w:sz="4" w:space="0"/>
              <w:left w:val="single" w:color="000000" w:sz="4" w:space="0"/>
              <w:bottom w:val="single" w:color="000000" w:sz="4" w:space="0"/>
              <w:right w:val="single" w:color="000000" w:sz="4" w:space="0"/>
            </w:tcBorders>
            <w:vAlign w:val="center"/>
          </w:tcPr>
          <w:p w14:paraId="6E905CF2">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完成不足</w:t>
            </w:r>
            <w:r>
              <w:rPr>
                <w:rFonts w:ascii="宋体" w:hAnsi="宋体" w:cs="宋体"/>
                <w:color w:val="000000"/>
                <w:kern w:val="0"/>
                <w:sz w:val="18"/>
                <w:szCs w:val="18"/>
              </w:rPr>
              <w:t>80%</w:t>
            </w:r>
          </w:p>
        </w:tc>
      </w:tr>
      <w:tr w14:paraId="74EF31F3">
        <w:tblPrEx>
          <w:tblCellMar>
            <w:top w:w="15" w:type="dxa"/>
            <w:left w:w="15" w:type="dxa"/>
            <w:bottom w:w="15" w:type="dxa"/>
            <w:right w:w="15" w:type="dxa"/>
          </w:tblCellMar>
        </w:tblPrEx>
        <w:trPr>
          <w:trHeight w:val="1140"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284C84A8">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综合治税管理</w:t>
            </w:r>
          </w:p>
        </w:tc>
        <w:tc>
          <w:tcPr>
            <w:tcW w:w="628" w:type="dxa"/>
            <w:tcBorders>
              <w:top w:val="single" w:color="000000" w:sz="4" w:space="0"/>
              <w:left w:val="single" w:color="000000" w:sz="4" w:space="0"/>
              <w:bottom w:val="single" w:color="000000" w:sz="4" w:space="0"/>
              <w:right w:val="single" w:color="000000" w:sz="4" w:space="0"/>
            </w:tcBorders>
            <w:vAlign w:val="center"/>
          </w:tcPr>
          <w:p w14:paraId="2C6DF9F4">
            <w:pPr>
              <w:widowControl/>
              <w:jc w:val="center"/>
              <w:textAlignment w:val="center"/>
              <w:rPr>
                <w:rFonts w:ascii="宋体" w:cs="宋体"/>
                <w:color w:val="000000"/>
                <w:sz w:val="18"/>
                <w:szCs w:val="18"/>
              </w:rPr>
            </w:pPr>
            <w:r>
              <w:rPr>
                <w:rFonts w:ascii="宋体" w:hAnsi="宋体" w:cs="宋体"/>
                <w:color w:val="000000"/>
                <w:kern w:val="0"/>
                <w:sz w:val="18"/>
                <w:szCs w:val="18"/>
              </w:rPr>
              <w:t>60</w:t>
            </w:r>
          </w:p>
        </w:tc>
        <w:tc>
          <w:tcPr>
            <w:tcW w:w="1475" w:type="dxa"/>
            <w:tcBorders>
              <w:top w:val="single" w:color="000000" w:sz="4" w:space="0"/>
              <w:left w:val="single" w:color="000000" w:sz="4" w:space="0"/>
              <w:bottom w:val="single" w:color="000000" w:sz="4" w:space="0"/>
              <w:right w:val="single" w:color="000000" w:sz="4" w:space="0"/>
            </w:tcBorders>
            <w:vAlign w:val="center"/>
          </w:tcPr>
          <w:p w14:paraId="3793A744">
            <w:pPr>
              <w:widowControl/>
              <w:jc w:val="left"/>
              <w:textAlignment w:val="center"/>
              <w:rPr>
                <w:rFonts w:ascii="宋体" w:cs="宋体"/>
                <w:color w:val="000000"/>
                <w:sz w:val="18"/>
                <w:szCs w:val="18"/>
              </w:rPr>
            </w:pPr>
            <w:r>
              <w:rPr>
                <w:rFonts w:hint="eastAsia" w:ascii="宋体" w:hAnsi="宋体" w:cs="宋体"/>
                <w:color w:val="000000"/>
                <w:kern w:val="0"/>
                <w:sz w:val="18"/>
                <w:szCs w:val="18"/>
              </w:rPr>
              <w:t>协调有关部门，加强涉税信息的采集、分析和利用，开展税收专项清查，强化税源管控，促进财政稳定增收和税收环境的优化。审核减免税、退税等事项，履行上报手续。负责税务经费和综合治税经费的支出管理。落实综合治税各项检查。</w:t>
            </w:r>
          </w:p>
        </w:tc>
        <w:tc>
          <w:tcPr>
            <w:tcW w:w="970" w:type="dxa"/>
            <w:tcBorders>
              <w:top w:val="single" w:color="000000" w:sz="4" w:space="0"/>
              <w:left w:val="single" w:color="000000" w:sz="4" w:space="0"/>
              <w:bottom w:val="single" w:color="000000" w:sz="4" w:space="0"/>
              <w:right w:val="single" w:color="000000" w:sz="4" w:space="0"/>
            </w:tcBorders>
            <w:vAlign w:val="center"/>
          </w:tcPr>
          <w:p w14:paraId="78B0F96C">
            <w:pPr>
              <w:widowControl/>
              <w:jc w:val="left"/>
              <w:textAlignment w:val="center"/>
              <w:rPr>
                <w:rFonts w:ascii="宋体" w:cs="宋体"/>
                <w:color w:val="000000"/>
                <w:sz w:val="18"/>
                <w:szCs w:val="18"/>
              </w:rPr>
            </w:pPr>
            <w:r>
              <w:rPr>
                <w:rFonts w:hint="eastAsia" w:ascii="宋体" w:hAnsi="宋体" w:cs="宋体"/>
                <w:color w:val="000000"/>
                <w:kern w:val="0"/>
                <w:sz w:val="18"/>
                <w:szCs w:val="18"/>
              </w:rPr>
              <w:t>不断提升税源管控水平，促进税收质量的提高和税收环境的优化。保障两税经费。</w:t>
            </w:r>
          </w:p>
        </w:tc>
        <w:tc>
          <w:tcPr>
            <w:tcW w:w="1680" w:type="dxa"/>
            <w:tcBorders>
              <w:top w:val="single" w:color="000000" w:sz="4" w:space="0"/>
              <w:left w:val="single" w:color="000000" w:sz="4" w:space="0"/>
              <w:bottom w:val="single" w:color="000000" w:sz="4" w:space="0"/>
              <w:right w:val="single" w:color="000000" w:sz="4" w:space="0"/>
            </w:tcBorders>
            <w:vAlign w:val="center"/>
          </w:tcPr>
          <w:p w14:paraId="4CD16049">
            <w:pPr>
              <w:widowControl/>
              <w:jc w:val="center"/>
              <w:textAlignment w:val="center"/>
              <w:rPr>
                <w:rFonts w:ascii="宋体" w:cs="宋体"/>
                <w:color w:val="000000"/>
                <w:sz w:val="18"/>
                <w:szCs w:val="18"/>
              </w:rPr>
            </w:pPr>
            <w:r>
              <w:rPr>
                <w:rFonts w:hint="eastAsia" w:ascii="宋体" w:hAnsi="宋体" w:cs="宋体"/>
                <w:color w:val="000000"/>
                <w:kern w:val="0"/>
                <w:sz w:val="18"/>
                <w:szCs w:val="18"/>
              </w:rPr>
              <w:t>涉税信息共享系统建设情况，通过信息利用全面管控税源情况，重点税源堵漏增收情况。按时完成减免税、经费拨付事项。</w:t>
            </w:r>
          </w:p>
        </w:tc>
        <w:tc>
          <w:tcPr>
            <w:tcW w:w="825" w:type="dxa"/>
            <w:tcBorders>
              <w:top w:val="single" w:color="000000" w:sz="4" w:space="0"/>
              <w:left w:val="single" w:color="000000" w:sz="4" w:space="0"/>
              <w:bottom w:val="single" w:color="000000" w:sz="4" w:space="0"/>
              <w:right w:val="single" w:color="000000" w:sz="4" w:space="0"/>
            </w:tcBorders>
            <w:vAlign w:val="center"/>
          </w:tcPr>
          <w:p w14:paraId="7CCC4883">
            <w:pPr>
              <w:widowControl/>
              <w:jc w:val="center"/>
              <w:textAlignment w:val="center"/>
              <w:rPr>
                <w:rFonts w:ascii="宋体" w:cs="宋体"/>
                <w:color w:val="000000"/>
                <w:sz w:val="18"/>
                <w:szCs w:val="18"/>
              </w:rPr>
            </w:pPr>
            <w:r>
              <w:rPr>
                <w:rFonts w:hint="eastAsia" w:ascii="宋体" w:hAnsi="宋体" w:cs="宋体"/>
                <w:color w:val="000000"/>
                <w:kern w:val="0"/>
                <w:sz w:val="18"/>
                <w:szCs w:val="18"/>
              </w:rPr>
              <w:t>年度涉税信息共享系统建设任务完成，退税额度，预算指标经费拨付</w:t>
            </w:r>
            <w:r>
              <w:rPr>
                <w:rFonts w:ascii="宋体" w:hAnsi="宋体" w:cs="宋体"/>
                <w:color w:val="000000"/>
                <w:kern w:val="0"/>
                <w:sz w:val="18"/>
                <w:szCs w:val="18"/>
              </w:rPr>
              <w:t>100%</w:t>
            </w:r>
            <w:r>
              <w:rPr>
                <w:rFonts w:hint="eastAsia" w:ascii="宋体" w:hAnsi="宋体" w:cs="宋体"/>
                <w:color w:val="000000"/>
                <w:kern w:val="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bottom"/>
          </w:tcPr>
          <w:p w14:paraId="2A2E4E6C">
            <w:pPr>
              <w:widowControl/>
              <w:jc w:val="left"/>
              <w:textAlignment w:val="bottom"/>
              <w:rPr>
                <w:rFonts w:ascii="宋体" w:cs="宋体"/>
                <w:color w:val="000000"/>
                <w:sz w:val="18"/>
                <w:szCs w:val="18"/>
              </w:rPr>
            </w:pPr>
            <w:r>
              <w:rPr>
                <w:rFonts w:hint="eastAsia" w:ascii="宋体" w:hAnsi="宋体" w:cs="宋体"/>
                <w:color w:val="000000"/>
                <w:kern w:val="0"/>
                <w:sz w:val="18"/>
                <w:szCs w:val="18"/>
              </w:rPr>
              <w:t>年度涉税信息共享系统建设任务完成退税额度，预算指标经费拨付</w:t>
            </w:r>
            <w:r>
              <w:rPr>
                <w:rFonts w:ascii="宋体" w:hAnsi="宋体" w:cs="宋体"/>
                <w:color w:val="000000"/>
                <w:kern w:val="0"/>
                <w:sz w:val="18"/>
                <w:szCs w:val="18"/>
              </w:rPr>
              <w:t>90%</w:t>
            </w:r>
            <w:r>
              <w:rPr>
                <w:rFonts w:hint="eastAsia" w:ascii="宋体" w:hAnsi="宋体" w:cs="宋体"/>
                <w:color w:val="000000"/>
                <w:kern w:val="0"/>
                <w:sz w:val="18"/>
                <w:szCs w:val="18"/>
              </w:rPr>
              <w:t>。</w:t>
            </w:r>
          </w:p>
        </w:tc>
        <w:tc>
          <w:tcPr>
            <w:tcW w:w="795" w:type="dxa"/>
            <w:tcBorders>
              <w:top w:val="single" w:color="000000" w:sz="4" w:space="0"/>
              <w:left w:val="single" w:color="000000" w:sz="4" w:space="0"/>
              <w:bottom w:val="single" w:color="000000" w:sz="4" w:space="0"/>
              <w:right w:val="single" w:color="000000" w:sz="4" w:space="0"/>
            </w:tcBorders>
            <w:vAlign w:val="bottom"/>
          </w:tcPr>
          <w:p w14:paraId="4CB2D040">
            <w:pPr>
              <w:widowControl/>
              <w:jc w:val="left"/>
              <w:textAlignment w:val="bottom"/>
              <w:rPr>
                <w:rFonts w:ascii="宋体" w:cs="宋体"/>
                <w:color w:val="000000"/>
                <w:sz w:val="18"/>
                <w:szCs w:val="18"/>
              </w:rPr>
            </w:pPr>
            <w:r>
              <w:rPr>
                <w:rFonts w:hint="eastAsia" w:ascii="宋体" w:hAnsi="宋体" w:cs="宋体"/>
                <w:color w:val="000000"/>
                <w:kern w:val="0"/>
                <w:sz w:val="18"/>
                <w:szCs w:val="18"/>
              </w:rPr>
              <w:t>年度涉税信息共享系统建任务完成退税额度，预算指标经费拨付</w:t>
            </w:r>
            <w:r>
              <w:rPr>
                <w:rFonts w:ascii="宋体" w:hAnsi="宋体" w:cs="宋体"/>
                <w:color w:val="000000"/>
                <w:kern w:val="0"/>
                <w:sz w:val="18"/>
                <w:szCs w:val="18"/>
              </w:rPr>
              <w:t>80%</w:t>
            </w:r>
            <w:r>
              <w:rPr>
                <w:rFonts w:hint="eastAsia" w:ascii="宋体" w:hAnsi="宋体" w:cs="宋体"/>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bottom"/>
          </w:tcPr>
          <w:p w14:paraId="05C5496E">
            <w:pPr>
              <w:widowControl/>
              <w:jc w:val="left"/>
              <w:textAlignment w:val="bottom"/>
              <w:rPr>
                <w:rFonts w:ascii="宋体" w:cs="宋体"/>
                <w:color w:val="000000"/>
                <w:sz w:val="18"/>
                <w:szCs w:val="18"/>
              </w:rPr>
            </w:pPr>
            <w:r>
              <w:rPr>
                <w:rFonts w:hint="eastAsia" w:ascii="宋体" w:hAnsi="宋体" w:cs="宋体"/>
                <w:color w:val="000000"/>
                <w:kern w:val="0"/>
                <w:sz w:val="18"/>
                <w:szCs w:val="18"/>
              </w:rPr>
              <w:t>年度涉税信息共享系统建设任务完成退税额度，预算指标经费拨付</w:t>
            </w:r>
            <w:r>
              <w:rPr>
                <w:rFonts w:ascii="宋体" w:hAnsi="宋体" w:cs="宋体"/>
                <w:color w:val="000000"/>
                <w:kern w:val="0"/>
                <w:sz w:val="18"/>
                <w:szCs w:val="18"/>
              </w:rPr>
              <w:t>80%</w:t>
            </w:r>
            <w:r>
              <w:rPr>
                <w:rFonts w:hint="eastAsia" w:ascii="宋体" w:hAnsi="宋体" w:cs="宋体"/>
                <w:color w:val="000000"/>
                <w:kern w:val="0"/>
                <w:sz w:val="18"/>
                <w:szCs w:val="18"/>
              </w:rPr>
              <w:t>以下。</w:t>
            </w:r>
          </w:p>
        </w:tc>
      </w:tr>
      <w:tr w14:paraId="63A88992">
        <w:tblPrEx>
          <w:tblCellMar>
            <w:top w:w="15" w:type="dxa"/>
            <w:left w:w="15" w:type="dxa"/>
            <w:bottom w:w="15" w:type="dxa"/>
            <w:right w:w="15" w:type="dxa"/>
          </w:tblCellMar>
        </w:tblPrEx>
        <w:trPr>
          <w:trHeight w:val="720"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344769B3">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国库管理</w:t>
            </w:r>
          </w:p>
        </w:tc>
        <w:tc>
          <w:tcPr>
            <w:tcW w:w="628" w:type="dxa"/>
            <w:tcBorders>
              <w:top w:val="single" w:color="000000" w:sz="4" w:space="0"/>
              <w:left w:val="single" w:color="000000" w:sz="4" w:space="0"/>
              <w:bottom w:val="single" w:color="000000" w:sz="4" w:space="0"/>
              <w:right w:val="single" w:color="000000" w:sz="4" w:space="0"/>
            </w:tcBorders>
            <w:vAlign w:val="center"/>
          </w:tcPr>
          <w:p w14:paraId="7A4D0CAD">
            <w:pPr>
              <w:widowControl/>
              <w:jc w:val="center"/>
              <w:textAlignment w:val="center"/>
              <w:rPr>
                <w:rFonts w:ascii="宋体" w:cs="宋体"/>
                <w:color w:val="000000"/>
                <w:sz w:val="18"/>
                <w:szCs w:val="18"/>
              </w:rPr>
            </w:pPr>
            <w:r>
              <w:rPr>
                <w:rFonts w:ascii="宋体" w:hAnsi="宋体" w:cs="宋体"/>
                <w:color w:val="000000"/>
                <w:kern w:val="0"/>
                <w:sz w:val="18"/>
                <w:szCs w:val="18"/>
              </w:rPr>
              <w:t>30</w:t>
            </w:r>
          </w:p>
        </w:tc>
        <w:tc>
          <w:tcPr>
            <w:tcW w:w="1475" w:type="dxa"/>
            <w:tcBorders>
              <w:top w:val="single" w:color="000000" w:sz="4" w:space="0"/>
              <w:left w:val="single" w:color="000000" w:sz="4" w:space="0"/>
              <w:bottom w:val="single" w:color="000000" w:sz="4" w:space="0"/>
              <w:right w:val="single" w:color="000000" w:sz="4" w:space="0"/>
            </w:tcBorders>
            <w:vAlign w:val="center"/>
          </w:tcPr>
          <w:p w14:paraId="6C3D4524">
            <w:pPr>
              <w:widowControl/>
              <w:jc w:val="left"/>
              <w:textAlignment w:val="center"/>
              <w:rPr>
                <w:rFonts w:ascii="宋体" w:cs="宋体"/>
                <w:color w:val="000000"/>
                <w:sz w:val="18"/>
                <w:szCs w:val="18"/>
              </w:rPr>
            </w:pPr>
            <w:r>
              <w:rPr>
                <w:rFonts w:hint="eastAsia" w:ascii="宋体" w:hAnsi="宋体" w:cs="宋体"/>
                <w:color w:val="000000"/>
                <w:kern w:val="0"/>
                <w:sz w:val="18"/>
                <w:szCs w:val="18"/>
              </w:rPr>
              <w:t>财政库款调度；财政专户资金审核拨付；预算执行分析；财政总预算会计，本级决算；国管预算单位银行账户。</w:t>
            </w:r>
          </w:p>
        </w:tc>
        <w:tc>
          <w:tcPr>
            <w:tcW w:w="970" w:type="dxa"/>
            <w:tcBorders>
              <w:top w:val="single" w:color="000000" w:sz="4" w:space="0"/>
              <w:left w:val="single" w:color="000000" w:sz="4" w:space="0"/>
              <w:bottom w:val="single" w:color="000000" w:sz="4" w:space="0"/>
              <w:right w:val="single" w:color="000000" w:sz="4" w:space="0"/>
            </w:tcBorders>
            <w:vAlign w:val="center"/>
          </w:tcPr>
          <w:p w14:paraId="7E4DC628">
            <w:pPr>
              <w:widowControl/>
              <w:jc w:val="center"/>
              <w:textAlignment w:val="center"/>
              <w:rPr>
                <w:rFonts w:ascii="宋体" w:cs="宋体"/>
                <w:color w:val="000000"/>
                <w:sz w:val="18"/>
                <w:szCs w:val="18"/>
              </w:rPr>
            </w:pPr>
            <w:r>
              <w:rPr>
                <w:rFonts w:hint="eastAsia" w:ascii="宋体" w:hAnsi="宋体" w:cs="宋体"/>
                <w:color w:val="000000"/>
                <w:kern w:val="0"/>
                <w:sz w:val="18"/>
                <w:szCs w:val="18"/>
              </w:rPr>
              <w:t>财政国库管理科学，数据准确。</w:t>
            </w:r>
          </w:p>
        </w:tc>
        <w:tc>
          <w:tcPr>
            <w:tcW w:w="1680" w:type="dxa"/>
            <w:tcBorders>
              <w:top w:val="single" w:color="000000" w:sz="4" w:space="0"/>
              <w:left w:val="single" w:color="000000" w:sz="4" w:space="0"/>
              <w:bottom w:val="single" w:color="000000" w:sz="4" w:space="0"/>
              <w:right w:val="single" w:color="000000" w:sz="4" w:space="0"/>
            </w:tcBorders>
            <w:vAlign w:val="center"/>
          </w:tcPr>
          <w:p w14:paraId="23B74AA8">
            <w:pPr>
              <w:jc w:val="center"/>
              <w:rPr>
                <w:rFonts w:asci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0CB64087">
            <w:pPr>
              <w:jc w:val="center"/>
              <w:rPr>
                <w:rFonts w:asci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97E5D2B">
            <w:pPr>
              <w:jc w:val="center"/>
              <w:rPr>
                <w:rFonts w:ascii="宋体" w:cs="宋体"/>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2089370">
            <w:pPr>
              <w:jc w:val="center"/>
              <w:rPr>
                <w:rFonts w:asci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3BE14036">
            <w:pPr>
              <w:jc w:val="center"/>
              <w:rPr>
                <w:rFonts w:ascii="宋体" w:cs="宋体"/>
                <w:color w:val="000000"/>
                <w:sz w:val="18"/>
                <w:szCs w:val="18"/>
              </w:rPr>
            </w:pPr>
          </w:p>
        </w:tc>
      </w:tr>
      <w:tr w14:paraId="62B22A4A">
        <w:tblPrEx>
          <w:tblCellMar>
            <w:top w:w="15" w:type="dxa"/>
            <w:left w:w="15" w:type="dxa"/>
            <w:bottom w:w="15" w:type="dxa"/>
            <w:right w:w="15" w:type="dxa"/>
          </w:tblCellMar>
        </w:tblPrEx>
        <w:trPr>
          <w:trHeight w:val="720"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7326FE93">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综合事务管</w:t>
            </w:r>
          </w:p>
        </w:tc>
        <w:tc>
          <w:tcPr>
            <w:tcW w:w="628" w:type="dxa"/>
            <w:tcBorders>
              <w:top w:val="single" w:color="000000" w:sz="4" w:space="0"/>
              <w:left w:val="single" w:color="000000" w:sz="4" w:space="0"/>
              <w:bottom w:val="single" w:color="000000" w:sz="4" w:space="0"/>
              <w:right w:val="single" w:color="000000" w:sz="4" w:space="0"/>
            </w:tcBorders>
            <w:vAlign w:val="center"/>
          </w:tcPr>
          <w:p w14:paraId="3F86FA6F">
            <w:pPr>
              <w:widowControl/>
              <w:jc w:val="center"/>
              <w:textAlignment w:val="center"/>
              <w:rPr>
                <w:rFonts w:ascii="宋体" w:cs="宋体"/>
                <w:color w:val="000000"/>
                <w:sz w:val="18"/>
                <w:szCs w:val="18"/>
              </w:rPr>
            </w:pPr>
            <w:r>
              <w:rPr>
                <w:rFonts w:ascii="宋体" w:hAnsi="宋体" w:cs="宋体"/>
                <w:color w:val="000000"/>
                <w:kern w:val="0"/>
                <w:sz w:val="18"/>
                <w:szCs w:val="18"/>
              </w:rPr>
              <w:t>80</w:t>
            </w:r>
          </w:p>
        </w:tc>
        <w:tc>
          <w:tcPr>
            <w:tcW w:w="1475" w:type="dxa"/>
            <w:tcBorders>
              <w:top w:val="single" w:color="000000" w:sz="4" w:space="0"/>
              <w:left w:val="single" w:color="000000" w:sz="4" w:space="0"/>
              <w:bottom w:val="single" w:color="000000" w:sz="4" w:space="0"/>
              <w:right w:val="single" w:color="000000" w:sz="4" w:space="0"/>
            </w:tcBorders>
            <w:vAlign w:val="center"/>
          </w:tcPr>
          <w:p w14:paraId="6C90293E">
            <w:pPr>
              <w:widowControl/>
              <w:jc w:val="left"/>
              <w:textAlignment w:val="center"/>
              <w:rPr>
                <w:rFonts w:ascii="宋体" w:cs="宋体"/>
                <w:color w:val="000000"/>
                <w:sz w:val="18"/>
                <w:szCs w:val="18"/>
              </w:rPr>
            </w:pPr>
            <w:r>
              <w:rPr>
                <w:rFonts w:hint="eastAsia" w:ascii="宋体" w:hAnsi="宋体" w:cs="宋体"/>
                <w:color w:val="000000"/>
                <w:kern w:val="0"/>
                <w:sz w:val="18"/>
                <w:szCs w:val="18"/>
              </w:rPr>
              <w:t>会议组织管理、信息化建设与维护、机关财务和资产管理、标准化建设、大型设备购置、人事管理及干部教育培训、机关党委工作、老干部工作等。负责事业单位管理工作。</w:t>
            </w:r>
          </w:p>
        </w:tc>
        <w:tc>
          <w:tcPr>
            <w:tcW w:w="970" w:type="dxa"/>
            <w:tcBorders>
              <w:top w:val="single" w:color="000000" w:sz="4" w:space="0"/>
              <w:left w:val="single" w:color="000000" w:sz="4" w:space="0"/>
              <w:bottom w:val="single" w:color="000000" w:sz="4" w:space="0"/>
              <w:right w:val="single" w:color="000000" w:sz="4" w:space="0"/>
            </w:tcBorders>
            <w:vAlign w:val="center"/>
          </w:tcPr>
          <w:p w14:paraId="19388FA4">
            <w:pPr>
              <w:widowControl/>
              <w:jc w:val="center"/>
              <w:textAlignment w:val="center"/>
              <w:rPr>
                <w:rFonts w:ascii="宋体" w:cs="宋体"/>
                <w:color w:val="000000"/>
                <w:sz w:val="18"/>
                <w:szCs w:val="18"/>
              </w:rPr>
            </w:pPr>
            <w:r>
              <w:rPr>
                <w:rFonts w:hint="eastAsia" w:ascii="宋体" w:hAnsi="宋体" w:cs="宋体"/>
                <w:color w:val="000000"/>
                <w:kern w:val="0"/>
                <w:sz w:val="18"/>
                <w:szCs w:val="18"/>
              </w:rPr>
              <w:t>机关协调运行，事业单位工作正常开展，思想政治工作深入，后勤服务保障有力。</w:t>
            </w:r>
          </w:p>
        </w:tc>
        <w:tc>
          <w:tcPr>
            <w:tcW w:w="1680" w:type="dxa"/>
            <w:tcBorders>
              <w:top w:val="single" w:color="000000" w:sz="4" w:space="0"/>
              <w:left w:val="single" w:color="000000" w:sz="4" w:space="0"/>
              <w:bottom w:val="single" w:color="000000" w:sz="4" w:space="0"/>
              <w:right w:val="single" w:color="000000" w:sz="4" w:space="0"/>
            </w:tcBorders>
            <w:vAlign w:val="center"/>
          </w:tcPr>
          <w:p w14:paraId="25949968">
            <w:pPr>
              <w:widowControl/>
              <w:jc w:val="center"/>
              <w:textAlignment w:val="center"/>
              <w:rPr>
                <w:rFonts w:ascii="宋体" w:cs="宋体"/>
                <w:color w:val="000000"/>
                <w:sz w:val="18"/>
                <w:szCs w:val="18"/>
              </w:rPr>
            </w:pPr>
            <w:r>
              <w:rPr>
                <w:rFonts w:hint="eastAsia" w:ascii="宋体" w:hAnsi="宋体" w:cs="宋体"/>
                <w:color w:val="000000"/>
                <w:kern w:val="0"/>
                <w:sz w:val="18"/>
                <w:szCs w:val="18"/>
              </w:rPr>
              <w:t>机关各项活动有序开展，信息系统和后勤设施正常运行。</w:t>
            </w:r>
          </w:p>
        </w:tc>
        <w:tc>
          <w:tcPr>
            <w:tcW w:w="825" w:type="dxa"/>
            <w:tcBorders>
              <w:top w:val="single" w:color="000000" w:sz="4" w:space="0"/>
              <w:left w:val="single" w:color="000000" w:sz="4" w:space="0"/>
              <w:bottom w:val="single" w:color="000000" w:sz="4" w:space="0"/>
              <w:right w:val="single" w:color="000000" w:sz="4" w:space="0"/>
            </w:tcBorders>
            <w:vAlign w:val="center"/>
          </w:tcPr>
          <w:p w14:paraId="0FE47A2C">
            <w:pPr>
              <w:widowControl/>
              <w:jc w:val="center"/>
              <w:textAlignment w:val="center"/>
              <w:rPr>
                <w:rFonts w:ascii="宋体" w:cs="宋体"/>
                <w:color w:val="000000"/>
                <w:sz w:val="18"/>
                <w:szCs w:val="18"/>
              </w:rPr>
            </w:pPr>
            <w:r>
              <w:rPr>
                <w:rFonts w:hint="eastAsia" w:ascii="宋体" w:hAnsi="宋体" w:cs="宋体"/>
                <w:color w:val="000000"/>
                <w:kern w:val="0"/>
                <w:sz w:val="18"/>
                <w:szCs w:val="18"/>
              </w:rPr>
              <w:t>机关工作有序运行，干部职工满意。</w:t>
            </w:r>
          </w:p>
        </w:tc>
        <w:tc>
          <w:tcPr>
            <w:tcW w:w="720" w:type="dxa"/>
            <w:tcBorders>
              <w:top w:val="single" w:color="000000" w:sz="4" w:space="0"/>
              <w:left w:val="single" w:color="000000" w:sz="4" w:space="0"/>
              <w:bottom w:val="single" w:color="000000" w:sz="4" w:space="0"/>
              <w:right w:val="single" w:color="000000" w:sz="4" w:space="0"/>
            </w:tcBorders>
            <w:vAlign w:val="bottom"/>
          </w:tcPr>
          <w:p w14:paraId="06C2C20B">
            <w:pPr>
              <w:widowControl/>
              <w:jc w:val="left"/>
              <w:textAlignment w:val="bottom"/>
              <w:rPr>
                <w:rFonts w:ascii="宋体" w:cs="宋体"/>
                <w:color w:val="000000"/>
                <w:sz w:val="18"/>
                <w:szCs w:val="18"/>
              </w:rPr>
            </w:pPr>
            <w:r>
              <w:rPr>
                <w:rFonts w:hint="eastAsia" w:ascii="宋体" w:hAnsi="宋体" w:cs="宋体"/>
                <w:color w:val="000000"/>
                <w:kern w:val="0"/>
                <w:sz w:val="18"/>
                <w:szCs w:val="18"/>
              </w:rPr>
              <w:t>机关工作有序运行，干部职工满意。</w:t>
            </w:r>
          </w:p>
        </w:tc>
        <w:tc>
          <w:tcPr>
            <w:tcW w:w="795" w:type="dxa"/>
            <w:tcBorders>
              <w:top w:val="single" w:color="000000" w:sz="4" w:space="0"/>
              <w:left w:val="single" w:color="000000" w:sz="4" w:space="0"/>
              <w:bottom w:val="single" w:color="000000" w:sz="4" w:space="0"/>
              <w:right w:val="single" w:color="000000" w:sz="4" w:space="0"/>
            </w:tcBorders>
            <w:vAlign w:val="center"/>
          </w:tcPr>
          <w:p w14:paraId="0F39F596">
            <w:pPr>
              <w:widowControl/>
              <w:jc w:val="left"/>
              <w:textAlignment w:val="center"/>
              <w:rPr>
                <w:rFonts w:ascii="宋体" w:cs="宋体"/>
                <w:color w:val="000000"/>
                <w:sz w:val="18"/>
                <w:szCs w:val="18"/>
              </w:rPr>
            </w:pPr>
            <w:r>
              <w:rPr>
                <w:rFonts w:hint="eastAsia" w:ascii="宋体" w:hAnsi="宋体" w:cs="宋体"/>
                <w:color w:val="000000"/>
                <w:kern w:val="0"/>
                <w:sz w:val="18"/>
                <w:szCs w:val="18"/>
              </w:rPr>
              <w:t>机关工作正常运行，干部职工基本满意。</w:t>
            </w:r>
          </w:p>
        </w:tc>
        <w:tc>
          <w:tcPr>
            <w:tcW w:w="615" w:type="dxa"/>
            <w:tcBorders>
              <w:top w:val="single" w:color="000000" w:sz="4" w:space="0"/>
              <w:left w:val="single" w:color="000000" w:sz="4" w:space="0"/>
              <w:bottom w:val="single" w:color="000000" w:sz="4" w:space="0"/>
              <w:right w:val="single" w:color="000000" w:sz="4" w:space="0"/>
            </w:tcBorders>
            <w:vAlign w:val="bottom"/>
          </w:tcPr>
          <w:p w14:paraId="1ED57216">
            <w:pPr>
              <w:widowControl/>
              <w:jc w:val="left"/>
              <w:textAlignment w:val="bottom"/>
              <w:rPr>
                <w:rFonts w:ascii="宋体" w:cs="宋体"/>
                <w:color w:val="000000"/>
                <w:sz w:val="18"/>
                <w:szCs w:val="18"/>
              </w:rPr>
            </w:pPr>
            <w:r>
              <w:rPr>
                <w:rFonts w:hint="eastAsia" w:ascii="宋体" w:hAnsi="宋体" w:cs="宋体"/>
                <w:color w:val="000000"/>
                <w:kern w:val="0"/>
                <w:sz w:val="18"/>
                <w:szCs w:val="18"/>
              </w:rPr>
              <w:t>设备维护不到位，影响正常运行</w:t>
            </w:r>
            <w:r>
              <w:rPr>
                <w:rFonts w:ascii="宋体" w:hAnsi="宋体" w:cs="宋体"/>
                <w:color w:val="000000"/>
                <w:kern w:val="0"/>
                <w:sz w:val="18"/>
                <w:szCs w:val="18"/>
              </w:rPr>
              <w:t xml:space="preserve">2 </w:t>
            </w:r>
            <w:r>
              <w:rPr>
                <w:rFonts w:hint="eastAsia" w:ascii="宋体" w:hAnsi="宋体" w:cs="宋体"/>
                <w:color w:val="000000"/>
                <w:kern w:val="0"/>
                <w:sz w:val="18"/>
                <w:szCs w:val="18"/>
              </w:rPr>
              <w:t>次以上。</w:t>
            </w:r>
          </w:p>
        </w:tc>
      </w:tr>
      <w:tr w14:paraId="407B4B24">
        <w:tblPrEx>
          <w:tblCellMar>
            <w:top w:w="15" w:type="dxa"/>
            <w:left w:w="15" w:type="dxa"/>
            <w:bottom w:w="15" w:type="dxa"/>
            <w:right w:w="15" w:type="dxa"/>
          </w:tblCellMar>
        </w:tblPrEx>
        <w:trPr>
          <w:trHeight w:val="720"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261F9ED1">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财务会计管理</w:t>
            </w:r>
          </w:p>
        </w:tc>
        <w:tc>
          <w:tcPr>
            <w:tcW w:w="628" w:type="dxa"/>
            <w:tcBorders>
              <w:top w:val="single" w:color="000000" w:sz="4" w:space="0"/>
              <w:left w:val="single" w:color="000000" w:sz="4" w:space="0"/>
              <w:bottom w:val="single" w:color="000000" w:sz="4" w:space="0"/>
              <w:right w:val="single" w:color="000000" w:sz="4" w:space="0"/>
            </w:tcBorders>
            <w:vAlign w:val="center"/>
          </w:tcPr>
          <w:p w14:paraId="3840946A">
            <w:pPr>
              <w:widowControl/>
              <w:jc w:val="center"/>
              <w:textAlignment w:val="center"/>
              <w:rPr>
                <w:rFonts w:ascii="宋体" w:cs="宋体"/>
                <w:color w:val="000000"/>
                <w:sz w:val="18"/>
                <w:szCs w:val="18"/>
              </w:rPr>
            </w:pPr>
            <w:r>
              <w:rPr>
                <w:rFonts w:ascii="宋体" w:hAnsi="宋体" w:cs="宋体"/>
                <w:color w:val="000000"/>
                <w:kern w:val="0"/>
                <w:sz w:val="18"/>
                <w:szCs w:val="18"/>
              </w:rPr>
              <w:t>50</w:t>
            </w:r>
          </w:p>
        </w:tc>
        <w:tc>
          <w:tcPr>
            <w:tcW w:w="1475" w:type="dxa"/>
            <w:tcBorders>
              <w:top w:val="single" w:color="000000" w:sz="4" w:space="0"/>
              <w:left w:val="single" w:color="000000" w:sz="4" w:space="0"/>
              <w:bottom w:val="single" w:color="000000" w:sz="4" w:space="0"/>
              <w:right w:val="single" w:color="000000" w:sz="4" w:space="0"/>
            </w:tcBorders>
            <w:vAlign w:val="center"/>
          </w:tcPr>
          <w:p w14:paraId="131E873D">
            <w:pPr>
              <w:widowControl/>
              <w:jc w:val="left"/>
              <w:textAlignment w:val="center"/>
              <w:rPr>
                <w:rFonts w:ascii="宋体" w:cs="宋体"/>
                <w:color w:val="000000"/>
                <w:sz w:val="18"/>
                <w:szCs w:val="18"/>
              </w:rPr>
            </w:pPr>
            <w:r>
              <w:rPr>
                <w:rFonts w:hint="eastAsia" w:ascii="宋体" w:hAnsi="宋体" w:cs="宋体"/>
                <w:color w:val="000000"/>
                <w:kern w:val="0"/>
                <w:sz w:val="18"/>
                <w:szCs w:val="18"/>
              </w:rPr>
              <w:t>管理会计工作，监督和规范会计行为。</w:t>
            </w:r>
          </w:p>
        </w:tc>
        <w:tc>
          <w:tcPr>
            <w:tcW w:w="970" w:type="dxa"/>
            <w:tcBorders>
              <w:top w:val="single" w:color="000000" w:sz="4" w:space="0"/>
              <w:left w:val="single" w:color="000000" w:sz="4" w:space="0"/>
              <w:bottom w:val="single" w:color="000000" w:sz="4" w:space="0"/>
              <w:right w:val="single" w:color="000000" w:sz="4" w:space="0"/>
            </w:tcBorders>
            <w:vAlign w:val="center"/>
          </w:tcPr>
          <w:p w14:paraId="6CBE2FEE">
            <w:pPr>
              <w:widowControl/>
              <w:jc w:val="center"/>
              <w:textAlignment w:val="center"/>
              <w:rPr>
                <w:rFonts w:ascii="宋体" w:cs="宋体"/>
                <w:color w:val="000000"/>
                <w:sz w:val="18"/>
                <w:szCs w:val="18"/>
              </w:rPr>
            </w:pPr>
            <w:r>
              <w:rPr>
                <w:rFonts w:hint="eastAsia" w:ascii="宋体" w:hAnsi="宋体" w:cs="宋体"/>
                <w:color w:val="000000"/>
                <w:kern w:val="0"/>
                <w:sz w:val="18"/>
                <w:szCs w:val="18"/>
              </w:rPr>
              <w:t>不断提升会计管理工作水平</w:t>
            </w:r>
          </w:p>
        </w:tc>
        <w:tc>
          <w:tcPr>
            <w:tcW w:w="1680" w:type="dxa"/>
            <w:tcBorders>
              <w:top w:val="single" w:color="000000" w:sz="4" w:space="0"/>
              <w:left w:val="single" w:color="000000" w:sz="4" w:space="0"/>
              <w:bottom w:val="single" w:color="000000" w:sz="4" w:space="0"/>
              <w:right w:val="single" w:color="000000" w:sz="4" w:space="0"/>
            </w:tcBorders>
            <w:vAlign w:val="center"/>
          </w:tcPr>
          <w:p w14:paraId="4B59F866">
            <w:pPr>
              <w:jc w:val="center"/>
              <w:rPr>
                <w:rFonts w:asci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7FBB566B">
            <w:pPr>
              <w:jc w:val="center"/>
              <w:rPr>
                <w:rFonts w:asci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8E86AAE">
            <w:pPr>
              <w:jc w:val="center"/>
              <w:rPr>
                <w:rFonts w:ascii="宋体" w:cs="宋体"/>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38112F1">
            <w:pPr>
              <w:jc w:val="center"/>
              <w:rPr>
                <w:rFonts w:asci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5E979D79">
            <w:pPr>
              <w:jc w:val="center"/>
              <w:rPr>
                <w:rFonts w:ascii="宋体" w:cs="宋体"/>
                <w:color w:val="000000"/>
                <w:sz w:val="18"/>
                <w:szCs w:val="18"/>
              </w:rPr>
            </w:pPr>
          </w:p>
        </w:tc>
      </w:tr>
      <w:tr w14:paraId="792BCFD9">
        <w:tblPrEx>
          <w:tblCellMar>
            <w:top w:w="15" w:type="dxa"/>
            <w:left w:w="15" w:type="dxa"/>
            <w:bottom w:w="15" w:type="dxa"/>
            <w:right w:w="15" w:type="dxa"/>
          </w:tblCellMar>
        </w:tblPrEx>
        <w:trPr>
          <w:trHeight w:val="720" w:hRule="atLeast"/>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14:paraId="234D0BFE">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农村综合改革</w:t>
            </w:r>
          </w:p>
        </w:tc>
        <w:tc>
          <w:tcPr>
            <w:tcW w:w="628" w:type="dxa"/>
            <w:vMerge w:val="restart"/>
            <w:tcBorders>
              <w:top w:val="single" w:color="000000" w:sz="4" w:space="0"/>
              <w:left w:val="single" w:color="000000" w:sz="4" w:space="0"/>
              <w:bottom w:val="single" w:color="000000" w:sz="4" w:space="0"/>
              <w:right w:val="single" w:color="000000" w:sz="4" w:space="0"/>
            </w:tcBorders>
            <w:vAlign w:val="center"/>
          </w:tcPr>
          <w:p w14:paraId="6F6D0F96">
            <w:pPr>
              <w:widowControl/>
              <w:jc w:val="center"/>
              <w:textAlignment w:val="center"/>
              <w:rPr>
                <w:rFonts w:ascii="宋体" w:cs="宋体"/>
                <w:color w:val="000000"/>
                <w:sz w:val="18"/>
                <w:szCs w:val="18"/>
              </w:rPr>
            </w:pPr>
            <w:r>
              <w:rPr>
                <w:rFonts w:ascii="宋体" w:hAnsi="宋体" w:cs="宋体"/>
                <w:color w:val="000000"/>
                <w:kern w:val="0"/>
                <w:sz w:val="18"/>
                <w:szCs w:val="18"/>
              </w:rPr>
              <w:t>20</w:t>
            </w:r>
          </w:p>
        </w:tc>
        <w:tc>
          <w:tcPr>
            <w:tcW w:w="1475" w:type="dxa"/>
            <w:vMerge w:val="restart"/>
            <w:tcBorders>
              <w:top w:val="single" w:color="000000" w:sz="4" w:space="0"/>
              <w:left w:val="single" w:color="000000" w:sz="4" w:space="0"/>
              <w:bottom w:val="single" w:color="000000" w:sz="4" w:space="0"/>
              <w:right w:val="single" w:color="000000" w:sz="4" w:space="0"/>
            </w:tcBorders>
            <w:vAlign w:val="center"/>
          </w:tcPr>
          <w:p w14:paraId="2042407C">
            <w:pPr>
              <w:widowControl/>
              <w:jc w:val="left"/>
              <w:textAlignment w:val="center"/>
              <w:rPr>
                <w:rFonts w:ascii="宋体" w:cs="宋体"/>
                <w:color w:val="000000"/>
                <w:sz w:val="18"/>
                <w:szCs w:val="18"/>
              </w:rPr>
            </w:pPr>
            <w:r>
              <w:rPr>
                <w:rFonts w:hint="eastAsia" w:ascii="宋体" w:hAnsi="宋体" w:cs="宋体"/>
                <w:color w:val="000000"/>
                <w:kern w:val="0"/>
                <w:sz w:val="18"/>
                <w:szCs w:val="18"/>
              </w:rPr>
              <w:t>推动村级公益事业建设一事一议财政奖补、农村公共服务运行维护机制建设试点</w:t>
            </w:r>
          </w:p>
        </w:tc>
        <w:tc>
          <w:tcPr>
            <w:tcW w:w="970" w:type="dxa"/>
            <w:vMerge w:val="restart"/>
            <w:tcBorders>
              <w:top w:val="single" w:color="000000" w:sz="4" w:space="0"/>
              <w:left w:val="single" w:color="000000" w:sz="4" w:space="0"/>
              <w:bottom w:val="single" w:color="000000" w:sz="4" w:space="0"/>
              <w:right w:val="single" w:color="000000" w:sz="4" w:space="0"/>
            </w:tcBorders>
            <w:vAlign w:val="center"/>
          </w:tcPr>
          <w:p w14:paraId="362F6B59">
            <w:pPr>
              <w:widowControl/>
              <w:jc w:val="center"/>
              <w:textAlignment w:val="center"/>
              <w:rPr>
                <w:rFonts w:ascii="宋体" w:cs="宋体"/>
                <w:color w:val="000000"/>
                <w:sz w:val="18"/>
                <w:szCs w:val="18"/>
              </w:rPr>
            </w:pPr>
            <w:r>
              <w:rPr>
                <w:rFonts w:hint="eastAsia" w:ascii="宋体" w:hAnsi="宋体" w:cs="宋体"/>
                <w:color w:val="000000"/>
                <w:kern w:val="0"/>
                <w:sz w:val="18"/>
                <w:szCs w:val="18"/>
              </w:rPr>
              <w:t>促进城乡公共服务均等化水平进一步提高，农村村内户外公益事业建设进一步加强，试点村村民生活环境进一步改善</w:t>
            </w:r>
            <w:r>
              <w:rPr>
                <w:rFonts w:ascii="宋体" w:cs="宋体"/>
                <w:color w:val="000000"/>
                <w:kern w:val="0"/>
                <w:sz w:val="18"/>
                <w:szCs w:val="18"/>
              </w:rPr>
              <w:t>,</w:t>
            </w:r>
            <w:r>
              <w:rPr>
                <w:rFonts w:hint="eastAsia" w:ascii="宋体" w:hAnsi="宋体" w:cs="宋体"/>
                <w:color w:val="000000"/>
                <w:kern w:val="0"/>
                <w:sz w:val="18"/>
                <w:szCs w:val="18"/>
              </w:rPr>
              <w:t>城乡一体化、公共服务均等化进一步提高。</w:t>
            </w:r>
          </w:p>
        </w:tc>
        <w:tc>
          <w:tcPr>
            <w:tcW w:w="1680" w:type="dxa"/>
            <w:tcBorders>
              <w:top w:val="single" w:color="000000" w:sz="4" w:space="0"/>
              <w:left w:val="single" w:color="000000" w:sz="4" w:space="0"/>
              <w:bottom w:val="single" w:color="000000" w:sz="4" w:space="0"/>
              <w:right w:val="single" w:color="000000" w:sz="4" w:space="0"/>
            </w:tcBorders>
            <w:vAlign w:val="center"/>
          </w:tcPr>
          <w:p w14:paraId="338E7D6B">
            <w:pPr>
              <w:widowControl/>
              <w:jc w:val="center"/>
              <w:textAlignment w:val="center"/>
              <w:rPr>
                <w:rFonts w:ascii="宋体" w:cs="宋体"/>
                <w:color w:val="000000"/>
                <w:sz w:val="18"/>
                <w:szCs w:val="18"/>
              </w:rPr>
            </w:pPr>
            <w:r>
              <w:rPr>
                <w:rFonts w:hint="eastAsia" w:ascii="宋体" w:hAnsi="宋体" w:cs="宋体"/>
                <w:color w:val="000000"/>
                <w:kern w:val="0"/>
                <w:sz w:val="18"/>
                <w:szCs w:val="18"/>
              </w:rPr>
              <w:t>农村公共服务运行维护机制建设试点资金及时下达拨付。</w:t>
            </w:r>
          </w:p>
        </w:tc>
        <w:tc>
          <w:tcPr>
            <w:tcW w:w="825" w:type="dxa"/>
            <w:tcBorders>
              <w:top w:val="single" w:color="000000" w:sz="4" w:space="0"/>
              <w:left w:val="single" w:color="000000" w:sz="4" w:space="0"/>
              <w:bottom w:val="single" w:color="000000" w:sz="4" w:space="0"/>
              <w:right w:val="single" w:color="000000" w:sz="4" w:space="0"/>
            </w:tcBorders>
            <w:vAlign w:val="center"/>
          </w:tcPr>
          <w:p w14:paraId="5DC2661C">
            <w:pPr>
              <w:widowControl/>
              <w:jc w:val="center"/>
              <w:textAlignment w:val="center"/>
              <w:rPr>
                <w:rFonts w:ascii="宋体" w:cs="宋体"/>
                <w:color w:val="000000"/>
                <w:sz w:val="18"/>
                <w:szCs w:val="18"/>
              </w:rPr>
            </w:pPr>
            <w:r>
              <w:rPr>
                <w:rFonts w:hint="eastAsia" w:ascii="宋体" w:hAnsi="宋体" w:cs="宋体"/>
                <w:color w:val="000000"/>
                <w:kern w:val="0"/>
                <w:sz w:val="18"/>
                <w:szCs w:val="18"/>
              </w:rPr>
              <w:t>试点村名单或数量确定后</w:t>
            </w:r>
            <w:r>
              <w:rPr>
                <w:rFonts w:ascii="宋体" w:hAnsi="宋体" w:cs="宋体"/>
                <w:color w:val="000000"/>
                <w:kern w:val="0"/>
                <w:sz w:val="18"/>
                <w:szCs w:val="18"/>
              </w:rPr>
              <w:t xml:space="preserve"> 30</w:t>
            </w:r>
            <w:r>
              <w:rPr>
                <w:rFonts w:hint="eastAsia" w:ascii="宋体" w:hAnsi="宋体" w:cs="宋体"/>
                <w:color w:val="000000"/>
                <w:kern w:val="0"/>
                <w:sz w:val="18"/>
                <w:szCs w:val="18"/>
              </w:rPr>
              <w:t>日内下达资金</w:t>
            </w:r>
          </w:p>
        </w:tc>
        <w:tc>
          <w:tcPr>
            <w:tcW w:w="720" w:type="dxa"/>
            <w:tcBorders>
              <w:top w:val="single" w:color="000000" w:sz="4" w:space="0"/>
              <w:left w:val="single" w:color="000000" w:sz="4" w:space="0"/>
              <w:bottom w:val="single" w:color="000000" w:sz="4" w:space="0"/>
              <w:right w:val="single" w:color="000000" w:sz="4" w:space="0"/>
            </w:tcBorders>
            <w:vAlign w:val="bottom"/>
          </w:tcPr>
          <w:p w14:paraId="299DF16A">
            <w:pPr>
              <w:widowControl/>
              <w:jc w:val="left"/>
              <w:textAlignment w:val="bottom"/>
              <w:rPr>
                <w:rFonts w:ascii="宋体" w:cs="宋体"/>
                <w:color w:val="000000"/>
                <w:sz w:val="18"/>
                <w:szCs w:val="18"/>
              </w:rPr>
            </w:pPr>
            <w:r>
              <w:rPr>
                <w:rFonts w:hint="eastAsia" w:ascii="宋体" w:hAnsi="宋体" w:cs="宋体"/>
                <w:color w:val="000000"/>
                <w:kern w:val="0"/>
                <w:sz w:val="18"/>
                <w:szCs w:val="18"/>
              </w:rPr>
              <w:t>试点村名单或数量确定后</w:t>
            </w:r>
            <w:r>
              <w:rPr>
                <w:rFonts w:ascii="宋体" w:hAnsi="宋体" w:cs="宋体"/>
                <w:color w:val="000000"/>
                <w:kern w:val="0"/>
                <w:sz w:val="18"/>
                <w:szCs w:val="18"/>
              </w:rPr>
              <w:t xml:space="preserve"> 40</w:t>
            </w:r>
            <w:r>
              <w:rPr>
                <w:rFonts w:hint="eastAsia" w:ascii="宋体" w:hAnsi="宋体" w:cs="宋体"/>
                <w:color w:val="000000"/>
                <w:kern w:val="0"/>
                <w:sz w:val="18"/>
                <w:szCs w:val="18"/>
              </w:rPr>
              <w:t>日内下达资金</w:t>
            </w:r>
          </w:p>
        </w:tc>
        <w:tc>
          <w:tcPr>
            <w:tcW w:w="795" w:type="dxa"/>
            <w:tcBorders>
              <w:top w:val="single" w:color="000000" w:sz="4" w:space="0"/>
              <w:left w:val="single" w:color="000000" w:sz="4" w:space="0"/>
              <w:bottom w:val="single" w:color="000000" w:sz="4" w:space="0"/>
              <w:right w:val="single" w:color="000000" w:sz="4" w:space="0"/>
            </w:tcBorders>
            <w:vAlign w:val="bottom"/>
          </w:tcPr>
          <w:p w14:paraId="6FE3DD2A">
            <w:pPr>
              <w:widowControl/>
              <w:jc w:val="left"/>
              <w:textAlignment w:val="bottom"/>
              <w:rPr>
                <w:rFonts w:ascii="宋体" w:cs="宋体"/>
                <w:color w:val="000000"/>
                <w:sz w:val="18"/>
                <w:szCs w:val="18"/>
              </w:rPr>
            </w:pPr>
            <w:r>
              <w:rPr>
                <w:rFonts w:hint="eastAsia" w:ascii="宋体" w:hAnsi="宋体" w:cs="宋体"/>
                <w:color w:val="000000"/>
                <w:kern w:val="0"/>
                <w:sz w:val="18"/>
                <w:szCs w:val="18"/>
              </w:rPr>
              <w:t>试点村名单或数量确定后</w:t>
            </w:r>
            <w:r>
              <w:rPr>
                <w:rFonts w:ascii="宋体" w:hAnsi="宋体" w:cs="宋体"/>
                <w:color w:val="000000"/>
                <w:kern w:val="0"/>
                <w:sz w:val="18"/>
                <w:szCs w:val="18"/>
              </w:rPr>
              <w:t xml:space="preserve"> 50</w:t>
            </w:r>
            <w:r>
              <w:rPr>
                <w:rFonts w:hint="eastAsia" w:ascii="宋体" w:hAnsi="宋体" w:cs="宋体"/>
                <w:color w:val="000000"/>
                <w:kern w:val="0"/>
                <w:sz w:val="18"/>
                <w:szCs w:val="18"/>
              </w:rPr>
              <w:t>日内下达资金</w:t>
            </w:r>
          </w:p>
        </w:tc>
        <w:tc>
          <w:tcPr>
            <w:tcW w:w="615" w:type="dxa"/>
            <w:tcBorders>
              <w:top w:val="single" w:color="000000" w:sz="4" w:space="0"/>
              <w:left w:val="single" w:color="000000" w:sz="4" w:space="0"/>
              <w:bottom w:val="single" w:color="000000" w:sz="4" w:space="0"/>
              <w:right w:val="single" w:color="000000" w:sz="4" w:space="0"/>
            </w:tcBorders>
            <w:vAlign w:val="bottom"/>
          </w:tcPr>
          <w:p w14:paraId="4D0FFE72">
            <w:pPr>
              <w:widowControl/>
              <w:jc w:val="left"/>
              <w:textAlignment w:val="bottom"/>
              <w:rPr>
                <w:rFonts w:ascii="宋体" w:cs="宋体"/>
                <w:color w:val="000000"/>
                <w:sz w:val="18"/>
                <w:szCs w:val="18"/>
              </w:rPr>
            </w:pPr>
            <w:r>
              <w:rPr>
                <w:rFonts w:hint="eastAsia" w:ascii="宋体" w:hAnsi="宋体" w:cs="宋体"/>
                <w:color w:val="000000"/>
                <w:kern w:val="0"/>
                <w:sz w:val="18"/>
                <w:szCs w:val="18"/>
              </w:rPr>
              <w:t>试点村名单或数量确定后超</w:t>
            </w:r>
            <w:r>
              <w:rPr>
                <w:rFonts w:ascii="宋体" w:hAnsi="宋体" w:cs="宋体"/>
                <w:color w:val="000000"/>
                <w:kern w:val="0"/>
                <w:sz w:val="18"/>
                <w:szCs w:val="18"/>
              </w:rPr>
              <w:t xml:space="preserve">50 </w:t>
            </w:r>
            <w:r>
              <w:rPr>
                <w:rFonts w:hint="eastAsia" w:ascii="宋体" w:hAnsi="宋体" w:cs="宋体"/>
                <w:color w:val="000000"/>
                <w:kern w:val="0"/>
                <w:sz w:val="18"/>
                <w:szCs w:val="18"/>
              </w:rPr>
              <w:t>日下达资金</w:t>
            </w:r>
          </w:p>
        </w:tc>
      </w:tr>
      <w:tr w14:paraId="49166564">
        <w:tblPrEx>
          <w:tblCellMar>
            <w:top w:w="15" w:type="dxa"/>
            <w:left w:w="15" w:type="dxa"/>
            <w:bottom w:w="15" w:type="dxa"/>
            <w:right w:w="15" w:type="dxa"/>
          </w:tblCellMar>
        </w:tblPrEx>
        <w:trPr>
          <w:trHeight w:val="720" w:hRule="atLeast"/>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7C9574B4">
            <w:pPr>
              <w:jc w:val="center"/>
              <w:rPr>
                <w:rFonts w:ascii="宋体" w:cs="宋体"/>
                <w:b/>
                <w:color w:val="000000"/>
                <w:sz w:val="18"/>
                <w:szCs w:val="18"/>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14:paraId="24937C07">
            <w:pPr>
              <w:jc w:val="center"/>
              <w:rPr>
                <w:rFonts w:ascii="宋体" w:cs="宋体"/>
                <w:color w:val="000000"/>
                <w:sz w:val="18"/>
                <w:szCs w:val="18"/>
              </w:rPr>
            </w:pPr>
          </w:p>
        </w:tc>
        <w:tc>
          <w:tcPr>
            <w:tcW w:w="1475" w:type="dxa"/>
            <w:vMerge w:val="continue"/>
            <w:tcBorders>
              <w:top w:val="single" w:color="000000" w:sz="4" w:space="0"/>
              <w:left w:val="single" w:color="000000" w:sz="4" w:space="0"/>
              <w:bottom w:val="single" w:color="000000" w:sz="4" w:space="0"/>
              <w:right w:val="single" w:color="000000" w:sz="4" w:space="0"/>
            </w:tcBorders>
            <w:vAlign w:val="center"/>
          </w:tcPr>
          <w:p w14:paraId="2AB26D3F">
            <w:pPr>
              <w:jc w:val="left"/>
              <w:rPr>
                <w:rFonts w:ascii="宋体" w:cs="宋体"/>
                <w:color w:val="000000"/>
                <w:sz w:val="18"/>
                <w:szCs w:val="18"/>
              </w:rPr>
            </w:pPr>
          </w:p>
        </w:tc>
        <w:tc>
          <w:tcPr>
            <w:tcW w:w="970" w:type="dxa"/>
            <w:vMerge w:val="continue"/>
            <w:tcBorders>
              <w:top w:val="single" w:color="000000" w:sz="4" w:space="0"/>
              <w:left w:val="single" w:color="000000" w:sz="4" w:space="0"/>
              <w:bottom w:val="single" w:color="000000" w:sz="4" w:space="0"/>
              <w:right w:val="single" w:color="000000" w:sz="4" w:space="0"/>
            </w:tcBorders>
            <w:vAlign w:val="center"/>
          </w:tcPr>
          <w:p w14:paraId="1753D27F">
            <w:pPr>
              <w:jc w:val="center"/>
              <w:rPr>
                <w:rFonts w:ascii="宋体" w:cs="宋体"/>
                <w:color w:val="000000"/>
                <w:sz w:val="18"/>
                <w:szCs w:val="18"/>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57859064">
            <w:pPr>
              <w:widowControl/>
              <w:jc w:val="center"/>
              <w:textAlignment w:val="center"/>
              <w:rPr>
                <w:rFonts w:ascii="宋体" w:cs="宋体"/>
                <w:color w:val="000000"/>
                <w:sz w:val="18"/>
                <w:szCs w:val="18"/>
              </w:rPr>
            </w:pPr>
            <w:r>
              <w:rPr>
                <w:rFonts w:hint="eastAsia" w:ascii="宋体" w:hAnsi="宋体" w:cs="宋体"/>
                <w:color w:val="000000"/>
                <w:kern w:val="0"/>
                <w:sz w:val="18"/>
                <w:szCs w:val="18"/>
              </w:rPr>
              <w:t>“一事一议”项目顺利实施。</w:t>
            </w:r>
          </w:p>
        </w:tc>
        <w:tc>
          <w:tcPr>
            <w:tcW w:w="825" w:type="dxa"/>
            <w:tcBorders>
              <w:top w:val="single" w:color="000000" w:sz="4" w:space="0"/>
              <w:left w:val="single" w:color="000000" w:sz="4" w:space="0"/>
              <w:bottom w:val="single" w:color="000000" w:sz="4" w:space="0"/>
              <w:right w:val="single" w:color="000000" w:sz="4" w:space="0"/>
            </w:tcBorders>
            <w:vAlign w:val="center"/>
          </w:tcPr>
          <w:p w14:paraId="4829BAB7">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90%</w:t>
            </w:r>
            <w:r>
              <w:rPr>
                <w:rFonts w:hint="eastAsia" w:ascii="宋体" w:hAnsi="宋体" w:cs="宋体"/>
                <w:color w:val="000000"/>
                <w:kern w:val="0"/>
                <w:sz w:val="18"/>
                <w:szCs w:val="18"/>
              </w:rPr>
              <w:t>以上</w:t>
            </w:r>
          </w:p>
        </w:tc>
        <w:tc>
          <w:tcPr>
            <w:tcW w:w="720" w:type="dxa"/>
            <w:tcBorders>
              <w:top w:val="single" w:color="000000" w:sz="4" w:space="0"/>
              <w:left w:val="single" w:color="000000" w:sz="4" w:space="0"/>
              <w:bottom w:val="single" w:color="000000" w:sz="4" w:space="0"/>
              <w:right w:val="single" w:color="000000" w:sz="4" w:space="0"/>
            </w:tcBorders>
            <w:vAlign w:val="bottom"/>
          </w:tcPr>
          <w:p w14:paraId="16C3D23C">
            <w:pPr>
              <w:widowControl/>
              <w:jc w:val="left"/>
              <w:textAlignment w:val="bottom"/>
              <w:rPr>
                <w:rFonts w:ascii="宋体" w:cs="宋体"/>
                <w:color w:val="000000"/>
                <w:sz w:val="18"/>
                <w:szCs w:val="18"/>
              </w:rPr>
            </w:pPr>
            <w:r>
              <w:rPr>
                <w:rFonts w:hint="eastAsia" w:ascii="宋体" w:hAnsi="宋体" w:cs="宋体"/>
                <w:color w:val="000000"/>
                <w:kern w:val="0"/>
                <w:sz w:val="18"/>
                <w:szCs w:val="18"/>
              </w:rPr>
              <w:t>完成</w:t>
            </w:r>
            <w:r>
              <w:rPr>
                <w:rFonts w:ascii="宋体" w:cs="宋体"/>
                <w:color w:val="000000"/>
                <w:kern w:val="0"/>
                <w:sz w:val="18"/>
                <w:szCs w:val="18"/>
              </w:rPr>
              <w:br w:type="textWrapping"/>
            </w:r>
            <w:r>
              <w:rPr>
                <w:rFonts w:ascii="宋体" w:hAnsi="宋体" w:cs="宋体"/>
                <w:color w:val="000000"/>
                <w:kern w:val="0"/>
                <w:sz w:val="18"/>
                <w:szCs w:val="18"/>
              </w:rPr>
              <w:t>85%</w:t>
            </w:r>
            <w:r>
              <w:rPr>
                <w:rFonts w:hint="eastAsia" w:ascii="宋体" w:hAnsi="宋体" w:cs="宋体"/>
                <w:color w:val="000000"/>
                <w:kern w:val="0"/>
                <w:sz w:val="18"/>
                <w:szCs w:val="18"/>
              </w:rPr>
              <w:t>以上</w:t>
            </w:r>
          </w:p>
        </w:tc>
        <w:tc>
          <w:tcPr>
            <w:tcW w:w="795" w:type="dxa"/>
            <w:tcBorders>
              <w:top w:val="single" w:color="000000" w:sz="4" w:space="0"/>
              <w:left w:val="single" w:color="000000" w:sz="4" w:space="0"/>
              <w:bottom w:val="single" w:color="000000" w:sz="4" w:space="0"/>
              <w:right w:val="single" w:color="000000" w:sz="4" w:space="0"/>
            </w:tcBorders>
            <w:vAlign w:val="bottom"/>
          </w:tcPr>
          <w:p w14:paraId="5FD2242C">
            <w:pPr>
              <w:widowControl/>
              <w:jc w:val="left"/>
              <w:textAlignment w:val="bottom"/>
              <w:rPr>
                <w:rFonts w:ascii="宋体" w:cs="宋体"/>
                <w:color w:val="000000"/>
                <w:sz w:val="18"/>
                <w:szCs w:val="18"/>
              </w:rPr>
            </w:pPr>
            <w:r>
              <w:rPr>
                <w:rFonts w:hint="eastAsia" w:ascii="宋体" w:hAnsi="宋体" w:cs="宋体"/>
                <w:color w:val="000000"/>
                <w:kern w:val="0"/>
                <w:sz w:val="18"/>
                <w:szCs w:val="18"/>
              </w:rPr>
              <w:t>完成</w:t>
            </w:r>
            <w:r>
              <w:rPr>
                <w:rFonts w:ascii="宋体" w:cs="宋体"/>
                <w:color w:val="000000"/>
                <w:kern w:val="0"/>
                <w:sz w:val="18"/>
                <w:szCs w:val="18"/>
              </w:rPr>
              <w:br w:type="textWrapping"/>
            </w:r>
            <w:r>
              <w:rPr>
                <w:rFonts w:ascii="宋体" w:hAnsi="宋体" w:cs="宋体"/>
                <w:color w:val="000000"/>
                <w:kern w:val="0"/>
                <w:sz w:val="18"/>
                <w:szCs w:val="18"/>
              </w:rPr>
              <w:t>80%</w:t>
            </w:r>
            <w:r>
              <w:rPr>
                <w:rFonts w:hint="eastAsia" w:ascii="宋体" w:hAnsi="宋体" w:cs="宋体"/>
                <w:color w:val="000000"/>
                <w:kern w:val="0"/>
                <w:sz w:val="18"/>
                <w:szCs w:val="18"/>
              </w:rPr>
              <w:t>以上</w:t>
            </w:r>
          </w:p>
        </w:tc>
        <w:tc>
          <w:tcPr>
            <w:tcW w:w="615" w:type="dxa"/>
            <w:tcBorders>
              <w:top w:val="single" w:color="000000" w:sz="4" w:space="0"/>
              <w:left w:val="single" w:color="000000" w:sz="4" w:space="0"/>
              <w:bottom w:val="single" w:color="000000" w:sz="4" w:space="0"/>
              <w:right w:val="single" w:color="000000" w:sz="4" w:space="0"/>
            </w:tcBorders>
            <w:vAlign w:val="bottom"/>
          </w:tcPr>
          <w:p w14:paraId="4C607AC6">
            <w:pPr>
              <w:widowControl/>
              <w:jc w:val="left"/>
              <w:textAlignment w:val="bottom"/>
              <w:rPr>
                <w:rFonts w:ascii="宋体" w:cs="宋体"/>
                <w:color w:val="000000"/>
                <w:sz w:val="18"/>
                <w:szCs w:val="18"/>
              </w:rPr>
            </w:pPr>
            <w:r>
              <w:rPr>
                <w:rFonts w:hint="eastAsia" w:ascii="宋体" w:hAnsi="宋体" w:cs="宋体"/>
                <w:color w:val="000000"/>
                <w:kern w:val="0"/>
                <w:sz w:val="18"/>
                <w:szCs w:val="18"/>
              </w:rPr>
              <w:t>完成不足</w:t>
            </w:r>
            <w:r>
              <w:rPr>
                <w:rFonts w:ascii="宋体" w:hAnsi="宋体" w:cs="宋体"/>
                <w:color w:val="000000"/>
                <w:kern w:val="0"/>
                <w:sz w:val="18"/>
                <w:szCs w:val="18"/>
              </w:rPr>
              <w:t>80%</w:t>
            </w:r>
          </w:p>
        </w:tc>
      </w:tr>
      <w:tr w14:paraId="605D071F">
        <w:tblPrEx>
          <w:tblCellMar>
            <w:top w:w="15" w:type="dxa"/>
            <w:left w:w="15" w:type="dxa"/>
            <w:bottom w:w="15" w:type="dxa"/>
            <w:right w:w="15" w:type="dxa"/>
          </w:tblCellMar>
        </w:tblPrEx>
        <w:trPr>
          <w:trHeight w:val="720" w:hRule="atLeast"/>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4BA8335E">
            <w:pPr>
              <w:jc w:val="center"/>
              <w:rPr>
                <w:rFonts w:ascii="宋体" w:cs="宋体"/>
                <w:b/>
                <w:color w:val="000000"/>
                <w:sz w:val="18"/>
                <w:szCs w:val="18"/>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14:paraId="7D775749">
            <w:pPr>
              <w:jc w:val="center"/>
              <w:rPr>
                <w:rFonts w:ascii="宋体" w:cs="宋体"/>
                <w:color w:val="000000"/>
                <w:sz w:val="18"/>
                <w:szCs w:val="18"/>
              </w:rPr>
            </w:pPr>
          </w:p>
        </w:tc>
        <w:tc>
          <w:tcPr>
            <w:tcW w:w="1475" w:type="dxa"/>
            <w:vMerge w:val="continue"/>
            <w:tcBorders>
              <w:top w:val="single" w:color="000000" w:sz="4" w:space="0"/>
              <w:left w:val="single" w:color="000000" w:sz="4" w:space="0"/>
              <w:bottom w:val="single" w:color="000000" w:sz="4" w:space="0"/>
              <w:right w:val="single" w:color="000000" w:sz="4" w:space="0"/>
            </w:tcBorders>
            <w:vAlign w:val="center"/>
          </w:tcPr>
          <w:p w14:paraId="30B8F48B">
            <w:pPr>
              <w:jc w:val="left"/>
              <w:rPr>
                <w:rFonts w:ascii="宋体" w:cs="宋体"/>
                <w:color w:val="000000"/>
                <w:sz w:val="18"/>
                <w:szCs w:val="18"/>
              </w:rPr>
            </w:pPr>
          </w:p>
        </w:tc>
        <w:tc>
          <w:tcPr>
            <w:tcW w:w="970" w:type="dxa"/>
            <w:vMerge w:val="continue"/>
            <w:tcBorders>
              <w:top w:val="single" w:color="000000" w:sz="4" w:space="0"/>
              <w:left w:val="single" w:color="000000" w:sz="4" w:space="0"/>
              <w:bottom w:val="single" w:color="000000" w:sz="4" w:space="0"/>
              <w:right w:val="single" w:color="000000" w:sz="4" w:space="0"/>
            </w:tcBorders>
            <w:vAlign w:val="center"/>
          </w:tcPr>
          <w:p w14:paraId="0060186F">
            <w:pPr>
              <w:jc w:val="center"/>
              <w:rPr>
                <w:rFonts w:ascii="宋体" w:cs="宋体"/>
                <w:color w:val="000000"/>
                <w:sz w:val="18"/>
                <w:szCs w:val="18"/>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466A7829">
            <w:pPr>
              <w:widowControl/>
              <w:jc w:val="center"/>
              <w:textAlignment w:val="center"/>
              <w:rPr>
                <w:rFonts w:ascii="宋体" w:cs="宋体"/>
                <w:color w:val="000000"/>
                <w:sz w:val="18"/>
                <w:szCs w:val="18"/>
              </w:rPr>
            </w:pPr>
            <w:r>
              <w:rPr>
                <w:rFonts w:hint="eastAsia" w:ascii="宋体" w:hAnsi="宋体" w:cs="宋体"/>
                <w:color w:val="000000"/>
                <w:kern w:val="0"/>
                <w:sz w:val="18"/>
                <w:szCs w:val="18"/>
              </w:rPr>
              <w:t>一事一议财政奖补资金及时下达拨付。</w:t>
            </w:r>
          </w:p>
        </w:tc>
        <w:tc>
          <w:tcPr>
            <w:tcW w:w="825" w:type="dxa"/>
            <w:tcBorders>
              <w:top w:val="single" w:color="000000" w:sz="4" w:space="0"/>
              <w:left w:val="single" w:color="000000" w:sz="4" w:space="0"/>
              <w:bottom w:val="single" w:color="000000" w:sz="4" w:space="0"/>
              <w:right w:val="single" w:color="000000" w:sz="4" w:space="0"/>
            </w:tcBorders>
            <w:vAlign w:val="center"/>
          </w:tcPr>
          <w:p w14:paraId="7FAAFC45">
            <w:pPr>
              <w:widowControl/>
              <w:jc w:val="center"/>
              <w:textAlignment w:val="center"/>
              <w:rPr>
                <w:rFonts w:ascii="宋体" w:cs="宋体"/>
                <w:color w:val="000000"/>
                <w:sz w:val="18"/>
                <w:szCs w:val="18"/>
              </w:rPr>
            </w:pPr>
            <w:r>
              <w:rPr>
                <w:rFonts w:hint="eastAsia" w:ascii="宋体" w:hAnsi="宋体" w:cs="宋体"/>
                <w:color w:val="000000"/>
                <w:kern w:val="0"/>
                <w:sz w:val="18"/>
                <w:szCs w:val="18"/>
              </w:rPr>
              <w:t>收到农村面貌改造提升村名单后</w:t>
            </w:r>
            <w:r>
              <w:rPr>
                <w:rFonts w:ascii="宋体" w:hAnsi="宋体" w:cs="宋体"/>
                <w:color w:val="000000"/>
                <w:kern w:val="0"/>
                <w:sz w:val="18"/>
                <w:szCs w:val="18"/>
              </w:rPr>
              <w:t xml:space="preserve">30 </w:t>
            </w:r>
            <w:r>
              <w:rPr>
                <w:rFonts w:hint="eastAsia" w:ascii="宋体" w:hAnsi="宋体" w:cs="宋体"/>
                <w:color w:val="000000"/>
                <w:kern w:val="0"/>
                <w:sz w:val="18"/>
                <w:szCs w:val="18"/>
              </w:rPr>
              <w:t>日内下达资金</w:t>
            </w:r>
          </w:p>
        </w:tc>
        <w:tc>
          <w:tcPr>
            <w:tcW w:w="720" w:type="dxa"/>
            <w:tcBorders>
              <w:top w:val="single" w:color="000000" w:sz="4" w:space="0"/>
              <w:left w:val="single" w:color="000000" w:sz="4" w:space="0"/>
              <w:bottom w:val="single" w:color="000000" w:sz="4" w:space="0"/>
              <w:right w:val="single" w:color="000000" w:sz="4" w:space="0"/>
            </w:tcBorders>
            <w:vAlign w:val="bottom"/>
          </w:tcPr>
          <w:p w14:paraId="66CE0E29">
            <w:pPr>
              <w:widowControl/>
              <w:jc w:val="left"/>
              <w:textAlignment w:val="bottom"/>
              <w:rPr>
                <w:rFonts w:ascii="宋体" w:cs="宋体"/>
                <w:color w:val="000000"/>
                <w:sz w:val="18"/>
                <w:szCs w:val="18"/>
              </w:rPr>
            </w:pPr>
            <w:r>
              <w:rPr>
                <w:rFonts w:hint="eastAsia" w:ascii="宋体" w:hAnsi="宋体" w:cs="宋体"/>
                <w:color w:val="000000"/>
                <w:kern w:val="0"/>
                <w:sz w:val="18"/>
                <w:szCs w:val="18"/>
              </w:rPr>
              <w:t>收到</w:t>
            </w:r>
            <w:r>
              <w:rPr>
                <w:rFonts w:ascii="宋体" w:cs="宋体"/>
                <w:color w:val="000000"/>
                <w:kern w:val="0"/>
                <w:sz w:val="18"/>
                <w:szCs w:val="18"/>
              </w:rPr>
              <w:br w:type="textWrapping"/>
            </w:r>
            <w:r>
              <w:rPr>
                <w:rFonts w:hint="eastAsia" w:ascii="宋体" w:hAnsi="宋体" w:cs="宋体"/>
                <w:color w:val="000000"/>
                <w:kern w:val="0"/>
                <w:sz w:val="18"/>
                <w:szCs w:val="18"/>
              </w:rPr>
              <w:t>农村</w:t>
            </w:r>
            <w:r>
              <w:rPr>
                <w:rFonts w:ascii="宋体" w:cs="宋体"/>
                <w:color w:val="000000"/>
                <w:kern w:val="0"/>
                <w:sz w:val="18"/>
                <w:szCs w:val="18"/>
              </w:rPr>
              <w:br w:type="textWrapping"/>
            </w:r>
            <w:r>
              <w:rPr>
                <w:rFonts w:hint="eastAsia" w:ascii="宋体" w:hAnsi="宋体" w:cs="宋体"/>
                <w:color w:val="000000"/>
                <w:kern w:val="0"/>
                <w:sz w:val="18"/>
                <w:szCs w:val="18"/>
              </w:rPr>
              <w:t>面貌</w:t>
            </w:r>
            <w:r>
              <w:rPr>
                <w:rFonts w:ascii="宋体" w:cs="宋体"/>
                <w:color w:val="000000"/>
                <w:kern w:val="0"/>
                <w:sz w:val="18"/>
                <w:szCs w:val="18"/>
              </w:rPr>
              <w:br w:type="textWrapping"/>
            </w:r>
            <w:r>
              <w:rPr>
                <w:rFonts w:hint="eastAsia" w:ascii="宋体" w:hAnsi="宋体" w:cs="宋体"/>
                <w:color w:val="000000"/>
                <w:kern w:val="0"/>
                <w:sz w:val="18"/>
                <w:szCs w:val="18"/>
              </w:rPr>
              <w:t>改造</w:t>
            </w:r>
            <w:r>
              <w:rPr>
                <w:rFonts w:ascii="宋体" w:cs="宋体"/>
                <w:color w:val="000000"/>
                <w:kern w:val="0"/>
                <w:sz w:val="18"/>
                <w:szCs w:val="18"/>
              </w:rPr>
              <w:br w:type="textWrapping"/>
            </w:r>
            <w:r>
              <w:rPr>
                <w:rFonts w:hint="eastAsia" w:ascii="宋体" w:hAnsi="宋体" w:cs="宋体"/>
                <w:color w:val="000000"/>
                <w:kern w:val="0"/>
                <w:sz w:val="18"/>
                <w:szCs w:val="18"/>
              </w:rPr>
              <w:t>提升</w:t>
            </w:r>
            <w:r>
              <w:rPr>
                <w:rFonts w:ascii="宋体" w:cs="宋体"/>
                <w:color w:val="000000"/>
                <w:kern w:val="0"/>
                <w:sz w:val="18"/>
                <w:szCs w:val="18"/>
              </w:rPr>
              <w:br w:type="textWrapping"/>
            </w:r>
            <w:r>
              <w:rPr>
                <w:rFonts w:hint="eastAsia" w:ascii="宋体" w:hAnsi="宋体" w:cs="宋体"/>
                <w:color w:val="000000"/>
                <w:kern w:val="0"/>
                <w:sz w:val="18"/>
                <w:szCs w:val="18"/>
              </w:rPr>
              <w:t>村名</w:t>
            </w:r>
            <w:r>
              <w:rPr>
                <w:rFonts w:ascii="宋体" w:cs="宋体"/>
                <w:color w:val="000000"/>
                <w:kern w:val="0"/>
                <w:sz w:val="18"/>
                <w:szCs w:val="18"/>
              </w:rPr>
              <w:br w:type="textWrapping"/>
            </w:r>
            <w:r>
              <w:rPr>
                <w:rFonts w:hint="eastAsia" w:ascii="宋体" w:hAnsi="宋体" w:cs="宋体"/>
                <w:color w:val="000000"/>
                <w:kern w:val="0"/>
                <w:sz w:val="18"/>
                <w:szCs w:val="18"/>
              </w:rPr>
              <w:t>单后</w:t>
            </w:r>
            <w:r>
              <w:rPr>
                <w:rFonts w:ascii="宋体" w:cs="宋体"/>
                <w:color w:val="000000"/>
                <w:kern w:val="0"/>
                <w:sz w:val="18"/>
                <w:szCs w:val="18"/>
              </w:rPr>
              <w:br w:type="textWrapping"/>
            </w:r>
            <w:r>
              <w:rPr>
                <w:rFonts w:ascii="宋体" w:hAnsi="宋体" w:cs="宋体"/>
                <w:color w:val="000000"/>
                <w:kern w:val="0"/>
                <w:sz w:val="18"/>
                <w:szCs w:val="18"/>
              </w:rPr>
              <w:t xml:space="preserve">40 </w:t>
            </w:r>
            <w:r>
              <w:rPr>
                <w:rFonts w:hint="eastAsia" w:ascii="宋体" w:hAnsi="宋体" w:cs="宋体"/>
                <w:color w:val="000000"/>
                <w:kern w:val="0"/>
                <w:sz w:val="18"/>
                <w:szCs w:val="18"/>
              </w:rPr>
              <w:t>日</w:t>
            </w:r>
            <w:r>
              <w:rPr>
                <w:rFonts w:ascii="宋体" w:cs="宋体"/>
                <w:color w:val="000000"/>
                <w:kern w:val="0"/>
                <w:sz w:val="18"/>
                <w:szCs w:val="18"/>
              </w:rPr>
              <w:br w:type="textWrapping"/>
            </w:r>
            <w:r>
              <w:rPr>
                <w:rFonts w:hint="eastAsia" w:ascii="宋体" w:hAnsi="宋体" w:cs="宋体"/>
                <w:color w:val="000000"/>
                <w:kern w:val="0"/>
                <w:sz w:val="18"/>
                <w:szCs w:val="18"/>
              </w:rPr>
              <w:t>内下</w:t>
            </w:r>
            <w:r>
              <w:rPr>
                <w:rFonts w:ascii="宋体" w:cs="宋体"/>
                <w:color w:val="000000"/>
                <w:kern w:val="0"/>
                <w:sz w:val="18"/>
                <w:szCs w:val="18"/>
              </w:rPr>
              <w:br w:type="textWrapping"/>
            </w:r>
            <w:r>
              <w:rPr>
                <w:rFonts w:hint="eastAsia" w:ascii="宋体" w:hAnsi="宋体" w:cs="宋体"/>
                <w:color w:val="000000"/>
                <w:kern w:val="0"/>
                <w:sz w:val="18"/>
                <w:szCs w:val="18"/>
              </w:rPr>
              <w:t>达资</w:t>
            </w:r>
            <w:r>
              <w:rPr>
                <w:rFonts w:ascii="宋体" w:cs="宋体"/>
                <w:color w:val="000000"/>
                <w:kern w:val="0"/>
                <w:sz w:val="18"/>
                <w:szCs w:val="18"/>
              </w:rPr>
              <w:br w:type="textWrapping"/>
            </w:r>
            <w:r>
              <w:rPr>
                <w:rFonts w:hint="eastAsia" w:ascii="宋体" w:hAnsi="宋体" w:cs="宋体"/>
                <w:color w:val="000000"/>
                <w:kern w:val="0"/>
                <w:sz w:val="18"/>
                <w:szCs w:val="18"/>
              </w:rPr>
              <w:t>金</w:t>
            </w:r>
          </w:p>
        </w:tc>
        <w:tc>
          <w:tcPr>
            <w:tcW w:w="795" w:type="dxa"/>
            <w:tcBorders>
              <w:top w:val="single" w:color="000000" w:sz="4" w:space="0"/>
              <w:left w:val="single" w:color="000000" w:sz="4" w:space="0"/>
              <w:bottom w:val="single" w:color="000000" w:sz="4" w:space="0"/>
              <w:right w:val="single" w:color="000000" w:sz="4" w:space="0"/>
            </w:tcBorders>
            <w:vAlign w:val="bottom"/>
          </w:tcPr>
          <w:p w14:paraId="0A578A07">
            <w:pPr>
              <w:widowControl/>
              <w:jc w:val="left"/>
              <w:textAlignment w:val="bottom"/>
              <w:rPr>
                <w:rFonts w:ascii="宋体" w:cs="宋体"/>
                <w:color w:val="000000"/>
                <w:sz w:val="18"/>
                <w:szCs w:val="18"/>
              </w:rPr>
            </w:pPr>
            <w:r>
              <w:rPr>
                <w:rFonts w:hint="eastAsia" w:ascii="宋体" w:hAnsi="宋体" w:cs="宋体"/>
                <w:color w:val="000000"/>
                <w:kern w:val="0"/>
                <w:sz w:val="18"/>
                <w:szCs w:val="18"/>
              </w:rPr>
              <w:t>收到农村面貌改造提升村名单后</w:t>
            </w:r>
            <w:r>
              <w:rPr>
                <w:rFonts w:ascii="宋体" w:hAnsi="宋体" w:cs="宋体"/>
                <w:color w:val="000000"/>
                <w:kern w:val="0"/>
                <w:sz w:val="18"/>
                <w:szCs w:val="18"/>
              </w:rPr>
              <w:t xml:space="preserve">50 </w:t>
            </w:r>
            <w:r>
              <w:rPr>
                <w:rFonts w:hint="eastAsia" w:ascii="宋体" w:hAnsi="宋体" w:cs="宋体"/>
                <w:color w:val="000000"/>
                <w:kern w:val="0"/>
                <w:sz w:val="18"/>
                <w:szCs w:val="18"/>
              </w:rPr>
              <w:t>日内下达资金</w:t>
            </w:r>
          </w:p>
        </w:tc>
        <w:tc>
          <w:tcPr>
            <w:tcW w:w="615" w:type="dxa"/>
            <w:tcBorders>
              <w:top w:val="single" w:color="000000" w:sz="4" w:space="0"/>
              <w:left w:val="single" w:color="000000" w:sz="4" w:space="0"/>
              <w:bottom w:val="single" w:color="000000" w:sz="4" w:space="0"/>
              <w:right w:val="single" w:color="000000" w:sz="4" w:space="0"/>
            </w:tcBorders>
            <w:vAlign w:val="bottom"/>
          </w:tcPr>
          <w:p w14:paraId="20068940">
            <w:pPr>
              <w:widowControl/>
              <w:jc w:val="left"/>
              <w:textAlignment w:val="bottom"/>
              <w:rPr>
                <w:rFonts w:ascii="宋体" w:cs="宋体"/>
                <w:color w:val="000000"/>
                <w:sz w:val="18"/>
                <w:szCs w:val="18"/>
              </w:rPr>
            </w:pPr>
            <w:r>
              <w:rPr>
                <w:rFonts w:hint="eastAsia" w:ascii="宋体" w:hAnsi="宋体" w:cs="宋体"/>
                <w:color w:val="000000"/>
                <w:kern w:val="0"/>
                <w:sz w:val="18"/>
                <w:szCs w:val="18"/>
              </w:rPr>
              <w:t>收到农村面貌改造提升村名单后超</w:t>
            </w:r>
            <w:r>
              <w:rPr>
                <w:rFonts w:ascii="宋体" w:hAnsi="宋体" w:cs="宋体"/>
                <w:color w:val="000000"/>
                <w:kern w:val="0"/>
                <w:sz w:val="18"/>
                <w:szCs w:val="18"/>
              </w:rPr>
              <w:t xml:space="preserve"> 50</w:t>
            </w:r>
            <w:r>
              <w:rPr>
                <w:rFonts w:hint="eastAsia" w:ascii="宋体" w:hAnsi="宋体" w:cs="宋体"/>
                <w:color w:val="000000"/>
                <w:kern w:val="0"/>
                <w:sz w:val="18"/>
                <w:szCs w:val="18"/>
              </w:rPr>
              <w:t>日下达资金</w:t>
            </w:r>
          </w:p>
        </w:tc>
      </w:tr>
      <w:tr w14:paraId="210AF348">
        <w:tblPrEx>
          <w:tblCellMar>
            <w:top w:w="15" w:type="dxa"/>
            <w:left w:w="15" w:type="dxa"/>
            <w:bottom w:w="15" w:type="dxa"/>
            <w:right w:w="15" w:type="dxa"/>
          </w:tblCellMar>
        </w:tblPrEx>
        <w:trPr>
          <w:trHeight w:val="401"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04B1A348">
            <w:pPr>
              <w:jc w:val="center"/>
              <w:rPr>
                <w:rFonts w:ascii="宋体" w:cs="宋体"/>
                <w:b/>
                <w:color w:val="000000"/>
                <w:sz w:val="18"/>
                <w:szCs w:val="18"/>
              </w:rPr>
            </w:pPr>
            <w:r>
              <w:rPr>
                <w:rFonts w:hint="eastAsia" w:ascii="宋体" w:hAnsi="宋体" w:cs="宋体"/>
                <w:b/>
                <w:color w:val="000000"/>
                <w:sz w:val="18"/>
                <w:szCs w:val="18"/>
              </w:rPr>
              <w:t>规范津贴补贴管理</w:t>
            </w:r>
          </w:p>
        </w:tc>
        <w:tc>
          <w:tcPr>
            <w:tcW w:w="628" w:type="dxa"/>
            <w:tcBorders>
              <w:top w:val="single" w:color="000000" w:sz="4" w:space="0"/>
              <w:left w:val="single" w:color="000000" w:sz="4" w:space="0"/>
              <w:bottom w:val="single" w:color="000000" w:sz="4" w:space="0"/>
              <w:right w:val="single" w:color="000000" w:sz="4" w:space="0"/>
            </w:tcBorders>
            <w:vAlign w:val="center"/>
          </w:tcPr>
          <w:p w14:paraId="1711CA47">
            <w:pPr>
              <w:jc w:val="center"/>
              <w:rPr>
                <w:rFonts w:ascii="宋体" w:cs="宋体"/>
                <w:color w:val="000000"/>
                <w:sz w:val="18"/>
                <w:szCs w:val="18"/>
              </w:rPr>
            </w:pPr>
          </w:p>
        </w:tc>
        <w:tc>
          <w:tcPr>
            <w:tcW w:w="1475" w:type="dxa"/>
            <w:tcBorders>
              <w:top w:val="single" w:color="000000" w:sz="4" w:space="0"/>
              <w:left w:val="single" w:color="000000" w:sz="4" w:space="0"/>
              <w:bottom w:val="single" w:color="000000" w:sz="4" w:space="0"/>
              <w:right w:val="single" w:color="000000" w:sz="4" w:space="0"/>
            </w:tcBorders>
            <w:vAlign w:val="center"/>
          </w:tcPr>
          <w:p w14:paraId="3EB7B22D">
            <w:pPr>
              <w:jc w:val="left"/>
              <w:rPr>
                <w:rFonts w:ascii="宋体" w:cs="宋体"/>
                <w:color w:val="000000"/>
                <w:sz w:val="18"/>
                <w:szCs w:val="18"/>
              </w:rPr>
            </w:pPr>
            <w:r>
              <w:rPr>
                <w:rFonts w:hint="eastAsia" w:ascii="宋体" w:hAnsi="宋体" w:cs="宋体"/>
                <w:color w:val="000000"/>
                <w:sz w:val="18"/>
                <w:szCs w:val="18"/>
              </w:rPr>
              <w:t>机关事业单位津贴补贴制度管理</w:t>
            </w:r>
          </w:p>
        </w:tc>
        <w:tc>
          <w:tcPr>
            <w:tcW w:w="970" w:type="dxa"/>
            <w:tcBorders>
              <w:top w:val="single" w:color="000000" w:sz="4" w:space="0"/>
              <w:left w:val="single" w:color="000000" w:sz="4" w:space="0"/>
              <w:bottom w:val="single" w:color="000000" w:sz="4" w:space="0"/>
              <w:right w:val="single" w:color="000000" w:sz="4" w:space="0"/>
            </w:tcBorders>
            <w:vAlign w:val="center"/>
          </w:tcPr>
          <w:p w14:paraId="222F585C">
            <w:pPr>
              <w:jc w:val="center"/>
              <w:rPr>
                <w:rFonts w:ascii="宋体" w:cs="宋体"/>
                <w:color w:val="000000"/>
                <w:sz w:val="18"/>
                <w:szCs w:val="18"/>
              </w:rPr>
            </w:pPr>
            <w:r>
              <w:rPr>
                <w:rFonts w:hint="eastAsia" w:ascii="宋体" w:hAnsi="宋体" w:cs="宋体"/>
                <w:color w:val="000000"/>
                <w:sz w:val="18"/>
                <w:szCs w:val="18"/>
              </w:rPr>
              <w:t>落实国家有关工资制度改革政策，不断规范津贴补贴发放秩序</w:t>
            </w:r>
          </w:p>
        </w:tc>
        <w:tc>
          <w:tcPr>
            <w:tcW w:w="1680" w:type="dxa"/>
            <w:tcBorders>
              <w:top w:val="single" w:color="000000" w:sz="4" w:space="0"/>
              <w:left w:val="single" w:color="000000" w:sz="4" w:space="0"/>
              <w:bottom w:val="single" w:color="000000" w:sz="4" w:space="0"/>
              <w:right w:val="single" w:color="000000" w:sz="4" w:space="0"/>
            </w:tcBorders>
            <w:vAlign w:val="center"/>
          </w:tcPr>
          <w:p w14:paraId="1B846A6B">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津贴补贴发放秩序规范有序</w:t>
            </w:r>
          </w:p>
        </w:tc>
        <w:tc>
          <w:tcPr>
            <w:tcW w:w="825" w:type="dxa"/>
            <w:tcBorders>
              <w:top w:val="single" w:color="000000" w:sz="4" w:space="0"/>
              <w:left w:val="single" w:color="000000" w:sz="4" w:space="0"/>
              <w:bottom w:val="single" w:color="000000" w:sz="4" w:space="0"/>
              <w:right w:val="single" w:color="000000" w:sz="4" w:space="0"/>
            </w:tcBorders>
            <w:vAlign w:val="center"/>
          </w:tcPr>
          <w:p w14:paraId="3FE58B6D">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规范津贴补贴工作规范有序</w:t>
            </w:r>
          </w:p>
        </w:tc>
        <w:tc>
          <w:tcPr>
            <w:tcW w:w="720" w:type="dxa"/>
            <w:tcBorders>
              <w:top w:val="single" w:color="000000" w:sz="4" w:space="0"/>
              <w:left w:val="single" w:color="000000" w:sz="4" w:space="0"/>
              <w:bottom w:val="single" w:color="000000" w:sz="4" w:space="0"/>
              <w:right w:val="single" w:color="000000" w:sz="4" w:space="0"/>
            </w:tcBorders>
            <w:vAlign w:val="bottom"/>
          </w:tcPr>
          <w:p w14:paraId="0E8F1988">
            <w:pPr>
              <w:widowControl/>
              <w:jc w:val="left"/>
              <w:textAlignment w:val="bottom"/>
              <w:rPr>
                <w:rFonts w:ascii="宋体" w:cs="宋体"/>
                <w:color w:val="000000"/>
                <w:kern w:val="0"/>
                <w:sz w:val="18"/>
                <w:szCs w:val="18"/>
              </w:rPr>
            </w:pPr>
            <w:r>
              <w:rPr>
                <w:rFonts w:hint="eastAsia" w:ascii="宋体" w:hAnsi="宋体" w:cs="宋体"/>
                <w:color w:val="000000"/>
                <w:kern w:val="0"/>
                <w:sz w:val="18"/>
                <w:szCs w:val="18"/>
              </w:rPr>
              <w:t>规范津贴补贴工作总体比较规范有序，对个别问题及时整改到位</w:t>
            </w:r>
          </w:p>
        </w:tc>
        <w:tc>
          <w:tcPr>
            <w:tcW w:w="795" w:type="dxa"/>
            <w:tcBorders>
              <w:top w:val="single" w:color="000000" w:sz="4" w:space="0"/>
              <w:left w:val="single" w:color="000000" w:sz="4" w:space="0"/>
              <w:bottom w:val="single" w:color="000000" w:sz="4" w:space="0"/>
              <w:right w:val="single" w:color="000000" w:sz="4" w:space="0"/>
            </w:tcBorders>
            <w:vAlign w:val="bottom"/>
          </w:tcPr>
          <w:p w14:paraId="1F034297">
            <w:pPr>
              <w:widowControl/>
              <w:jc w:val="left"/>
              <w:textAlignment w:val="bottom"/>
              <w:rPr>
                <w:rFonts w:ascii="宋体" w:cs="宋体"/>
                <w:color w:val="000000"/>
                <w:kern w:val="0"/>
                <w:sz w:val="18"/>
                <w:szCs w:val="18"/>
              </w:rPr>
            </w:pPr>
            <w:r>
              <w:rPr>
                <w:rFonts w:hint="eastAsia" w:ascii="宋体" w:hAnsi="宋体" w:cs="宋体"/>
                <w:color w:val="000000"/>
                <w:kern w:val="0"/>
                <w:sz w:val="18"/>
                <w:szCs w:val="18"/>
              </w:rPr>
              <w:t>规范津贴补贴工作总体比较规范有序，对个别问题组织整改不及时</w:t>
            </w:r>
          </w:p>
        </w:tc>
        <w:tc>
          <w:tcPr>
            <w:tcW w:w="615" w:type="dxa"/>
            <w:tcBorders>
              <w:top w:val="single" w:color="000000" w:sz="4" w:space="0"/>
              <w:left w:val="single" w:color="000000" w:sz="4" w:space="0"/>
              <w:bottom w:val="single" w:color="000000" w:sz="4" w:space="0"/>
              <w:right w:val="single" w:color="000000" w:sz="4" w:space="0"/>
            </w:tcBorders>
            <w:vAlign w:val="bottom"/>
          </w:tcPr>
          <w:p w14:paraId="5AC5D959">
            <w:pPr>
              <w:widowControl/>
              <w:jc w:val="left"/>
              <w:textAlignment w:val="bottom"/>
              <w:rPr>
                <w:rFonts w:ascii="宋体" w:cs="宋体"/>
                <w:color w:val="000000"/>
                <w:kern w:val="0"/>
                <w:sz w:val="18"/>
                <w:szCs w:val="18"/>
              </w:rPr>
            </w:pPr>
            <w:r>
              <w:rPr>
                <w:rFonts w:hint="eastAsia" w:ascii="宋体" w:hAnsi="宋体" w:cs="宋体"/>
                <w:color w:val="000000"/>
                <w:kern w:val="0"/>
                <w:sz w:val="18"/>
                <w:szCs w:val="18"/>
              </w:rPr>
              <w:t>存在较多问题，需要整改</w:t>
            </w:r>
          </w:p>
        </w:tc>
      </w:tr>
    </w:tbl>
    <w:p w14:paraId="71DEDF61">
      <w:pPr>
        <w:spacing w:line="600" w:lineRule="exact"/>
        <w:ind w:left="420" w:leftChars="200"/>
        <w:rPr>
          <w:rFonts w:ascii="宋体" w:cs="宋体"/>
          <w:sz w:val="30"/>
          <w:szCs w:val="30"/>
        </w:rPr>
      </w:pPr>
    </w:p>
    <w:p w14:paraId="36F7884A">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14:paraId="35C59A81">
      <w:pPr>
        <w:ind w:firstLine="640" w:firstLineChars="200"/>
        <w:jc w:val="left"/>
        <w:outlineLvl w:val="0"/>
        <w:rPr>
          <w:rFonts w:hint="eastAsia"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年，白沟新城财政局安排采购预算</w:t>
      </w:r>
      <w:r>
        <w:rPr>
          <w:rFonts w:ascii="仿宋" w:hAnsi="仿宋" w:eastAsia="仿宋"/>
          <w:sz w:val="32"/>
          <w:szCs w:val="32"/>
        </w:rPr>
        <w:t>312.32</w:t>
      </w:r>
      <w:r>
        <w:rPr>
          <w:rFonts w:hint="eastAsia" w:ascii="仿宋" w:hAnsi="仿宋" w:eastAsia="仿宋"/>
          <w:sz w:val="32"/>
          <w:szCs w:val="32"/>
        </w:rPr>
        <w:t>万元。具体内容见下表：</w:t>
      </w:r>
    </w:p>
    <w:p w14:paraId="6C6290CA">
      <w:pPr>
        <w:ind w:firstLine="640" w:firstLineChars="200"/>
        <w:jc w:val="left"/>
        <w:outlineLvl w:val="0"/>
        <w:rPr>
          <w:rFonts w:hint="eastAsia" w:ascii="仿宋" w:hAnsi="仿宋" w:eastAsia="仿宋"/>
          <w:sz w:val="32"/>
          <w:szCs w:val="32"/>
        </w:rPr>
      </w:pPr>
    </w:p>
    <w:p w14:paraId="41137269">
      <w:pPr>
        <w:ind w:firstLine="640" w:firstLineChars="200"/>
        <w:jc w:val="left"/>
        <w:outlineLvl w:val="0"/>
        <w:rPr>
          <w:rFonts w:hint="eastAsia" w:ascii="仿宋" w:hAnsi="仿宋" w:eastAsia="仿宋"/>
          <w:sz w:val="32"/>
          <w:szCs w:val="32"/>
        </w:rPr>
      </w:pPr>
    </w:p>
    <w:tbl>
      <w:tblPr>
        <w:tblStyle w:val="5"/>
        <w:tblpPr w:leftFromText="180" w:rightFromText="180" w:vertAnchor="text" w:horzAnchor="page" w:tblpX="705" w:tblpY="3"/>
        <w:tblOverlap w:val="never"/>
        <w:tblW w:w="110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885"/>
        <w:gridCol w:w="1575"/>
        <w:gridCol w:w="825"/>
        <w:gridCol w:w="407"/>
        <w:gridCol w:w="661"/>
        <w:gridCol w:w="679"/>
        <w:gridCol w:w="712"/>
        <w:gridCol w:w="711"/>
        <w:gridCol w:w="711"/>
        <w:gridCol w:w="660"/>
        <w:gridCol w:w="662"/>
        <w:gridCol w:w="662"/>
        <w:gridCol w:w="622"/>
      </w:tblGrid>
      <w:tr w14:paraId="70CB6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2173" w:type="dxa"/>
            <w:gridSpan w:val="2"/>
            <w:vAlign w:val="center"/>
          </w:tcPr>
          <w:p w14:paraId="661C0BAC">
            <w:pPr>
              <w:spacing w:line="300" w:lineRule="exact"/>
              <w:jc w:val="center"/>
              <w:rPr>
                <w:rFonts w:ascii="????_GBK" w:eastAsia="Times New Roman"/>
                <w:b/>
              </w:rPr>
            </w:pPr>
            <w:r>
              <w:rPr>
                <w:rFonts w:ascii="????_GBK" w:eastAsia="Times New Roman"/>
                <w:b/>
              </w:rPr>
              <w:t>政府采购项目来源</w:t>
            </w:r>
          </w:p>
        </w:tc>
        <w:tc>
          <w:tcPr>
            <w:tcW w:w="1575" w:type="dxa"/>
            <w:vMerge w:val="restart"/>
            <w:vAlign w:val="center"/>
          </w:tcPr>
          <w:p w14:paraId="2EC84BB9">
            <w:pPr>
              <w:spacing w:line="300" w:lineRule="exact"/>
              <w:jc w:val="center"/>
              <w:rPr>
                <w:rFonts w:ascii="????_GBK" w:eastAsia="Times New Roman"/>
                <w:b/>
              </w:rPr>
            </w:pPr>
            <w:r>
              <w:rPr>
                <w:rFonts w:ascii="????_GBK" w:eastAsia="Times New Roman"/>
                <w:b/>
              </w:rPr>
              <w:t>采购物品名称</w:t>
            </w:r>
          </w:p>
        </w:tc>
        <w:tc>
          <w:tcPr>
            <w:tcW w:w="825" w:type="dxa"/>
            <w:vMerge w:val="restart"/>
            <w:vAlign w:val="center"/>
          </w:tcPr>
          <w:p w14:paraId="48E7EEE7">
            <w:pPr>
              <w:spacing w:line="300" w:lineRule="exact"/>
              <w:jc w:val="center"/>
              <w:rPr>
                <w:rFonts w:ascii="????_GBK" w:eastAsia="Times New Roman"/>
                <w:b/>
              </w:rPr>
            </w:pPr>
            <w:r>
              <w:rPr>
                <w:rFonts w:ascii="????_GBK" w:eastAsia="Times New Roman"/>
                <w:b/>
              </w:rPr>
              <w:t>政府采购目录序号</w:t>
            </w:r>
          </w:p>
        </w:tc>
        <w:tc>
          <w:tcPr>
            <w:tcW w:w="407" w:type="dxa"/>
            <w:vMerge w:val="restart"/>
            <w:vAlign w:val="center"/>
          </w:tcPr>
          <w:p w14:paraId="46D74E4C">
            <w:pPr>
              <w:spacing w:line="300" w:lineRule="exact"/>
              <w:jc w:val="center"/>
              <w:rPr>
                <w:rFonts w:ascii="????_GBK" w:eastAsia="Times New Roman"/>
                <w:b/>
              </w:rPr>
            </w:pPr>
            <w:r>
              <w:rPr>
                <w:rFonts w:ascii="????_GBK" w:eastAsia="Times New Roman"/>
                <w:b/>
              </w:rPr>
              <w:t>数量单位</w:t>
            </w:r>
          </w:p>
        </w:tc>
        <w:tc>
          <w:tcPr>
            <w:tcW w:w="661" w:type="dxa"/>
            <w:vMerge w:val="restart"/>
            <w:vAlign w:val="center"/>
          </w:tcPr>
          <w:p w14:paraId="3816250E">
            <w:pPr>
              <w:spacing w:line="300" w:lineRule="exact"/>
              <w:jc w:val="center"/>
              <w:rPr>
                <w:rFonts w:ascii="????_GBK" w:eastAsia="Times New Roman"/>
                <w:b/>
              </w:rPr>
            </w:pPr>
            <w:r>
              <w:rPr>
                <w:rFonts w:ascii="????_GBK" w:eastAsia="Times New Roman"/>
                <w:b/>
              </w:rPr>
              <w:t>数量</w:t>
            </w:r>
          </w:p>
        </w:tc>
        <w:tc>
          <w:tcPr>
            <w:tcW w:w="679" w:type="dxa"/>
            <w:vMerge w:val="restart"/>
            <w:vAlign w:val="center"/>
          </w:tcPr>
          <w:p w14:paraId="1DB1440E">
            <w:pPr>
              <w:spacing w:line="300" w:lineRule="exact"/>
              <w:jc w:val="center"/>
              <w:rPr>
                <w:rFonts w:ascii="????_GBK" w:eastAsia="Times New Roman"/>
                <w:b/>
              </w:rPr>
            </w:pPr>
            <w:r>
              <w:rPr>
                <w:rFonts w:ascii="????_GBK" w:eastAsia="Times New Roman"/>
                <w:b/>
              </w:rPr>
              <w:t>单价</w:t>
            </w:r>
          </w:p>
        </w:tc>
        <w:tc>
          <w:tcPr>
            <w:tcW w:w="4740" w:type="dxa"/>
            <w:gridSpan w:val="7"/>
            <w:vAlign w:val="center"/>
          </w:tcPr>
          <w:p w14:paraId="18EF0955">
            <w:pPr>
              <w:spacing w:line="300" w:lineRule="exact"/>
              <w:jc w:val="center"/>
              <w:rPr>
                <w:rFonts w:ascii="????_GBK" w:eastAsia="Times New Roman"/>
                <w:b/>
              </w:rPr>
            </w:pPr>
            <w:r>
              <w:rPr>
                <w:rFonts w:ascii="????_GBK" w:eastAsia="Times New Roman"/>
                <w:b/>
              </w:rPr>
              <w:t>政府采购金额</w:t>
            </w:r>
          </w:p>
        </w:tc>
      </w:tr>
      <w:tr w14:paraId="6511F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1288" w:type="dxa"/>
            <w:vMerge w:val="restart"/>
            <w:vAlign w:val="center"/>
          </w:tcPr>
          <w:p w14:paraId="6F58207B">
            <w:pPr>
              <w:spacing w:line="300" w:lineRule="exact"/>
              <w:jc w:val="center"/>
              <w:rPr>
                <w:rFonts w:ascii="????_GBK" w:eastAsia="Times New Roman"/>
                <w:b/>
              </w:rPr>
            </w:pPr>
            <w:r>
              <w:rPr>
                <w:rFonts w:ascii="????_GBK" w:eastAsia="Times New Roman"/>
                <w:b/>
              </w:rPr>
              <w:t>项目名称</w:t>
            </w:r>
          </w:p>
        </w:tc>
        <w:tc>
          <w:tcPr>
            <w:tcW w:w="885" w:type="dxa"/>
            <w:vMerge w:val="restart"/>
            <w:vAlign w:val="center"/>
          </w:tcPr>
          <w:p w14:paraId="0DC4E6AB">
            <w:pPr>
              <w:spacing w:line="300" w:lineRule="exact"/>
              <w:jc w:val="center"/>
              <w:rPr>
                <w:rFonts w:ascii="????_GBK" w:eastAsia="Times New Roman"/>
                <w:b/>
              </w:rPr>
            </w:pPr>
            <w:r>
              <w:rPr>
                <w:rFonts w:ascii="????_GBK" w:eastAsia="Times New Roman"/>
                <w:b/>
              </w:rPr>
              <w:t>预算资金</w:t>
            </w:r>
          </w:p>
        </w:tc>
        <w:tc>
          <w:tcPr>
            <w:tcW w:w="1575" w:type="dxa"/>
            <w:vMerge w:val="continue"/>
            <w:vAlign w:val="center"/>
          </w:tcPr>
          <w:p w14:paraId="5A270BA2">
            <w:pPr>
              <w:spacing w:line="300" w:lineRule="exact"/>
              <w:jc w:val="left"/>
              <w:outlineLvl w:val="0"/>
            </w:pPr>
          </w:p>
        </w:tc>
        <w:tc>
          <w:tcPr>
            <w:tcW w:w="825" w:type="dxa"/>
            <w:vMerge w:val="continue"/>
            <w:vAlign w:val="center"/>
          </w:tcPr>
          <w:p w14:paraId="1BFD4B86">
            <w:pPr>
              <w:spacing w:line="300" w:lineRule="exact"/>
              <w:jc w:val="left"/>
              <w:outlineLvl w:val="0"/>
            </w:pPr>
          </w:p>
        </w:tc>
        <w:tc>
          <w:tcPr>
            <w:tcW w:w="407" w:type="dxa"/>
            <w:vMerge w:val="continue"/>
            <w:vAlign w:val="center"/>
          </w:tcPr>
          <w:p w14:paraId="78C2C714">
            <w:pPr>
              <w:spacing w:line="300" w:lineRule="exact"/>
              <w:jc w:val="left"/>
              <w:outlineLvl w:val="0"/>
            </w:pPr>
          </w:p>
        </w:tc>
        <w:tc>
          <w:tcPr>
            <w:tcW w:w="661" w:type="dxa"/>
            <w:vMerge w:val="continue"/>
            <w:vAlign w:val="center"/>
          </w:tcPr>
          <w:p w14:paraId="63BFE19D">
            <w:pPr>
              <w:spacing w:line="300" w:lineRule="exact"/>
              <w:jc w:val="left"/>
              <w:outlineLvl w:val="0"/>
            </w:pPr>
          </w:p>
        </w:tc>
        <w:tc>
          <w:tcPr>
            <w:tcW w:w="679" w:type="dxa"/>
            <w:vMerge w:val="continue"/>
            <w:vAlign w:val="center"/>
          </w:tcPr>
          <w:p w14:paraId="502C4FDA">
            <w:pPr>
              <w:spacing w:line="300" w:lineRule="exact"/>
              <w:jc w:val="left"/>
              <w:outlineLvl w:val="0"/>
            </w:pPr>
          </w:p>
        </w:tc>
        <w:tc>
          <w:tcPr>
            <w:tcW w:w="712" w:type="dxa"/>
            <w:vMerge w:val="restart"/>
            <w:vAlign w:val="center"/>
          </w:tcPr>
          <w:p w14:paraId="3DFC136F">
            <w:pPr>
              <w:spacing w:line="300" w:lineRule="exact"/>
              <w:jc w:val="center"/>
              <w:rPr>
                <w:rFonts w:ascii="????_GBK" w:eastAsia="Times New Roman"/>
                <w:b/>
              </w:rPr>
            </w:pPr>
            <w:r>
              <w:rPr>
                <w:rFonts w:ascii="????_GBK" w:eastAsia="Times New Roman"/>
                <w:b/>
              </w:rPr>
              <w:t>总计</w:t>
            </w:r>
          </w:p>
        </w:tc>
        <w:tc>
          <w:tcPr>
            <w:tcW w:w="3406" w:type="dxa"/>
            <w:gridSpan w:val="5"/>
            <w:vAlign w:val="center"/>
          </w:tcPr>
          <w:p w14:paraId="048672C3">
            <w:pPr>
              <w:spacing w:line="300" w:lineRule="exact"/>
              <w:jc w:val="center"/>
              <w:rPr>
                <w:rFonts w:ascii="????_GBK" w:eastAsia="Times New Roman"/>
                <w:b/>
              </w:rPr>
            </w:pPr>
            <w:r>
              <w:rPr>
                <w:rFonts w:ascii="????_GBK" w:eastAsia="Times New Roman"/>
                <w:b/>
              </w:rPr>
              <w:t>当年部门预算安排资金</w:t>
            </w:r>
          </w:p>
        </w:tc>
        <w:tc>
          <w:tcPr>
            <w:tcW w:w="622" w:type="dxa"/>
            <w:vMerge w:val="restart"/>
            <w:vAlign w:val="center"/>
          </w:tcPr>
          <w:p w14:paraId="0CC2D7E9">
            <w:pPr>
              <w:spacing w:line="300" w:lineRule="exact"/>
              <w:jc w:val="center"/>
              <w:rPr>
                <w:rFonts w:ascii="????_GBK" w:eastAsia="Times New Roman"/>
                <w:b/>
              </w:rPr>
            </w:pPr>
            <w:r>
              <w:rPr>
                <w:rFonts w:ascii="????_GBK" w:eastAsia="Times New Roman"/>
                <w:b/>
              </w:rPr>
              <w:t>其他渠道资金</w:t>
            </w:r>
          </w:p>
        </w:tc>
      </w:tr>
      <w:tr w14:paraId="16345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1288" w:type="dxa"/>
            <w:vMerge w:val="continue"/>
            <w:vAlign w:val="center"/>
          </w:tcPr>
          <w:p w14:paraId="34763CFF">
            <w:pPr>
              <w:spacing w:line="300" w:lineRule="exact"/>
              <w:jc w:val="left"/>
              <w:outlineLvl w:val="0"/>
            </w:pPr>
          </w:p>
        </w:tc>
        <w:tc>
          <w:tcPr>
            <w:tcW w:w="885" w:type="dxa"/>
            <w:vMerge w:val="continue"/>
            <w:vAlign w:val="center"/>
          </w:tcPr>
          <w:p w14:paraId="1CD4D22E">
            <w:pPr>
              <w:spacing w:line="300" w:lineRule="exact"/>
              <w:jc w:val="left"/>
              <w:outlineLvl w:val="0"/>
            </w:pPr>
          </w:p>
        </w:tc>
        <w:tc>
          <w:tcPr>
            <w:tcW w:w="1575" w:type="dxa"/>
            <w:vMerge w:val="continue"/>
            <w:vAlign w:val="center"/>
          </w:tcPr>
          <w:p w14:paraId="3CDDE296">
            <w:pPr>
              <w:spacing w:line="300" w:lineRule="exact"/>
              <w:jc w:val="left"/>
              <w:outlineLvl w:val="0"/>
            </w:pPr>
          </w:p>
        </w:tc>
        <w:tc>
          <w:tcPr>
            <w:tcW w:w="825" w:type="dxa"/>
            <w:vMerge w:val="continue"/>
            <w:vAlign w:val="center"/>
          </w:tcPr>
          <w:p w14:paraId="63F9325A">
            <w:pPr>
              <w:spacing w:line="300" w:lineRule="exact"/>
              <w:jc w:val="left"/>
              <w:outlineLvl w:val="0"/>
            </w:pPr>
          </w:p>
        </w:tc>
        <w:tc>
          <w:tcPr>
            <w:tcW w:w="407" w:type="dxa"/>
            <w:vMerge w:val="continue"/>
            <w:vAlign w:val="center"/>
          </w:tcPr>
          <w:p w14:paraId="69E237B3">
            <w:pPr>
              <w:spacing w:line="300" w:lineRule="exact"/>
              <w:jc w:val="left"/>
              <w:outlineLvl w:val="0"/>
            </w:pPr>
          </w:p>
        </w:tc>
        <w:tc>
          <w:tcPr>
            <w:tcW w:w="661" w:type="dxa"/>
            <w:vMerge w:val="continue"/>
            <w:vAlign w:val="center"/>
          </w:tcPr>
          <w:p w14:paraId="5A7A4DE9">
            <w:pPr>
              <w:spacing w:line="300" w:lineRule="exact"/>
              <w:jc w:val="left"/>
              <w:outlineLvl w:val="0"/>
            </w:pPr>
          </w:p>
        </w:tc>
        <w:tc>
          <w:tcPr>
            <w:tcW w:w="679" w:type="dxa"/>
            <w:vMerge w:val="continue"/>
            <w:vAlign w:val="center"/>
          </w:tcPr>
          <w:p w14:paraId="4F806815">
            <w:pPr>
              <w:spacing w:line="300" w:lineRule="exact"/>
              <w:jc w:val="left"/>
              <w:outlineLvl w:val="0"/>
            </w:pPr>
          </w:p>
        </w:tc>
        <w:tc>
          <w:tcPr>
            <w:tcW w:w="712" w:type="dxa"/>
            <w:vMerge w:val="continue"/>
            <w:vAlign w:val="center"/>
          </w:tcPr>
          <w:p w14:paraId="336DD2CE">
            <w:pPr>
              <w:spacing w:line="300" w:lineRule="exact"/>
              <w:jc w:val="left"/>
              <w:outlineLvl w:val="0"/>
            </w:pPr>
          </w:p>
        </w:tc>
        <w:tc>
          <w:tcPr>
            <w:tcW w:w="711" w:type="dxa"/>
            <w:vAlign w:val="center"/>
          </w:tcPr>
          <w:p w14:paraId="24D48C35">
            <w:pPr>
              <w:spacing w:line="300" w:lineRule="exact"/>
              <w:jc w:val="center"/>
              <w:rPr>
                <w:rFonts w:ascii="????_GBK" w:eastAsia="Times New Roman"/>
                <w:b/>
              </w:rPr>
            </w:pPr>
            <w:r>
              <w:rPr>
                <w:rFonts w:ascii="????_GBK" w:eastAsia="Times New Roman"/>
                <w:b/>
              </w:rPr>
              <w:t>合计</w:t>
            </w:r>
          </w:p>
        </w:tc>
        <w:tc>
          <w:tcPr>
            <w:tcW w:w="711" w:type="dxa"/>
            <w:vAlign w:val="center"/>
          </w:tcPr>
          <w:p w14:paraId="59FAC084">
            <w:pPr>
              <w:spacing w:line="300" w:lineRule="exact"/>
              <w:jc w:val="center"/>
              <w:rPr>
                <w:rFonts w:ascii="????_GBK" w:eastAsia="Times New Roman"/>
                <w:b/>
              </w:rPr>
            </w:pPr>
            <w:r>
              <w:rPr>
                <w:rFonts w:ascii="????_GBK" w:eastAsia="Times New Roman"/>
                <w:b/>
              </w:rPr>
              <w:t>一般公共预算拨款</w:t>
            </w:r>
          </w:p>
        </w:tc>
        <w:tc>
          <w:tcPr>
            <w:tcW w:w="660" w:type="dxa"/>
            <w:vAlign w:val="center"/>
          </w:tcPr>
          <w:p w14:paraId="5C991438">
            <w:pPr>
              <w:spacing w:line="300" w:lineRule="exact"/>
              <w:jc w:val="center"/>
              <w:rPr>
                <w:rFonts w:ascii="????_GBK" w:eastAsia="Times New Roman"/>
                <w:b/>
              </w:rPr>
            </w:pPr>
            <w:r>
              <w:rPr>
                <w:rFonts w:ascii="????_GBK" w:eastAsia="Times New Roman"/>
                <w:b/>
              </w:rPr>
              <w:t>基金预算拨款</w:t>
            </w:r>
          </w:p>
        </w:tc>
        <w:tc>
          <w:tcPr>
            <w:tcW w:w="662" w:type="dxa"/>
            <w:vAlign w:val="center"/>
          </w:tcPr>
          <w:p w14:paraId="706231BF">
            <w:pPr>
              <w:spacing w:line="300" w:lineRule="exact"/>
              <w:jc w:val="center"/>
              <w:rPr>
                <w:rFonts w:ascii="????_GBK" w:eastAsia="Times New Roman"/>
                <w:b/>
              </w:rPr>
            </w:pPr>
            <w:r>
              <w:rPr>
                <w:rFonts w:ascii="????_GBK" w:eastAsia="Times New Roman"/>
                <w:b/>
              </w:rPr>
              <w:t>财政专户核拨</w:t>
            </w:r>
          </w:p>
        </w:tc>
        <w:tc>
          <w:tcPr>
            <w:tcW w:w="662" w:type="dxa"/>
            <w:vAlign w:val="center"/>
          </w:tcPr>
          <w:p w14:paraId="37B71AA3">
            <w:pPr>
              <w:spacing w:line="300" w:lineRule="exact"/>
              <w:jc w:val="center"/>
              <w:rPr>
                <w:rFonts w:ascii="????_GBK" w:eastAsia="Times New Roman"/>
                <w:b/>
              </w:rPr>
            </w:pPr>
            <w:r>
              <w:rPr>
                <w:rFonts w:ascii="????_GBK" w:eastAsia="Times New Roman"/>
                <w:b/>
              </w:rPr>
              <w:t>其他来源收入</w:t>
            </w:r>
          </w:p>
        </w:tc>
        <w:tc>
          <w:tcPr>
            <w:tcW w:w="622" w:type="dxa"/>
            <w:vMerge w:val="continue"/>
            <w:vAlign w:val="center"/>
          </w:tcPr>
          <w:p w14:paraId="164DF50C">
            <w:pPr>
              <w:spacing w:line="300" w:lineRule="exact"/>
              <w:jc w:val="left"/>
              <w:outlineLvl w:val="0"/>
            </w:pPr>
          </w:p>
        </w:tc>
      </w:tr>
      <w:tr w14:paraId="301E9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288" w:type="dxa"/>
            <w:vAlign w:val="center"/>
          </w:tcPr>
          <w:p w14:paraId="402C82FB">
            <w:pPr>
              <w:spacing w:line="300" w:lineRule="exact"/>
              <w:jc w:val="center"/>
              <w:rPr>
                <w:rFonts w:ascii="????_GBK" w:eastAsia="Times New Roman"/>
                <w:b/>
              </w:rPr>
            </w:pPr>
            <w:r>
              <w:rPr>
                <w:rFonts w:ascii="????_GBK" w:eastAsia="Times New Roman"/>
                <w:b/>
              </w:rPr>
              <w:t>合　计</w:t>
            </w:r>
          </w:p>
        </w:tc>
        <w:tc>
          <w:tcPr>
            <w:tcW w:w="885" w:type="dxa"/>
            <w:vAlign w:val="center"/>
          </w:tcPr>
          <w:p w14:paraId="299B00D5">
            <w:pPr>
              <w:spacing w:line="300" w:lineRule="exact"/>
              <w:jc w:val="right"/>
              <w:rPr>
                <w:rFonts w:ascii="????_GBK"/>
                <w:b/>
              </w:rPr>
            </w:pPr>
            <w:r>
              <w:rPr>
                <w:rFonts w:ascii="????_GBK"/>
                <w:b/>
              </w:rPr>
              <w:t>325.32</w:t>
            </w:r>
          </w:p>
        </w:tc>
        <w:tc>
          <w:tcPr>
            <w:tcW w:w="1575" w:type="dxa"/>
            <w:vAlign w:val="center"/>
          </w:tcPr>
          <w:p w14:paraId="6E8153E5">
            <w:pPr>
              <w:spacing w:line="300" w:lineRule="exact"/>
              <w:jc w:val="left"/>
              <w:rPr>
                <w:rFonts w:ascii="????_GBK" w:eastAsia="Times New Roman"/>
                <w:b/>
              </w:rPr>
            </w:pPr>
          </w:p>
        </w:tc>
        <w:tc>
          <w:tcPr>
            <w:tcW w:w="825" w:type="dxa"/>
            <w:vAlign w:val="center"/>
          </w:tcPr>
          <w:p w14:paraId="5A24E22E">
            <w:pPr>
              <w:spacing w:line="300" w:lineRule="exact"/>
              <w:jc w:val="left"/>
              <w:rPr>
                <w:rFonts w:ascii="????_GBK" w:eastAsia="Times New Roman"/>
                <w:b/>
              </w:rPr>
            </w:pPr>
          </w:p>
        </w:tc>
        <w:tc>
          <w:tcPr>
            <w:tcW w:w="407" w:type="dxa"/>
            <w:vAlign w:val="center"/>
          </w:tcPr>
          <w:p w14:paraId="1E9394E1">
            <w:pPr>
              <w:spacing w:line="300" w:lineRule="exact"/>
              <w:jc w:val="left"/>
              <w:rPr>
                <w:rFonts w:ascii="????_GBK" w:eastAsia="Times New Roman"/>
                <w:b/>
              </w:rPr>
            </w:pPr>
          </w:p>
        </w:tc>
        <w:tc>
          <w:tcPr>
            <w:tcW w:w="661" w:type="dxa"/>
            <w:vAlign w:val="center"/>
          </w:tcPr>
          <w:p w14:paraId="22DE23A9">
            <w:pPr>
              <w:spacing w:line="300" w:lineRule="exact"/>
              <w:jc w:val="right"/>
              <w:rPr>
                <w:rFonts w:ascii="????_GBK" w:eastAsia="Times New Roman"/>
                <w:b/>
              </w:rPr>
            </w:pPr>
          </w:p>
        </w:tc>
        <w:tc>
          <w:tcPr>
            <w:tcW w:w="679" w:type="dxa"/>
            <w:vAlign w:val="center"/>
          </w:tcPr>
          <w:p w14:paraId="02A28368">
            <w:pPr>
              <w:spacing w:line="300" w:lineRule="exact"/>
              <w:jc w:val="right"/>
              <w:rPr>
                <w:rFonts w:ascii="????_GBK" w:eastAsia="Times New Roman"/>
                <w:b/>
              </w:rPr>
            </w:pPr>
          </w:p>
        </w:tc>
        <w:tc>
          <w:tcPr>
            <w:tcW w:w="712" w:type="dxa"/>
            <w:vAlign w:val="center"/>
          </w:tcPr>
          <w:p w14:paraId="18B3B512">
            <w:pPr>
              <w:spacing w:line="300" w:lineRule="exact"/>
              <w:jc w:val="right"/>
              <w:rPr>
                <w:rFonts w:ascii="????_GBK"/>
                <w:b/>
              </w:rPr>
            </w:pPr>
            <w:r>
              <w:rPr>
                <w:rFonts w:ascii="????_GBK"/>
                <w:b/>
              </w:rPr>
              <w:t>325.32</w:t>
            </w:r>
          </w:p>
        </w:tc>
        <w:tc>
          <w:tcPr>
            <w:tcW w:w="711" w:type="dxa"/>
            <w:vAlign w:val="center"/>
          </w:tcPr>
          <w:p w14:paraId="707A1D3B">
            <w:pPr>
              <w:spacing w:line="300" w:lineRule="exact"/>
              <w:jc w:val="right"/>
              <w:rPr>
                <w:rFonts w:ascii="????_GBK"/>
                <w:b/>
              </w:rPr>
            </w:pPr>
            <w:r>
              <w:rPr>
                <w:rFonts w:ascii="????_GBK"/>
                <w:b/>
              </w:rPr>
              <w:t>325.32</w:t>
            </w:r>
          </w:p>
        </w:tc>
        <w:tc>
          <w:tcPr>
            <w:tcW w:w="711" w:type="dxa"/>
            <w:vAlign w:val="center"/>
          </w:tcPr>
          <w:p w14:paraId="6F7796D3">
            <w:pPr>
              <w:spacing w:line="300" w:lineRule="exact"/>
              <w:jc w:val="right"/>
              <w:rPr>
                <w:rFonts w:ascii="????_GBK"/>
                <w:b/>
              </w:rPr>
            </w:pPr>
            <w:r>
              <w:rPr>
                <w:rFonts w:ascii="????_GBK"/>
                <w:b/>
              </w:rPr>
              <w:t>325.32</w:t>
            </w:r>
          </w:p>
        </w:tc>
        <w:tc>
          <w:tcPr>
            <w:tcW w:w="660" w:type="dxa"/>
            <w:vAlign w:val="center"/>
          </w:tcPr>
          <w:p w14:paraId="334CF8F2">
            <w:pPr>
              <w:spacing w:line="300" w:lineRule="exact"/>
              <w:jc w:val="right"/>
              <w:rPr>
                <w:rFonts w:ascii="????_GBK" w:eastAsia="Times New Roman"/>
                <w:b/>
              </w:rPr>
            </w:pPr>
          </w:p>
        </w:tc>
        <w:tc>
          <w:tcPr>
            <w:tcW w:w="662" w:type="dxa"/>
            <w:vAlign w:val="center"/>
          </w:tcPr>
          <w:p w14:paraId="736274A1">
            <w:pPr>
              <w:spacing w:line="300" w:lineRule="exact"/>
              <w:jc w:val="right"/>
              <w:rPr>
                <w:rFonts w:ascii="????_GBK" w:eastAsia="Times New Roman"/>
                <w:b/>
              </w:rPr>
            </w:pPr>
          </w:p>
        </w:tc>
        <w:tc>
          <w:tcPr>
            <w:tcW w:w="662" w:type="dxa"/>
            <w:vAlign w:val="center"/>
          </w:tcPr>
          <w:p w14:paraId="616DB1B9">
            <w:pPr>
              <w:spacing w:line="300" w:lineRule="exact"/>
              <w:jc w:val="right"/>
              <w:rPr>
                <w:rFonts w:ascii="????_GBK" w:eastAsia="Times New Roman"/>
                <w:b/>
              </w:rPr>
            </w:pPr>
          </w:p>
        </w:tc>
        <w:tc>
          <w:tcPr>
            <w:tcW w:w="622" w:type="dxa"/>
            <w:vAlign w:val="center"/>
          </w:tcPr>
          <w:p w14:paraId="3BC41AD8">
            <w:pPr>
              <w:spacing w:line="300" w:lineRule="exact"/>
              <w:jc w:val="right"/>
              <w:rPr>
                <w:rFonts w:ascii="????_GBK" w:eastAsia="Times New Roman"/>
                <w:b/>
              </w:rPr>
            </w:pPr>
          </w:p>
        </w:tc>
      </w:tr>
      <w:tr w14:paraId="53549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4BFD53CB">
            <w:pPr>
              <w:spacing w:line="300" w:lineRule="exact"/>
              <w:jc w:val="center"/>
              <w:rPr>
                <w:rFonts w:ascii="????_GBK"/>
                <w:b/>
              </w:rPr>
            </w:pPr>
            <w:r>
              <w:rPr>
                <w:rFonts w:hint="eastAsia" w:ascii="????_GBK"/>
                <w:b/>
              </w:rPr>
              <w:t>专项资金</w:t>
            </w:r>
          </w:p>
        </w:tc>
        <w:tc>
          <w:tcPr>
            <w:tcW w:w="885" w:type="dxa"/>
            <w:vAlign w:val="center"/>
          </w:tcPr>
          <w:p w14:paraId="02C3A259">
            <w:pPr>
              <w:spacing w:line="300" w:lineRule="exact"/>
              <w:jc w:val="right"/>
              <w:rPr>
                <w:rFonts w:ascii="????_GBK"/>
                <w:b/>
              </w:rPr>
            </w:pPr>
            <w:r>
              <w:rPr>
                <w:rFonts w:ascii="????_GBK"/>
                <w:b/>
              </w:rPr>
              <w:t>2.32</w:t>
            </w:r>
          </w:p>
        </w:tc>
        <w:tc>
          <w:tcPr>
            <w:tcW w:w="1575" w:type="dxa"/>
            <w:vAlign w:val="center"/>
          </w:tcPr>
          <w:p w14:paraId="1EBC032C">
            <w:pPr>
              <w:spacing w:line="300" w:lineRule="exact"/>
              <w:jc w:val="left"/>
              <w:rPr>
                <w:rFonts w:ascii="????_GBK"/>
                <w:b/>
              </w:rPr>
            </w:pPr>
            <w:r>
              <w:rPr>
                <w:rFonts w:hint="eastAsia" w:ascii="????_GBK"/>
                <w:b/>
              </w:rPr>
              <w:t>维修费</w:t>
            </w:r>
          </w:p>
        </w:tc>
        <w:tc>
          <w:tcPr>
            <w:tcW w:w="825" w:type="dxa"/>
            <w:vAlign w:val="center"/>
          </w:tcPr>
          <w:p w14:paraId="65955C64">
            <w:pPr>
              <w:spacing w:line="300" w:lineRule="exact"/>
              <w:jc w:val="left"/>
              <w:rPr>
                <w:rFonts w:ascii="????_GBK"/>
                <w:b/>
              </w:rPr>
            </w:pPr>
            <w:r>
              <w:rPr>
                <w:rFonts w:ascii="????_GBK"/>
                <w:b/>
              </w:rPr>
              <w:t>C0206</w:t>
            </w:r>
          </w:p>
        </w:tc>
        <w:tc>
          <w:tcPr>
            <w:tcW w:w="407" w:type="dxa"/>
            <w:vAlign w:val="center"/>
          </w:tcPr>
          <w:p w14:paraId="523AEDFF">
            <w:pPr>
              <w:spacing w:line="300" w:lineRule="exact"/>
              <w:jc w:val="left"/>
              <w:rPr>
                <w:rFonts w:ascii="????_GBK"/>
                <w:b/>
              </w:rPr>
            </w:pPr>
            <w:r>
              <w:rPr>
                <w:rFonts w:hint="eastAsia" w:ascii="????_GBK"/>
                <w:b/>
              </w:rPr>
              <w:t>次</w:t>
            </w:r>
          </w:p>
        </w:tc>
        <w:tc>
          <w:tcPr>
            <w:tcW w:w="661" w:type="dxa"/>
            <w:vAlign w:val="center"/>
          </w:tcPr>
          <w:p w14:paraId="5A2A931C">
            <w:pPr>
              <w:spacing w:line="300" w:lineRule="exact"/>
              <w:jc w:val="right"/>
              <w:rPr>
                <w:rFonts w:ascii="????_GBK"/>
                <w:b/>
              </w:rPr>
            </w:pPr>
            <w:r>
              <w:rPr>
                <w:rFonts w:ascii="????_GBK"/>
                <w:b/>
              </w:rPr>
              <w:t>3</w:t>
            </w:r>
          </w:p>
        </w:tc>
        <w:tc>
          <w:tcPr>
            <w:tcW w:w="679" w:type="dxa"/>
            <w:vAlign w:val="center"/>
          </w:tcPr>
          <w:p w14:paraId="7195B207">
            <w:pPr>
              <w:spacing w:line="300" w:lineRule="exact"/>
              <w:jc w:val="right"/>
              <w:rPr>
                <w:rFonts w:ascii="????_GBK"/>
                <w:b/>
              </w:rPr>
            </w:pPr>
          </w:p>
        </w:tc>
        <w:tc>
          <w:tcPr>
            <w:tcW w:w="712" w:type="dxa"/>
            <w:vAlign w:val="center"/>
          </w:tcPr>
          <w:p w14:paraId="5E81FBF8">
            <w:pPr>
              <w:spacing w:line="300" w:lineRule="exact"/>
              <w:jc w:val="right"/>
              <w:rPr>
                <w:rFonts w:ascii="????_GBK"/>
                <w:b/>
              </w:rPr>
            </w:pPr>
            <w:r>
              <w:rPr>
                <w:rFonts w:ascii="????_GBK"/>
                <w:b/>
              </w:rPr>
              <w:t>2.32</w:t>
            </w:r>
          </w:p>
        </w:tc>
        <w:tc>
          <w:tcPr>
            <w:tcW w:w="711" w:type="dxa"/>
            <w:vAlign w:val="center"/>
          </w:tcPr>
          <w:p w14:paraId="7A052325">
            <w:pPr>
              <w:spacing w:line="300" w:lineRule="exact"/>
              <w:jc w:val="right"/>
              <w:rPr>
                <w:rFonts w:ascii="????_GBK"/>
                <w:b/>
              </w:rPr>
            </w:pPr>
            <w:r>
              <w:rPr>
                <w:rFonts w:ascii="????_GBK"/>
                <w:b/>
              </w:rPr>
              <w:t>2.32</w:t>
            </w:r>
          </w:p>
        </w:tc>
        <w:tc>
          <w:tcPr>
            <w:tcW w:w="711" w:type="dxa"/>
            <w:vAlign w:val="center"/>
          </w:tcPr>
          <w:p w14:paraId="1077300C">
            <w:pPr>
              <w:spacing w:line="300" w:lineRule="exact"/>
              <w:jc w:val="right"/>
              <w:rPr>
                <w:rFonts w:ascii="????_GBK"/>
                <w:b/>
              </w:rPr>
            </w:pPr>
            <w:r>
              <w:rPr>
                <w:rFonts w:ascii="????_GBK"/>
                <w:b/>
              </w:rPr>
              <w:t>2.32</w:t>
            </w:r>
          </w:p>
        </w:tc>
        <w:tc>
          <w:tcPr>
            <w:tcW w:w="660" w:type="dxa"/>
            <w:vAlign w:val="center"/>
          </w:tcPr>
          <w:p w14:paraId="64C9C348">
            <w:pPr>
              <w:spacing w:line="300" w:lineRule="exact"/>
              <w:jc w:val="right"/>
              <w:rPr>
                <w:rFonts w:ascii="????_GBK" w:eastAsia="Times New Roman"/>
                <w:b/>
              </w:rPr>
            </w:pPr>
          </w:p>
        </w:tc>
        <w:tc>
          <w:tcPr>
            <w:tcW w:w="662" w:type="dxa"/>
            <w:vAlign w:val="center"/>
          </w:tcPr>
          <w:p w14:paraId="063C9802">
            <w:pPr>
              <w:spacing w:line="300" w:lineRule="exact"/>
              <w:jc w:val="right"/>
              <w:rPr>
                <w:rFonts w:ascii="????_GBK" w:eastAsia="Times New Roman"/>
                <w:b/>
              </w:rPr>
            </w:pPr>
          </w:p>
        </w:tc>
        <w:tc>
          <w:tcPr>
            <w:tcW w:w="662" w:type="dxa"/>
            <w:vAlign w:val="center"/>
          </w:tcPr>
          <w:p w14:paraId="34BD075C">
            <w:pPr>
              <w:spacing w:line="300" w:lineRule="exact"/>
              <w:jc w:val="right"/>
              <w:rPr>
                <w:rFonts w:ascii="????_GBK" w:eastAsia="Times New Roman"/>
                <w:b/>
              </w:rPr>
            </w:pPr>
          </w:p>
        </w:tc>
        <w:tc>
          <w:tcPr>
            <w:tcW w:w="622" w:type="dxa"/>
            <w:vAlign w:val="center"/>
          </w:tcPr>
          <w:p w14:paraId="175182FD">
            <w:pPr>
              <w:spacing w:line="300" w:lineRule="exact"/>
              <w:jc w:val="right"/>
              <w:rPr>
                <w:rFonts w:ascii="????_GBK" w:eastAsia="Times New Roman"/>
                <w:b/>
              </w:rPr>
            </w:pPr>
          </w:p>
        </w:tc>
      </w:tr>
      <w:tr w14:paraId="43C84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12A847E6">
            <w:pPr>
              <w:spacing w:line="300" w:lineRule="exact"/>
              <w:jc w:val="center"/>
              <w:rPr>
                <w:rFonts w:ascii="????_GBK" w:eastAsia="Times New Roman"/>
                <w:b/>
              </w:rPr>
            </w:pPr>
            <w:r>
              <w:rPr>
                <w:rFonts w:hint="eastAsia" w:ascii="????_GBK"/>
                <w:b/>
              </w:rPr>
              <w:t>专项资金</w:t>
            </w:r>
          </w:p>
        </w:tc>
        <w:tc>
          <w:tcPr>
            <w:tcW w:w="885" w:type="dxa"/>
            <w:vAlign w:val="center"/>
          </w:tcPr>
          <w:p w14:paraId="2FE9AE93">
            <w:pPr>
              <w:spacing w:line="300" w:lineRule="exact"/>
              <w:jc w:val="right"/>
              <w:rPr>
                <w:rFonts w:ascii="????_GBK"/>
                <w:b/>
              </w:rPr>
            </w:pPr>
            <w:r>
              <w:rPr>
                <w:rFonts w:ascii="????_GBK"/>
                <w:b/>
              </w:rPr>
              <w:t>22</w:t>
            </w:r>
          </w:p>
        </w:tc>
        <w:tc>
          <w:tcPr>
            <w:tcW w:w="1575" w:type="dxa"/>
            <w:vAlign w:val="center"/>
          </w:tcPr>
          <w:p w14:paraId="2A6A68E5">
            <w:pPr>
              <w:spacing w:line="300" w:lineRule="exact"/>
              <w:jc w:val="left"/>
              <w:rPr>
                <w:rFonts w:ascii="????_GBK"/>
                <w:b/>
              </w:rPr>
            </w:pPr>
            <w:r>
              <w:rPr>
                <w:rFonts w:hint="eastAsia" w:ascii="????_GBK"/>
                <w:b/>
              </w:rPr>
              <w:t>维修保养服务</w:t>
            </w:r>
          </w:p>
        </w:tc>
        <w:tc>
          <w:tcPr>
            <w:tcW w:w="825" w:type="dxa"/>
            <w:vAlign w:val="center"/>
          </w:tcPr>
          <w:p w14:paraId="48B20D40">
            <w:pPr>
              <w:spacing w:line="300" w:lineRule="exact"/>
              <w:jc w:val="left"/>
              <w:rPr>
                <w:rFonts w:ascii="????_GBK"/>
                <w:b/>
              </w:rPr>
            </w:pPr>
            <w:r>
              <w:rPr>
                <w:rFonts w:ascii="????_GBK"/>
                <w:b/>
              </w:rPr>
              <w:t>C0503</w:t>
            </w:r>
          </w:p>
        </w:tc>
        <w:tc>
          <w:tcPr>
            <w:tcW w:w="407" w:type="dxa"/>
            <w:vAlign w:val="center"/>
          </w:tcPr>
          <w:p w14:paraId="3D0653D2">
            <w:pPr>
              <w:spacing w:line="300" w:lineRule="exact"/>
              <w:jc w:val="left"/>
              <w:rPr>
                <w:rFonts w:ascii="????_GBK"/>
                <w:b/>
              </w:rPr>
            </w:pPr>
            <w:r>
              <w:rPr>
                <w:rFonts w:hint="eastAsia" w:ascii="????_GBK"/>
                <w:b/>
              </w:rPr>
              <w:t>次</w:t>
            </w:r>
          </w:p>
        </w:tc>
        <w:tc>
          <w:tcPr>
            <w:tcW w:w="661" w:type="dxa"/>
            <w:vAlign w:val="center"/>
          </w:tcPr>
          <w:p w14:paraId="4F251922">
            <w:pPr>
              <w:spacing w:line="300" w:lineRule="exact"/>
              <w:jc w:val="right"/>
              <w:rPr>
                <w:rFonts w:ascii="????_GBK"/>
                <w:b/>
              </w:rPr>
            </w:pPr>
            <w:r>
              <w:rPr>
                <w:rFonts w:ascii="????_GBK"/>
                <w:b/>
              </w:rPr>
              <w:t>3</w:t>
            </w:r>
          </w:p>
        </w:tc>
        <w:tc>
          <w:tcPr>
            <w:tcW w:w="679" w:type="dxa"/>
            <w:vAlign w:val="center"/>
          </w:tcPr>
          <w:p w14:paraId="755283CB">
            <w:pPr>
              <w:spacing w:line="300" w:lineRule="exact"/>
              <w:jc w:val="right"/>
              <w:rPr>
                <w:rFonts w:ascii="????_GBK" w:eastAsia="Times New Roman"/>
                <w:b/>
              </w:rPr>
            </w:pPr>
          </w:p>
        </w:tc>
        <w:tc>
          <w:tcPr>
            <w:tcW w:w="712" w:type="dxa"/>
            <w:vAlign w:val="center"/>
          </w:tcPr>
          <w:p w14:paraId="1A2A8F01">
            <w:pPr>
              <w:spacing w:line="300" w:lineRule="exact"/>
              <w:jc w:val="right"/>
              <w:rPr>
                <w:rFonts w:ascii="????_GBK"/>
                <w:b/>
              </w:rPr>
            </w:pPr>
            <w:r>
              <w:rPr>
                <w:rFonts w:ascii="????_GBK"/>
                <w:b/>
              </w:rPr>
              <w:t>22</w:t>
            </w:r>
          </w:p>
        </w:tc>
        <w:tc>
          <w:tcPr>
            <w:tcW w:w="711" w:type="dxa"/>
            <w:vAlign w:val="center"/>
          </w:tcPr>
          <w:p w14:paraId="144AD24D">
            <w:pPr>
              <w:spacing w:line="300" w:lineRule="exact"/>
              <w:jc w:val="right"/>
              <w:rPr>
                <w:rFonts w:ascii="????_GBK"/>
                <w:b/>
              </w:rPr>
            </w:pPr>
            <w:r>
              <w:rPr>
                <w:rFonts w:ascii="????_GBK"/>
                <w:b/>
              </w:rPr>
              <w:t>22</w:t>
            </w:r>
          </w:p>
        </w:tc>
        <w:tc>
          <w:tcPr>
            <w:tcW w:w="711" w:type="dxa"/>
            <w:vAlign w:val="center"/>
          </w:tcPr>
          <w:p w14:paraId="38EF531D">
            <w:pPr>
              <w:spacing w:line="300" w:lineRule="exact"/>
              <w:jc w:val="right"/>
              <w:rPr>
                <w:rFonts w:ascii="????_GBK"/>
                <w:b/>
              </w:rPr>
            </w:pPr>
            <w:r>
              <w:rPr>
                <w:rFonts w:ascii="????_GBK"/>
                <w:b/>
              </w:rPr>
              <w:t>22</w:t>
            </w:r>
          </w:p>
        </w:tc>
        <w:tc>
          <w:tcPr>
            <w:tcW w:w="660" w:type="dxa"/>
            <w:vAlign w:val="center"/>
          </w:tcPr>
          <w:p w14:paraId="468B4844">
            <w:pPr>
              <w:spacing w:line="300" w:lineRule="exact"/>
              <w:jc w:val="right"/>
              <w:rPr>
                <w:rFonts w:ascii="????_GBK" w:eastAsia="Times New Roman"/>
                <w:b/>
              </w:rPr>
            </w:pPr>
          </w:p>
        </w:tc>
        <w:tc>
          <w:tcPr>
            <w:tcW w:w="662" w:type="dxa"/>
            <w:vAlign w:val="center"/>
          </w:tcPr>
          <w:p w14:paraId="35BF3433">
            <w:pPr>
              <w:spacing w:line="300" w:lineRule="exact"/>
              <w:jc w:val="right"/>
              <w:rPr>
                <w:rFonts w:ascii="????_GBK" w:eastAsia="Times New Roman"/>
                <w:b/>
              </w:rPr>
            </w:pPr>
          </w:p>
        </w:tc>
        <w:tc>
          <w:tcPr>
            <w:tcW w:w="662" w:type="dxa"/>
            <w:vAlign w:val="center"/>
          </w:tcPr>
          <w:p w14:paraId="338DCFC7">
            <w:pPr>
              <w:spacing w:line="300" w:lineRule="exact"/>
              <w:jc w:val="right"/>
              <w:rPr>
                <w:rFonts w:ascii="????_GBK" w:eastAsia="Times New Roman"/>
                <w:b/>
              </w:rPr>
            </w:pPr>
          </w:p>
        </w:tc>
        <w:tc>
          <w:tcPr>
            <w:tcW w:w="622" w:type="dxa"/>
            <w:vAlign w:val="center"/>
          </w:tcPr>
          <w:p w14:paraId="31243678">
            <w:pPr>
              <w:spacing w:line="300" w:lineRule="exact"/>
              <w:jc w:val="right"/>
              <w:rPr>
                <w:rFonts w:ascii="????_GBK" w:eastAsia="Times New Roman"/>
                <w:b/>
              </w:rPr>
            </w:pPr>
          </w:p>
        </w:tc>
      </w:tr>
      <w:tr w14:paraId="6F731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730C8591">
            <w:pPr>
              <w:spacing w:line="300" w:lineRule="exact"/>
              <w:jc w:val="center"/>
              <w:rPr>
                <w:rFonts w:ascii="????_GBK" w:eastAsia="Times New Roman"/>
                <w:b/>
              </w:rPr>
            </w:pPr>
            <w:r>
              <w:rPr>
                <w:rFonts w:hint="eastAsia" w:ascii="????_GBK"/>
                <w:b/>
              </w:rPr>
              <w:t>专项资金</w:t>
            </w:r>
          </w:p>
        </w:tc>
        <w:tc>
          <w:tcPr>
            <w:tcW w:w="885" w:type="dxa"/>
            <w:vAlign w:val="center"/>
          </w:tcPr>
          <w:p w14:paraId="47A87E40">
            <w:pPr>
              <w:spacing w:line="300" w:lineRule="exact"/>
              <w:jc w:val="right"/>
              <w:rPr>
                <w:rFonts w:ascii="????_GBK"/>
                <w:b/>
              </w:rPr>
            </w:pPr>
            <w:r>
              <w:rPr>
                <w:rFonts w:ascii="????_GBK"/>
                <w:b/>
              </w:rPr>
              <w:t>50</w:t>
            </w:r>
          </w:p>
        </w:tc>
        <w:tc>
          <w:tcPr>
            <w:tcW w:w="1575" w:type="dxa"/>
            <w:vAlign w:val="center"/>
          </w:tcPr>
          <w:p w14:paraId="4023A44D">
            <w:pPr>
              <w:spacing w:line="300" w:lineRule="exact"/>
              <w:jc w:val="left"/>
              <w:rPr>
                <w:rFonts w:ascii="????_GBK"/>
                <w:b/>
              </w:rPr>
            </w:pPr>
            <w:r>
              <w:rPr>
                <w:rFonts w:hint="eastAsia" w:ascii="????_GBK"/>
                <w:b/>
              </w:rPr>
              <w:t>财政业务专网改造</w:t>
            </w:r>
          </w:p>
        </w:tc>
        <w:tc>
          <w:tcPr>
            <w:tcW w:w="825" w:type="dxa"/>
            <w:vAlign w:val="center"/>
          </w:tcPr>
          <w:p w14:paraId="6D1F4651">
            <w:pPr>
              <w:spacing w:line="300" w:lineRule="exact"/>
              <w:jc w:val="left"/>
              <w:rPr>
                <w:rFonts w:ascii="????_GBK"/>
                <w:b/>
              </w:rPr>
            </w:pPr>
            <w:r>
              <w:rPr>
                <w:rFonts w:ascii="????_GBK"/>
                <w:b/>
              </w:rPr>
              <w:t>B060206</w:t>
            </w:r>
          </w:p>
        </w:tc>
        <w:tc>
          <w:tcPr>
            <w:tcW w:w="407" w:type="dxa"/>
            <w:vAlign w:val="center"/>
          </w:tcPr>
          <w:p w14:paraId="2A47F5AE">
            <w:pPr>
              <w:spacing w:line="300" w:lineRule="exact"/>
              <w:jc w:val="left"/>
              <w:rPr>
                <w:rFonts w:ascii="????_GBK"/>
                <w:b/>
              </w:rPr>
            </w:pPr>
            <w:r>
              <w:rPr>
                <w:rFonts w:hint="eastAsia" w:ascii="????_GBK"/>
                <w:b/>
              </w:rPr>
              <w:t>次</w:t>
            </w:r>
          </w:p>
        </w:tc>
        <w:tc>
          <w:tcPr>
            <w:tcW w:w="661" w:type="dxa"/>
            <w:vAlign w:val="center"/>
          </w:tcPr>
          <w:p w14:paraId="11C09A54">
            <w:pPr>
              <w:spacing w:line="300" w:lineRule="exact"/>
              <w:jc w:val="right"/>
              <w:rPr>
                <w:rFonts w:ascii="????_GBK"/>
                <w:b/>
              </w:rPr>
            </w:pPr>
            <w:r>
              <w:rPr>
                <w:rFonts w:ascii="????_GBK"/>
                <w:b/>
              </w:rPr>
              <w:t>1</w:t>
            </w:r>
          </w:p>
        </w:tc>
        <w:tc>
          <w:tcPr>
            <w:tcW w:w="679" w:type="dxa"/>
            <w:vAlign w:val="center"/>
          </w:tcPr>
          <w:p w14:paraId="509905DD">
            <w:pPr>
              <w:spacing w:line="300" w:lineRule="exact"/>
              <w:jc w:val="right"/>
              <w:rPr>
                <w:rFonts w:ascii="????_GBK"/>
                <w:b/>
              </w:rPr>
            </w:pPr>
            <w:r>
              <w:rPr>
                <w:rFonts w:ascii="????_GBK"/>
                <w:b/>
              </w:rPr>
              <w:t>50</w:t>
            </w:r>
          </w:p>
        </w:tc>
        <w:tc>
          <w:tcPr>
            <w:tcW w:w="712" w:type="dxa"/>
            <w:vAlign w:val="center"/>
          </w:tcPr>
          <w:p w14:paraId="63CD9E35">
            <w:pPr>
              <w:spacing w:line="300" w:lineRule="exact"/>
              <w:jc w:val="right"/>
              <w:rPr>
                <w:rFonts w:ascii="????_GBK"/>
                <w:b/>
              </w:rPr>
            </w:pPr>
            <w:r>
              <w:rPr>
                <w:rFonts w:ascii="????_GBK"/>
                <w:b/>
              </w:rPr>
              <w:t>50</w:t>
            </w:r>
          </w:p>
        </w:tc>
        <w:tc>
          <w:tcPr>
            <w:tcW w:w="711" w:type="dxa"/>
            <w:vAlign w:val="center"/>
          </w:tcPr>
          <w:p w14:paraId="58E0DE7E">
            <w:pPr>
              <w:spacing w:line="300" w:lineRule="exact"/>
              <w:jc w:val="right"/>
              <w:rPr>
                <w:rFonts w:ascii="????_GBK"/>
                <w:b/>
              </w:rPr>
            </w:pPr>
            <w:r>
              <w:rPr>
                <w:rFonts w:ascii="????_GBK"/>
                <w:b/>
              </w:rPr>
              <w:t>50</w:t>
            </w:r>
          </w:p>
        </w:tc>
        <w:tc>
          <w:tcPr>
            <w:tcW w:w="711" w:type="dxa"/>
            <w:vAlign w:val="center"/>
          </w:tcPr>
          <w:p w14:paraId="25832B71">
            <w:pPr>
              <w:spacing w:line="300" w:lineRule="exact"/>
              <w:jc w:val="right"/>
              <w:rPr>
                <w:rFonts w:ascii="????_GBK"/>
                <w:b/>
              </w:rPr>
            </w:pPr>
            <w:r>
              <w:rPr>
                <w:rFonts w:ascii="????_GBK"/>
                <w:b/>
              </w:rPr>
              <w:t>50</w:t>
            </w:r>
          </w:p>
        </w:tc>
        <w:tc>
          <w:tcPr>
            <w:tcW w:w="660" w:type="dxa"/>
            <w:vAlign w:val="center"/>
          </w:tcPr>
          <w:p w14:paraId="7023C0F5">
            <w:pPr>
              <w:spacing w:line="300" w:lineRule="exact"/>
              <w:jc w:val="right"/>
              <w:rPr>
                <w:rFonts w:ascii="????_GBK" w:eastAsia="Times New Roman"/>
                <w:b/>
              </w:rPr>
            </w:pPr>
          </w:p>
        </w:tc>
        <w:tc>
          <w:tcPr>
            <w:tcW w:w="662" w:type="dxa"/>
            <w:vAlign w:val="center"/>
          </w:tcPr>
          <w:p w14:paraId="2153C49F">
            <w:pPr>
              <w:spacing w:line="300" w:lineRule="exact"/>
              <w:jc w:val="right"/>
              <w:rPr>
                <w:rFonts w:ascii="????_GBK" w:eastAsia="Times New Roman"/>
                <w:b/>
              </w:rPr>
            </w:pPr>
          </w:p>
        </w:tc>
        <w:tc>
          <w:tcPr>
            <w:tcW w:w="662" w:type="dxa"/>
            <w:vAlign w:val="center"/>
          </w:tcPr>
          <w:p w14:paraId="11DC63CF">
            <w:pPr>
              <w:spacing w:line="300" w:lineRule="exact"/>
              <w:jc w:val="right"/>
              <w:rPr>
                <w:rFonts w:ascii="????_GBK" w:eastAsia="Times New Roman"/>
                <w:b/>
              </w:rPr>
            </w:pPr>
          </w:p>
        </w:tc>
        <w:tc>
          <w:tcPr>
            <w:tcW w:w="622" w:type="dxa"/>
            <w:vAlign w:val="center"/>
          </w:tcPr>
          <w:p w14:paraId="0B39AC19">
            <w:pPr>
              <w:spacing w:line="300" w:lineRule="exact"/>
              <w:jc w:val="right"/>
              <w:rPr>
                <w:rFonts w:ascii="????_GBK" w:eastAsia="Times New Roman"/>
                <w:b/>
              </w:rPr>
            </w:pPr>
          </w:p>
        </w:tc>
      </w:tr>
      <w:tr w14:paraId="55740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288" w:type="dxa"/>
            <w:vAlign w:val="center"/>
          </w:tcPr>
          <w:p w14:paraId="1476A2C9">
            <w:pPr>
              <w:spacing w:line="300" w:lineRule="exact"/>
              <w:jc w:val="center"/>
              <w:rPr>
                <w:rFonts w:ascii="????_GBK" w:eastAsia="Times New Roman"/>
                <w:b/>
              </w:rPr>
            </w:pPr>
            <w:r>
              <w:rPr>
                <w:rFonts w:hint="eastAsia" w:ascii="????_GBK"/>
                <w:b/>
              </w:rPr>
              <w:t>专项资金</w:t>
            </w:r>
          </w:p>
        </w:tc>
        <w:tc>
          <w:tcPr>
            <w:tcW w:w="885" w:type="dxa"/>
            <w:vAlign w:val="center"/>
          </w:tcPr>
          <w:p w14:paraId="0B1350EF">
            <w:pPr>
              <w:spacing w:line="300" w:lineRule="exact"/>
              <w:jc w:val="right"/>
              <w:rPr>
                <w:rFonts w:ascii="????_GBK"/>
                <w:b/>
              </w:rPr>
            </w:pPr>
            <w:r>
              <w:rPr>
                <w:rFonts w:ascii="????_GBK"/>
                <w:b/>
              </w:rPr>
              <w:t>30</w:t>
            </w:r>
          </w:p>
        </w:tc>
        <w:tc>
          <w:tcPr>
            <w:tcW w:w="1575" w:type="dxa"/>
            <w:vAlign w:val="center"/>
          </w:tcPr>
          <w:p w14:paraId="1C4BC158">
            <w:pPr>
              <w:spacing w:line="300" w:lineRule="exact"/>
              <w:jc w:val="left"/>
              <w:rPr>
                <w:rFonts w:ascii="????_GBK"/>
                <w:b/>
              </w:rPr>
            </w:pPr>
            <w:r>
              <w:rPr>
                <w:rFonts w:hint="eastAsia" w:ascii="????_GBK"/>
                <w:b/>
              </w:rPr>
              <w:t>预算国库支付改革</w:t>
            </w:r>
          </w:p>
        </w:tc>
        <w:tc>
          <w:tcPr>
            <w:tcW w:w="825" w:type="dxa"/>
            <w:vAlign w:val="center"/>
          </w:tcPr>
          <w:p w14:paraId="5AB3CAE3">
            <w:pPr>
              <w:spacing w:line="300" w:lineRule="exact"/>
              <w:jc w:val="left"/>
              <w:rPr>
                <w:rFonts w:ascii="????_GBK"/>
                <w:b/>
              </w:rPr>
            </w:pPr>
            <w:r>
              <w:rPr>
                <w:rFonts w:ascii="????_GBK"/>
                <w:b/>
              </w:rPr>
              <w:t>B060206</w:t>
            </w:r>
          </w:p>
        </w:tc>
        <w:tc>
          <w:tcPr>
            <w:tcW w:w="407" w:type="dxa"/>
            <w:vAlign w:val="center"/>
          </w:tcPr>
          <w:p w14:paraId="6C47CCF5">
            <w:pPr>
              <w:spacing w:line="300" w:lineRule="exact"/>
              <w:jc w:val="left"/>
              <w:rPr>
                <w:rFonts w:ascii="????_GBK"/>
                <w:b/>
              </w:rPr>
            </w:pPr>
            <w:r>
              <w:rPr>
                <w:rFonts w:hint="eastAsia" w:ascii="????_GBK"/>
                <w:b/>
              </w:rPr>
              <w:t>次</w:t>
            </w:r>
          </w:p>
        </w:tc>
        <w:tc>
          <w:tcPr>
            <w:tcW w:w="661" w:type="dxa"/>
            <w:vAlign w:val="center"/>
          </w:tcPr>
          <w:p w14:paraId="1360AF92">
            <w:pPr>
              <w:spacing w:line="300" w:lineRule="exact"/>
              <w:jc w:val="right"/>
              <w:rPr>
                <w:rFonts w:ascii="????_GBK"/>
                <w:b/>
              </w:rPr>
            </w:pPr>
            <w:r>
              <w:rPr>
                <w:rFonts w:ascii="????_GBK"/>
                <w:b/>
              </w:rPr>
              <w:t>3</w:t>
            </w:r>
          </w:p>
        </w:tc>
        <w:tc>
          <w:tcPr>
            <w:tcW w:w="679" w:type="dxa"/>
            <w:vAlign w:val="center"/>
          </w:tcPr>
          <w:p w14:paraId="6E7671D2">
            <w:pPr>
              <w:spacing w:line="300" w:lineRule="exact"/>
              <w:jc w:val="right"/>
              <w:rPr>
                <w:rFonts w:ascii="????_GBK"/>
                <w:b/>
              </w:rPr>
            </w:pPr>
            <w:r>
              <w:rPr>
                <w:rFonts w:ascii="????_GBK"/>
                <w:b/>
              </w:rPr>
              <w:t>10</w:t>
            </w:r>
          </w:p>
        </w:tc>
        <w:tc>
          <w:tcPr>
            <w:tcW w:w="712" w:type="dxa"/>
            <w:vAlign w:val="center"/>
          </w:tcPr>
          <w:p w14:paraId="67C22268">
            <w:pPr>
              <w:spacing w:line="300" w:lineRule="exact"/>
              <w:jc w:val="right"/>
              <w:rPr>
                <w:rFonts w:ascii="????_GBK"/>
                <w:b/>
              </w:rPr>
            </w:pPr>
            <w:r>
              <w:rPr>
                <w:rFonts w:ascii="????_GBK"/>
                <w:b/>
              </w:rPr>
              <w:t>30</w:t>
            </w:r>
          </w:p>
        </w:tc>
        <w:tc>
          <w:tcPr>
            <w:tcW w:w="711" w:type="dxa"/>
            <w:vAlign w:val="center"/>
          </w:tcPr>
          <w:p w14:paraId="396A48ED">
            <w:pPr>
              <w:spacing w:line="300" w:lineRule="exact"/>
              <w:jc w:val="right"/>
              <w:rPr>
                <w:rFonts w:ascii="????_GBK"/>
                <w:b/>
              </w:rPr>
            </w:pPr>
            <w:r>
              <w:rPr>
                <w:rFonts w:ascii="????_GBK"/>
                <w:b/>
              </w:rPr>
              <w:t>30</w:t>
            </w:r>
          </w:p>
        </w:tc>
        <w:tc>
          <w:tcPr>
            <w:tcW w:w="711" w:type="dxa"/>
            <w:vAlign w:val="center"/>
          </w:tcPr>
          <w:p w14:paraId="62D97440">
            <w:pPr>
              <w:spacing w:line="300" w:lineRule="exact"/>
              <w:jc w:val="right"/>
              <w:rPr>
                <w:rFonts w:ascii="????_GBK"/>
                <w:b/>
              </w:rPr>
            </w:pPr>
            <w:r>
              <w:rPr>
                <w:rFonts w:ascii="????_GBK"/>
                <w:b/>
              </w:rPr>
              <w:t>30</w:t>
            </w:r>
          </w:p>
        </w:tc>
        <w:tc>
          <w:tcPr>
            <w:tcW w:w="660" w:type="dxa"/>
            <w:vAlign w:val="center"/>
          </w:tcPr>
          <w:p w14:paraId="34AC6214">
            <w:pPr>
              <w:spacing w:line="300" w:lineRule="exact"/>
              <w:jc w:val="right"/>
              <w:rPr>
                <w:rFonts w:ascii="????_GBK" w:eastAsia="Times New Roman"/>
                <w:b/>
              </w:rPr>
            </w:pPr>
          </w:p>
        </w:tc>
        <w:tc>
          <w:tcPr>
            <w:tcW w:w="662" w:type="dxa"/>
            <w:vAlign w:val="center"/>
          </w:tcPr>
          <w:p w14:paraId="6EC49515">
            <w:pPr>
              <w:spacing w:line="300" w:lineRule="exact"/>
              <w:jc w:val="right"/>
              <w:rPr>
                <w:rFonts w:ascii="????_GBK" w:eastAsia="Times New Roman"/>
                <w:b/>
              </w:rPr>
            </w:pPr>
          </w:p>
        </w:tc>
        <w:tc>
          <w:tcPr>
            <w:tcW w:w="662" w:type="dxa"/>
            <w:vAlign w:val="center"/>
          </w:tcPr>
          <w:p w14:paraId="137DB47C">
            <w:pPr>
              <w:spacing w:line="300" w:lineRule="exact"/>
              <w:jc w:val="right"/>
              <w:rPr>
                <w:rFonts w:ascii="????_GBK" w:eastAsia="Times New Roman"/>
                <w:b/>
              </w:rPr>
            </w:pPr>
          </w:p>
        </w:tc>
        <w:tc>
          <w:tcPr>
            <w:tcW w:w="622" w:type="dxa"/>
            <w:vAlign w:val="center"/>
          </w:tcPr>
          <w:p w14:paraId="313CEBA3">
            <w:pPr>
              <w:spacing w:line="300" w:lineRule="exact"/>
              <w:jc w:val="right"/>
              <w:rPr>
                <w:rFonts w:ascii="????_GBK" w:eastAsia="Times New Roman"/>
                <w:b/>
              </w:rPr>
            </w:pPr>
          </w:p>
        </w:tc>
      </w:tr>
      <w:tr w14:paraId="0DD47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288" w:type="dxa"/>
            <w:vAlign w:val="center"/>
          </w:tcPr>
          <w:p w14:paraId="34496CE2">
            <w:pPr>
              <w:spacing w:line="300" w:lineRule="exact"/>
              <w:jc w:val="center"/>
              <w:rPr>
                <w:rFonts w:ascii="????_GBK" w:eastAsia="Times New Roman"/>
                <w:b/>
              </w:rPr>
            </w:pPr>
            <w:r>
              <w:rPr>
                <w:rFonts w:hint="eastAsia" w:ascii="????_GBK"/>
                <w:b/>
              </w:rPr>
              <w:t>专项资金</w:t>
            </w:r>
          </w:p>
        </w:tc>
        <w:tc>
          <w:tcPr>
            <w:tcW w:w="885" w:type="dxa"/>
            <w:vAlign w:val="center"/>
          </w:tcPr>
          <w:p w14:paraId="4D7AF780">
            <w:pPr>
              <w:spacing w:line="300" w:lineRule="exact"/>
              <w:jc w:val="right"/>
              <w:rPr>
                <w:rFonts w:ascii="????_GBK"/>
                <w:b/>
              </w:rPr>
            </w:pPr>
            <w:r>
              <w:rPr>
                <w:rFonts w:ascii="????_GBK"/>
                <w:b/>
              </w:rPr>
              <w:t>10</w:t>
            </w:r>
          </w:p>
        </w:tc>
        <w:tc>
          <w:tcPr>
            <w:tcW w:w="1575" w:type="dxa"/>
            <w:vAlign w:val="center"/>
          </w:tcPr>
          <w:p w14:paraId="1B2E3252">
            <w:pPr>
              <w:spacing w:line="300" w:lineRule="exact"/>
              <w:jc w:val="left"/>
              <w:rPr>
                <w:rFonts w:ascii="????_GBK"/>
                <w:b/>
              </w:rPr>
            </w:pPr>
            <w:r>
              <w:rPr>
                <w:rFonts w:hint="eastAsia" w:ascii="????_GBK"/>
                <w:b/>
              </w:rPr>
              <w:t>视频会议改造</w:t>
            </w:r>
          </w:p>
        </w:tc>
        <w:tc>
          <w:tcPr>
            <w:tcW w:w="825" w:type="dxa"/>
            <w:vAlign w:val="center"/>
          </w:tcPr>
          <w:p w14:paraId="2A751602">
            <w:pPr>
              <w:spacing w:line="300" w:lineRule="exact"/>
              <w:jc w:val="left"/>
              <w:rPr>
                <w:rFonts w:ascii="????_GBK"/>
                <w:b/>
              </w:rPr>
            </w:pPr>
            <w:r>
              <w:rPr>
                <w:rFonts w:ascii="????_GBK"/>
                <w:b/>
              </w:rPr>
              <w:t>A020808</w:t>
            </w:r>
          </w:p>
        </w:tc>
        <w:tc>
          <w:tcPr>
            <w:tcW w:w="407" w:type="dxa"/>
            <w:vAlign w:val="center"/>
          </w:tcPr>
          <w:p w14:paraId="76BABBA9">
            <w:pPr>
              <w:spacing w:line="300" w:lineRule="exact"/>
              <w:jc w:val="left"/>
              <w:rPr>
                <w:rFonts w:ascii="????_GBK"/>
                <w:b/>
              </w:rPr>
            </w:pPr>
            <w:r>
              <w:rPr>
                <w:rFonts w:hint="eastAsia" w:ascii="????_GBK"/>
                <w:b/>
              </w:rPr>
              <w:t>次</w:t>
            </w:r>
          </w:p>
        </w:tc>
        <w:tc>
          <w:tcPr>
            <w:tcW w:w="661" w:type="dxa"/>
            <w:vAlign w:val="center"/>
          </w:tcPr>
          <w:p w14:paraId="75D72E01">
            <w:pPr>
              <w:spacing w:line="300" w:lineRule="exact"/>
              <w:jc w:val="right"/>
              <w:rPr>
                <w:rFonts w:ascii="????_GBK"/>
                <w:b/>
              </w:rPr>
            </w:pPr>
            <w:r>
              <w:rPr>
                <w:rFonts w:ascii="????_GBK"/>
                <w:b/>
              </w:rPr>
              <w:t>1</w:t>
            </w:r>
          </w:p>
        </w:tc>
        <w:tc>
          <w:tcPr>
            <w:tcW w:w="679" w:type="dxa"/>
            <w:vAlign w:val="center"/>
          </w:tcPr>
          <w:p w14:paraId="30D3C93A">
            <w:pPr>
              <w:spacing w:line="300" w:lineRule="exact"/>
              <w:jc w:val="right"/>
              <w:rPr>
                <w:rFonts w:ascii="????_GBK"/>
                <w:b/>
              </w:rPr>
            </w:pPr>
            <w:r>
              <w:rPr>
                <w:rFonts w:ascii="????_GBK"/>
                <w:b/>
              </w:rPr>
              <w:t>10</w:t>
            </w:r>
          </w:p>
        </w:tc>
        <w:tc>
          <w:tcPr>
            <w:tcW w:w="712" w:type="dxa"/>
            <w:vAlign w:val="center"/>
          </w:tcPr>
          <w:p w14:paraId="6A5E69DC">
            <w:pPr>
              <w:spacing w:line="300" w:lineRule="exact"/>
              <w:jc w:val="right"/>
              <w:rPr>
                <w:rFonts w:ascii="????_GBK"/>
                <w:b/>
              </w:rPr>
            </w:pPr>
            <w:r>
              <w:rPr>
                <w:rFonts w:ascii="????_GBK"/>
                <w:b/>
              </w:rPr>
              <w:t>10</w:t>
            </w:r>
          </w:p>
        </w:tc>
        <w:tc>
          <w:tcPr>
            <w:tcW w:w="711" w:type="dxa"/>
            <w:vAlign w:val="center"/>
          </w:tcPr>
          <w:p w14:paraId="7C1813CF">
            <w:pPr>
              <w:spacing w:line="300" w:lineRule="exact"/>
              <w:jc w:val="right"/>
              <w:rPr>
                <w:rFonts w:ascii="????_GBK"/>
                <w:b/>
              </w:rPr>
            </w:pPr>
            <w:r>
              <w:rPr>
                <w:rFonts w:ascii="????_GBK"/>
                <w:b/>
              </w:rPr>
              <w:t>10</w:t>
            </w:r>
          </w:p>
        </w:tc>
        <w:tc>
          <w:tcPr>
            <w:tcW w:w="711" w:type="dxa"/>
            <w:vAlign w:val="center"/>
          </w:tcPr>
          <w:p w14:paraId="4DAA5786">
            <w:pPr>
              <w:spacing w:line="300" w:lineRule="exact"/>
              <w:jc w:val="right"/>
              <w:rPr>
                <w:rFonts w:ascii="????_GBK"/>
                <w:b/>
              </w:rPr>
            </w:pPr>
            <w:r>
              <w:rPr>
                <w:rFonts w:ascii="????_GBK"/>
                <w:b/>
              </w:rPr>
              <w:t>10</w:t>
            </w:r>
          </w:p>
        </w:tc>
        <w:tc>
          <w:tcPr>
            <w:tcW w:w="660" w:type="dxa"/>
            <w:vAlign w:val="center"/>
          </w:tcPr>
          <w:p w14:paraId="230796D6">
            <w:pPr>
              <w:spacing w:line="300" w:lineRule="exact"/>
              <w:jc w:val="right"/>
              <w:rPr>
                <w:rFonts w:ascii="????_GBK" w:eastAsia="Times New Roman"/>
                <w:b/>
              </w:rPr>
            </w:pPr>
          </w:p>
        </w:tc>
        <w:tc>
          <w:tcPr>
            <w:tcW w:w="662" w:type="dxa"/>
            <w:vAlign w:val="center"/>
          </w:tcPr>
          <w:p w14:paraId="64733D63">
            <w:pPr>
              <w:spacing w:line="300" w:lineRule="exact"/>
              <w:jc w:val="right"/>
              <w:rPr>
                <w:rFonts w:ascii="????_GBK" w:eastAsia="Times New Roman"/>
                <w:b/>
              </w:rPr>
            </w:pPr>
          </w:p>
        </w:tc>
        <w:tc>
          <w:tcPr>
            <w:tcW w:w="662" w:type="dxa"/>
            <w:vAlign w:val="center"/>
          </w:tcPr>
          <w:p w14:paraId="71602078">
            <w:pPr>
              <w:spacing w:line="300" w:lineRule="exact"/>
              <w:jc w:val="right"/>
              <w:rPr>
                <w:rFonts w:ascii="????_GBK" w:eastAsia="Times New Roman"/>
                <w:b/>
              </w:rPr>
            </w:pPr>
          </w:p>
        </w:tc>
        <w:tc>
          <w:tcPr>
            <w:tcW w:w="622" w:type="dxa"/>
            <w:vAlign w:val="center"/>
          </w:tcPr>
          <w:p w14:paraId="7F1B957D">
            <w:pPr>
              <w:spacing w:line="300" w:lineRule="exact"/>
              <w:jc w:val="right"/>
              <w:rPr>
                <w:rFonts w:ascii="????_GBK" w:eastAsia="Times New Roman"/>
                <w:b/>
              </w:rPr>
            </w:pPr>
          </w:p>
        </w:tc>
      </w:tr>
      <w:tr w14:paraId="73380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288" w:type="dxa"/>
            <w:vAlign w:val="center"/>
          </w:tcPr>
          <w:p w14:paraId="594C51F4">
            <w:pPr>
              <w:spacing w:line="300" w:lineRule="exact"/>
              <w:jc w:val="center"/>
              <w:rPr>
                <w:rFonts w:ascii="????_GBK" w:eastAsia="Times New Roman"/>
                <w:b/>
              </w:rPr>
            </w:pPr>
            <w:r>
              <w:rPr>
                <w:rFonts w:hint="eastAsia" w:ascii="????_GBK"/>
                <w:b/>
              </w:rPr>
              <w:t>专项资金</w:t>
            </w:r>
          </w:p>
        </w:tc>
        <w:tc>
          <w:tcPr>
            <w:tcW w:w="885" w:type="dxa"/>
            <w:vAlign w:val="center"/>
          </w:tcPr>
          <w:p w14:paraId="3122DF0B">
            <w:pPr>
              <w:spacing w:line="300" w:lineRule="exact"/>
              <w:jc w:val="right"/>
              <w:rPr>
                <w:rFonts w:ascii="????_GBK"/>
                <w:b/>
              </w:rPr>
            </w:pPr>
            <w:r>
              <w:rPr>
                <w:rFonts w:ascii="????_GBK"/>
                <w:b/>
              </w:rPr>
              <w:t>15</w:t>
            </w:r>
          </w:p>
        </w:tc>
        <w:tc>
          <w:tcPr>
            <w:tcW w:w="1575" w:type="dxa"/>
            <w:vAlign w:val="center"/>
          </w:tcPr>
          <w:p w14:paraId="07A88887">
            <w:pPr>
              <w:spacing w:line="300" w:lineRule="exact"/>
              <w:jc w:val="left"/>
              <w:rPr>
                <w:rFonts w:ascii="????_GBK"/>
                <w:b/>
              </w:rPr>
            </w:pPr>
            <w:r>
              <w:rPr>
                <w:rFonts w:hint="eastAsia" w:ascii="????_GBK"/>
                <w:b/>
              </w:rPr>
              <w:t>电脑耗材</w:t>
            </w:r>
          </w:p>
        </w:tc>
        <w:tc>
          <w:tcPr>
            <w:tcW w:w="825" w:type="dxa"/>
            <w:vAlign w:val="center"/>
          </w:tcPr>
          <w:p w14:paraId="41A7C686">
            <w:pPr>
              <w:spacing w:line="300" w:lineRule="exact"/>
              <w:jc w:val="left"/>
              <w:rPr>
                <w:rFonts w:ascii="????_GBK"/>
                <w:b/>
              </w:rPr>
            </w:pPr>
            <w:r>
              <w:rPr>
                <w:rFonts w:ascii="????_GBK"/>
                <w:b/>
              </w:rPr>
              <w:t>A09</w:t>
            </w:r>
          </w:p>
        </w:tc>
        <w:tc>
          <w:tcPr>
            <w:tcW w:w="407" w:type="dxa"/>
            <w:vAlign w:val="center"/>
          </w:tcPr>
          <w:p w14:paraId="66DD30DC">
            <w:pPr>
              <w:spacing w:line="300" w:lineRule="exact"/>
              <w:jc w:val="left"/>
              <w:rPr>
                <w:rFonts w:ascii="????_GBK"/>
                <w:b/>
              </w:rPr>
            </w:pPr>
            <w:r>
              <w:rPr>
                <w:rFonts w:hint="eastAsia" w:ascii="????_GBK"/>
                <w:b/>
              </w:rPr>
              <w:t>批</w:t>
            </w:r>
          </w:p>
        </w:tc>
        <w:tc>
          <w:tcPr>
            <w:tcW w:w="661" w:type="dxa"/>
            <w:vAlign w:val="center"/>
          </w:tcPr>
          <w:p w14:paraId="7A7CF57D">
            <w:pPr>
              <w:spacing w:line="300" w:lineRule="exact"/>
              <w:jc w:val="right"/>
              <w:rPr>
                <w:rFonts w:ascii="????_GBK"/>
                <w:b/>
              </w:rPr>
            </w:pPr>
            <w:r>
              <w:rPr>
                <w:rFonts w:ascii="????_GBK"/>
                <w:b/>
              </w:rPr>
              <w:t>5</w:t>
            </w:r>
          </w:p>
        </w:tc>
        <w:tc>
          <w:tcPr>
            <w:tcW w:w="679" w:type="dxa"/>
            <w:vAlign w:val="center"/>
          </w:tcPr>
          <w:p w14:paraId="056FD928">
            <w:pPr>
              <w:spacing w:line="300" w:lineRule="exact"/>
              <w:jc w:val="right"/>
              <w:rPr>
                <w:rFonts w:ascii="????_GBK"/>
                <w:b/>
              </w:rPr>
            </w:pPr>
            <w:r>
              <w:rPr>
                <w:rFonts w:ascii="????_GBK"/>
                <w:b/>
              </w:rPr>
              <w:t>3</w:t>
            </w:r>
          </w:p>
        </w:tc>
        <w:tc>
          <w:tcPr>
            <w:tcW w:w="712" w:type="dxa"/>
            <w:vAlign w:val="center"/>
          </w:tcPr>
          <w:p w14:paraId="452BAD5D">
            <w:pPr>
              <w:spacing w:line="300" w:lineRule="exact"/>
              <w:jc w:val="right"/>
              <w:rPr>
                <w:rFonts w:ascii="????_GBK"/>
                <w:b/>
              </w:rPr>
            </w:pPr>
            <w:r>
              <w:rPr>
                <w:rFonts w:ascii="????_GBK"/>
                <w:b/>
              </w:rPr>
              <w:t>15</w:t>
            </w:r>
          </w:p>
        </w:tc>
        <w:tc>
          <w:tcPr>
            <w:tcW w:w="711" w:type="dxa"/>
            <w:vAlign w:val="center"/>
          </w:tcPr>
          <w:p w14:paraId="73885B85">
            <w:pPr>
              <w:spacing w:line="300" w:lineRule="exact"/>
              <w:jc w:val="right"/>
              <w:rPr>
                <w:rFonts w:ascii="????_GBK"/>
                <w:b/>
              </w:rPr>
            </w:pPr>
            <w:r>
              <w:rPr>
                <w:rFonts w:ascii="????_GBK"/>
                <w:b/>
              </w:rPr>
              <w:t>15</w:t>
            </w:r>
          </w:p>
        </w:tc>
        <w:tc>
          <w:tcPr>
            <w:tcW w:w="711" w:type="dxa"/>
            <w:vAlign w:val="center"/>
          </w:tcPr>
          <w:p w14:paraId="25D49B87">
            <w:pPr>
              <w:spacing w:line="300" w:lineRule="exact"/>
              <w:jc w:val="right"/>
              <w:rPr>
                <w:rFonts w:ascii="????_GBK"/>
                <w:b/>
              </w:rPr>
            </w:pPr>
            <w:r>
              <w:rPr>
                <w:rFonts w:ascii="????_GBK"/>
                <w:b/>
              </w:rPr>
              <w:t>15</w:t>
            </w:r>
          </w:p>
        </w:tc>
        <w:tc>
          <w:tcPr>
            <w:tcW w:w="660" w:type="dxa"/>
            <w:vAlign w:val="center"/>
          </w:tcPr>
          <w:p w14:paraId="61ACAE4E">
            <w:pPr>
              <w:spacing w:line="300" w:lineRule="exact"/>
              <w:jc w:val="right"/>
              <w:rPr>
                <w:rFonts w:ascii="????_GBK" w:eastAsia="Times New Roman"/>
                <w:b/>
              </w:rPr>
            </w:pPr>
          </w:p>
        </w:tc>
        <w:tc>
          <w:tcPr>
            <w:tcW w:w="662" w:type="dxa"/>
            <w:vAlign w:val="center"/>
          </w:tcPr>
          <w:p w14:paraId="0F008993">
            <w:pPr>
              <w:spacing w:line="300" w:lineRule="exact"/>
              <w:jc w:val="right"/>
              <w:rPr>
                <w:rFonts w:ascii="????_GBK" w:eastAsia="Times New Roman"/>
                <w:b/>
              </w:rPr>
            </w:pPr>
          </w:p>
        </w:tc>
        <w:tc>
          <w:tcPr>
            <w:tcW w:w="662" w:type="dxa"/>
            <w:vAlign w:val="center"/>
          </w:tcPr>
          <w:p w14:paraId="3E381E31">
            <w:pPr>
              <w:spacing w:line="300" w:lineRule="exact"/>
              <w:jc w:val="right"/>
              <w:rPr>
                <w:rFonts w:ascii="????_GBK" w:eastAsia="Times New Roman"/>
                <w:b/>
              </w:rPr>
            </w:pPr>
          </w:p>
        </w:tc>
        <w:tc>
          <w:tcPr>
            <w:tcW w:w="622" w:type="dxa"/>
            <w:vAlign w:val="center"/>
          </w:tcPr>
          <w:p w14:paraId="753D0107">
            <w:pPr>
              <w:spacing w:line="300" w:lineRule="exact"/>
              <w:jc w:val="right"/>
              <w:rPr>
                <w:rFonts w:ascii="????_GBK" w:eastAsia="Times New Roman"/>
                <w:b/>
              </w:rPr>
            </w:pPr>
          </w:p>
        </w:tc>
      </w:tr>
      <w:tr w14:paraId="789CA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288" w:type="dxa"/>
            <w:vAlign w:val="center"/>
          </w:tcPr>
          <w:p w14:paraId="3EEC65A6">
            <w:pPr>
              <w:spacing w:line="300" w:lineRule="exact"/>
              <w:jc w:val="center"/>
              <w:rPr>
                <w:rFonts w:ascii="????_GBK" w:eastAsia="Times New Roman"/>
                <w:b/>
              </w:rPr>
            </w:pPr>
            <w:r>
              <w:rPr>
                <w:rFonts w:hint="eastAsia" w:ascii="????_GBK"/>
                <w:b/>
              </w:rPr>
              <w:t>专项资金</w:t>
            </w:r>
          </w:p>
        </w:tc>
        <w:tc>
          <w:tcPr>
            <w:tcW w:w="885" w:type="dxa"/>
            <w:vAlign w:val="center"/>
          </w:tcPr>
          <w:p w14:paraId="5FEDA4D3">
            <w:pPr>
              <w:spacing w:line="300" w:lineRule="exact"/>
              <w:jc w:val="right"/>
              <w:rPr>
                <w:rFonts w:ascii="????_GBK"/>
                <w:b/>
              </w:rPr>
            </w:pPr>
            <w:r>
              <w:rPr>
                <w:rFonts w:ascii="????_GBK"/>
                <w:b/>
              </w:rPr>
              <w:t>10</w:t>
            </w:r>
          </w:p>
        </w:tc>
        <w:tc>
          <w:tcPr>
            <w:tcW w:w="1575" w:type="dxa"/>
            <w:vAlign w:val="center"/>
          </w:tcPr>
          <w:p w14:paraId="0B5410C0">
            <w:pPr>
              <w:spacing w:line="300" w:lineRule="exact"/>
              <w:jc w:val="left"/>
              <w:rPr>
                <w:rFonts w:ascii="????_GBK"/>
                <w:b/>
              </w:rPr>
            </w:pPr>
            <w:r>
              <w:rPr>
                <w:rFonts w:hint="eastAsia" w:ascii="????_GBK"/>
                <w:b/>
              </w:rPr>
              <w:t>办公用品</w:t>
            </w:r>
          </w:p>
        </w:tc>
        <w:tc>
          <w:tcPr>
            <w:tcW w:w="825" w:type="dxa"/>
            <w:vAlign w:val="center"/>
          </w:tcPr>
          <w:p w14:paraId="53CDB44B">
            <w:pPr>
              <w:spacing w:line="300" w:lineRule="exact"/>
              <w:jc w:val="left"/>
              <w:rPr>
                <w:rFonts w:ascii="????_GBK"/>
                <w:b/>
              </w:rPr>
            </w:pPr>
            <w:r>
              <w:rPr>
                <w:rFonts w:ascii="????_GBK"/>
                <w:b/>
              </w:rPr>
              <w:t>A09</w:t>
            </w:r>
          </w:p>
        </w:tc>
        <w:tc>
          <w:tcPr>
            <w:tcW w:w="407" w:type="dxa"/>
            <w:vAlign w:val="center"/>
          </w:tcPr>
          <w:p w14:paraId="1E497CF5">
            <w:pPr>
              <w:spacing w:line="300" w:lineRule="exact"/>
              <w:jc w:val="left"/>
              <w:rPr>
                <w:rFonts w:ascii="????_GBK"/>
                <w:b/>
              </w:rPr>
            </w:pPr>
            <w:r>
              <w:rPr>
                <w:rFonts w:hint="eastAsia" w:ascii="????_GBK"/>
                <w:b/>
              </w:rPr>
              <w:t>批</w:t>
            </w:r>
          </w:p>
        </w:tc>
        <w:tc>
          <w:tcPr>
            <w:tcW w:w="661" w:type="dxa"/>
            <w:vAlign w:val="center"/>
          </w:tcPr>
          <w:p w14:paraId="74AAAD17">
            <w:pPr>
              <w:spacing w:line="300" w:lineRule="exact"/>
              <w:jc w:val="right"/>
              <w:rPr>
                <w:rFonts w:ascii="????_GBK"/>
                <w:b/>
              </w:rPr>
            </w:pPr>
            <w:r>
              <w:rPr>
                <w:rFonts w:ascii="????_GBK"/>
                <w:b/>
              </w:rPr>
              <w:t>5</w:t>
            </w:r>
          </w:p>
        </w:tc>
        <w:tc>
          <w:tcPr>
            <w:tcW w:w="679" w:type="dxa"/>
            <w:vAlign w:val="center"/>
          </w:tcPr>
          <w:p w14:paraId="12FE0089">
            <w:pPr>
              <w:spacing w:line="300" w:lineRule="exact"/>
              <w:jc w:val="right"/>
              <w:rPr>
                <w:rFonts w:ascii="????_GBK"/>
                <w:b/>
              </w:rPr>
            </w:pPr>
            <w:r>
              <w:rPr>
                <w:rFonts w:ascii="????_GBK"/>
                <w:b/>
              </w:rPr>
              <w:t>2</w:t>
            </w:r>
          </w:p>
        </w:tc>
        <w:tc>
          <w:tcPr>
            <w:tcW w:w="712" w:type="dxa"/>
            <w:vAlign w:val="center"/>
          </w:tcPr>
          <w:p w14:paraId="0556BDBD">
            <w:pPr>
              <w:spacing w:line="300" w:lineRule="exact"/>
              <w:jc w:val="right"/>
              <w:rPr>
                <w:rFonts w:ascii="????_GBK"/>
                <w:b/>
              </w:rPr>
            </w:pPr>
            <w:r>
              <w:rPr>
                <w:rFonts w:ascii="????_GBK"/>
                <w:b/>
              </w:rPr>
              <w:t>10</w:t>
            </w:r>
          </w:p>
        </w:tc>
        <w:tc>
          <w:tcPr>
            <w:tcW w:w="711" w:type="dxa"/>
            <w:vAlign w:val="center"/>
          </w:tcPr>
          <w:p w14:paraId="1CB3A8D2">
            <w:pPr>
              <w:spacing w:line="300" w:lineRule="exact"/>
              <w:jc w:val="right"/>
              <w:rPr>
                <w:rFonts w:ascii="????_GBK"/>
                <w:b/>
              </w:rPr>
            </w:pPr>
            <w:r>
              <w:rPr>
                <w:rFonts w:ascii="????_GBK"/>
                <w:b/>
              </w:rPr>
              <w:t>10</w:t>
            </w:r>
          </w:p>
        </w:tc>
        <w:tc>
          <w:tcPr>
            <w:tcW w:w="711" w:type="dxa"/>
            <w:vAlign w:val="center"/>
          </w:tcPr>
          <w:p w14:paraId="164F932A">
            <w:pPr>
              <w:spacing w:line="300" w:lineRule="exact"/>
              <w:jc w:val="right"/>
              <w:rPr>
                <w:rFonts w:ascii="????_GBK"/>
                <w:b/>
              </w:rPr>
            </w:pPr>
            <w:r>
              <w:rPr>
                <w:rFonts w:ascii="????_GBK"/>
                <w:b/>
              </w:rPr>
              <w:t>10</w:t>
            </w:r>
          </w:p>
        </w:tc>
        <w:tc>
          <w:tcPr>
            <w:tcW w:w="660" w:type="dxa"/>
            <w:vAlign w:val="center"/>
          </w:tcPr>
          <w:p w14:paraId="61803631">
            <w:pPr>
              <w:spacing w:line="300" w:lineRule="exact"/>
              <w:jc w:val="right"/>
              <w:rPr>
                <w:rFonts w:ascii="????_GBK" w:eastAsia="Times New Roman"/>
                <w:b/>
              </w:rPr>
            </w:pPr>
          </w:p>
        </w:tc>
        <w:tc>
          <w:tcPr>
            <w:tcW w:w="662" w:type="dxa"/>
            <w:vAlign w:val="center"/>
          </w:tcPr>
          <w:p w14:paraId="172EB179">
            <w:pPr>
              <w:spacing w:line="300" w:lineRule="exact"/>
              <w:jc w:val="right"/>
              <w:rPr>
                <w:rFonts w:ascii="????_GBK" w:eastAsia="Times New Roman"/>
                <w:b/>
              </w:rPr>
            </w:pPr>
          </w:p>
        </w:tc>
        <w:tc>
          <w:tcPr>
            <w:tcW w:w="662" w:type="dxa"/>
            <w:vAlign w:val="center"/>
          </w:tcPr>
          <w:p w14:paraId="3DBF6193">
            <w:pPr>
              <w:spacing w:line="300" w:lineRule="exact"/>
              <w:jc w:val="right"/>
              <w:rPr>
                <w:rFonts w:ascii="????_GBK" w:eastAsia="Times New Roman"/>
                <w:b/>
              </w:rPr>
            </w:pPr>
          </w:p>
        </w:tc>
        <w:tc>
          <w:tcPr>
            <w:tcW w:w="622" w:type="dxa"/>
            <w:vAlign w:val="center"/>
          </w:tcPr>
          <w:p w14:paraId="5D35A9B8">
            <w:pPr>
              <w:spacing w:line="300" w:lineRule="exact"/>
              <w:jc w:val="right"/>
              <w:rPr>
                <w:rFonts w:ascii="????_GBK" w:eastAsia="Times New Roman"/>
                <w:b/>
              </w:rPr>
            </w:pPr>
          </w:p>
        </w:tc>
      </w:tr>
      <w:tr w14:paraId="2B861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288" w:type="dxa"/>
            <w:vAlign w:val="center"/>
          </w:tcPr>
          <w:p w14:paraId="4B64223F">
            <w:pPr>
              <w:spacing w:line="300" w:lineRule="exact"/>
              <w:jc w:val="center"/>
              <w:rPr>
                <w:rFonts w:ascii="????_GBK" w:eastAsia="Times New Roman"/>
                <w:b/>
              </w:rPr>
            </w:pPr>
            <w:r>
              <w:rPr>
                <w:rFonts w:hint="eastAsia" w:ascii="????_GBK"/>
                <w:b/>
              </w:rPr>
              <w:t>专项资金</w:t>
            </w:r>
          </w:p>
        </w:tc>
        <w:tc>
          <w:tcPr>
            <w:tcW w:w="885" w:type="dxa"/>
            <w:vAlign w:val="center"/>
          </w:tcPr>
          <w:p w14:paraId="72D0ACDA">
            <w:pPr>
              <w:spacing w:line="300" w:lineRule="exact"/>
              <w:jc w:val="right"/>
              <w:rPr>
                <w:rFonts w:ascii="????_GBK"/>
                <w:b/>
              </w:rPr>
            </w:pPr>
            <w:r>
              <w:rPr>
                <w:rFonts w:ascii="????_GBK"/>
                <w:b/>
              </w:rPr>
              <w:t>60</w:t>
            </w:r>
          </w:p>
        </w:tc>
        <w:tc>
          <w:tcPr>
            <w:tcW w:w="1575" w:type="dxa"/>
            <w:vAlign w:val="center"/>
          </w:tcPr>
          <w:p w14:paraId="0C17BB7D">
            <w:pPr>
              <w:spacing w:line="300" w:lineRule="exact"/>
              <w:jc w:val="left"/>
              <w:rPr>
                <w:rFonts w:ascii="????_GBK"/>
                <w:b/>
              </w:rPr>
            </w:pPr>
            <w:r>
              <w:rPr>
                <w:rFonts w:hint="eastAsia" w:ascii="????_GBK"/>
                <w:b/>
              </w:rPr>
              <w:t>综合治税宣传</w:t>
            </w:r>
          </w:p>
        </w:tc>
        <w:tc>
          <w:tcPr>
            <w:tcW w:w="825" w:type="dxa"/>
            <w:vAlign w:val="center"/>
          </w:tcPr>
          <w:p w14:paraId="0E5149A7">
            <w:pPr>
              <w:spacing w:line="300" w:lineRule="exact"/>
              <w:jc w:val="left"/>
              <w:rPr>
                <w:rFonts w:ascii="????_GBK"/>
                <w:b/>
              </w:rPr>
            </w:pPr>
            <w:r>
              <w:rPr>
                <w:rFonts w:ascii="????_GBK"/>
                <w:b/>
              </w:rPr>
              <w:t>C0806</w:t>
            </w:r>
          </w:p>
        </w:tc>
        <w:tc>
          <w:tcPr>
            <w:tcW w:w="407" w:type="dxa"/>
            <w:vAlign w:val="center"/>
          </w:tcPr>
          <w:p w14:paraId="5656725E">
            <w:pPr>
              <w:spacing w:line="300" w:lineRule="exact"/>
              <w:jc w:val="left"/>
              <w:rPr>
                <w:rFonts w:ascii="????_GBK"/>
                <w:b/>
              </w:rPr>
            </w:pPr>
            <w:r>
              <w:rPr>
                <w:rFonts w:hint="eastAsia" w:ascii="????_GBK"/>
                <w:b/>
              </w:rPr>
              <w:t>批</w:t>
            </w:r>
          </w:p>
        </w:tc>
        <w:tc>
          <w:tcPr>
            <w:tcW w:w="661" w:type="dxa"/>
            <w:vAlign w:val="center"/>
          </w:tcPr>
          <w:p w14:paraId="7B22D7DD">
            <w:pPr>
              <w:spacing w:line="300" w:lineRule="exact"/>
              <w:jc w:val="right"/>
              <w:rPr>
                <w:rFonts w:ascii="????_GBK"/>
                <w:b/>
              </w:rPr>
            </w:pPr>
            <w:r>
              <w:rPr>
                <w:rFonts w:ascii="????_GBK"/>
                <w:b/>
              </w:rPr>
              <w:t>1</w:t>
            </w:r>
          </w:p>
        </w:tc>
        <w:tc>
          <w:tcPr>
            <w:tcW w:w="679" w:type="dxa"/>
            <w:vAlign w:val="center"/>
          </w:tcPr>
          <w:p w14:paraId="435DE4F5">
            <w:pPr>
              <w:spacing w:line="300" w:lineRule="exact"/>
              <w:jc w:val="right"/>
              <w:rPr>
                <w:rFonts w:ascii="????_GBK"/>
                <w:b/>
              </w:rPr>
            </w:pPr>
            <w:r>
              <w:rPr>
                <w:rFonts w:ascii="????_GBK"/>
                <w:b/>
              </w:rPr>
              <w:t>60</w:t>
            </w:r>
          </w:p>
        </w:tc>
        <w:tc>
          <w:tcPr>
            <w:tcW w:w="712" w:type="dxa"/>
            <w:vAlign w:val="center"/>
          </w:tcPr>
          <w:p w14:paraId="5FC1BF73">
            <w:pPr>
              <w:spacing w:line="300" w:lineRule="exact"/>
              <w:jc w:val="right"/>
              <w:rPr>
                <w:rFonts w:ascii="????_GBK"/>
                <w:b/>
              </w:rPr>
            </w:pPr>
            <w:r>
              <w:rPr>
                <w:rFonts w:ascii="????_GBK"/>
                <w:b/>
              </w:rPr>
              <w:t>60</w:t>
            </w:r>
          </w:p>
        </w:tc>
        <w:tc>
          <w:tcPr>
            <w:tcW w:w="711" w:type="dxa"/>
            <w:vAlign w:val="center"/>
          </w:tcPr>
          <w:p w14:paraId="3878DF9F">
            <w:pPr>
              <w:spacing w:line="300" w:lineRule="exact"/>
              <w:jc w:val="right"/>
              <w:rPr>
                <w:rFonts w:ascii="????_GBK"/>
                <w:b/>
              </w:rPr>
            </w:pPr>
            <w:r>
              <w:rPr>
                <w:rFonts w:ascii="????_GBK"/>
                <w:b/>
              </w:rPr>
              <w:t>60</w:t>
            </w:r>
          </w:p>
        </w:tc>
        <w:tc>
          <w:tcPr>
            <w:tcW w:w="711" w:type="dxa"/>
            <w:vAlign w:val="center"/>
          </w:tcPr>
          <w:p w14:paraId="5DAD3B38">
            <w:pPr>
              <w:spacing w:line="300" w:lineRule="exact"/>
              <w:jc w:val="right"/>
              <w:rPr>
                <w:rFonts w:ascii="????_GBK"/>
                <w:b/>
              </w:rPr>
            </w:pPr>
            <w:r>
              <w:rPr>
                <w:rFonts w:ascii="????_GBK"/>
                <w:b/>
              </w:rPr>
              <w:t>60</w:t>
            </w:r>
          </w:p>
        </w:tc>
        <w:tc>
          <w:tcPr>
            <w:tcW w:w="660" w:type="dxa"/>
            <w:vAlign w:val="center"/>
          </w:tcPr>
          <w:p w14:paraId="2E559D9D">
            <w:pPr>
              <w:spacing w:line="300" w:lineRule="exact"/>
              <w:jc w:val="right"/>
              <w:rPr>
                <w:rFonts w:ascii="????_GBK" w:eastAsia="Times New Roman"/>
                <w:b/>
              </w:rPr>
            </w:pPr>
          </w:p>
        </w:tc>
        <w:tc>
          <w:tcPr>
            <w:tcW w:w="662" w:type="dxa"/>
            <w:vAlign w:val="center"/>
          </w:tcPr>
          <w:p w14:paraId="71EAEF9C">
            <w:pPr>
              <w:spacing w:line="300" w:lineRule="exact"/>
              <w:jc w:val="right"/>
              <w:rPr>
                <w:rFonts w:ascii="????_GBK" w:eastAsia="Times New Roman"/>
                <w:b/>
              </w:rPr>
            </w:pPr>
          </w:p>
        </w:tc>
        <w:tc>
          <w:tcPr>
            <w:tcW w:w="662" w:type="dxa"/>
            <w:vAlign w:val="center"/>
          </w:tcPr>
          <w:p w14:paraId="4F7F66E4">
            <w:pPr>
              <w:spacing w:line="300" w:lineRule="exact"/>
              <w:jc w:val="right"/>
              <w:rPr>
                <w:rFonts w:ascii="????_GBK" w:eastAsia="Times New Roman"/>
                <w:b/>
              </w:rPr>
            </w:pPr>
          </w:p>
        </w:tc>
        <w:tc>
          <w:tcPr>
            <w:tcW w:w="622" w:type="dxa"/>
            <w:vAlign w:val="center"/>
          </w:tcPr>
          <w:p w14:paraId="17298884">
            <w:pPr>
              <w:spacing w:line="300" w:lineRule="exact"/>
              <w:jc w:val="right"/>
              <w:rPr>
                <w:rFonts w:ascii="????_GBK" w:eastAsia="Times New Roman"/>
                <w:b/>
              </w:rPr>
            </w:pPr>
          </w:p>
        </w:tc>
      </w:tr>
      <w:tr w14:paraId="21A95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288" w:type="dxa"/>
            <w:vAlign w:val="center"/>
          </w:tcPr>
          <w:p w14:paraId="44AE1C9E">
            <w:pPr>
              <w:spacing w:line="300" w:lineRule="exact"/>
              <w:jc w:val="center"/>
              <w:rPr>
                <w:rFonts w:ascii="????_GBK" w:eastAsia="Times New Roman"/>
                <w:b/>
              </w:rPr>
            </w:pPr>
            <w:r>
              <w:rPr>
                <w:rFonts w:hint="eastAsia" w:ascii="????_GBK"/>
                <w:b/>
              </w:rPr>
              <w:t>专项资金</w:t>
            </w:r>
          </w:p>
        </w:tc>
        <w:tc>
          <w:tcPr>
            <w:tcW w:w="885" w:type="dxa"/>
            <w:vAlign w:val="center"/>
          </w:tcPr>
          <w:p w14:paraId="28164C9C">
            <w:pPr>
              <w:spacing w:line="300" w:lineRule="exact"/>
              <w:jc w:val="right"/>
              <w:rPr>
                <w:rFonts w:ascii="????_GBK"/>
                <w:b/>
              </w:rPr>
            </w:pPr>
            <w:r>
              <w:rPr>
                <w:rFonts w:ascii="????_GBK"/>
                <w:b/>
              </w:rPr>
              <w:t>20</w:t>
            </w:r>
          </w:p>
        </w:tc>
        <w:tc>
          <w:tcPr>
            <w:tcW w:w="1575" w:type="dxa"/>
            <w:vAlign w:val="center"/>
          </w:tcPr>
          <w:p w14:paraId="6C200F7E">
            <w:pPr>
              <w:spacing w:line="300" w:lineRule="exact"/>
              <w:jc w:val="left"/>
              <w:rPr>
                <w:rFonts w:ascii="????_GBK"/>
                <w:b/>
              </w:rPr>
            </w:pPr>
            <w:r>
              <w:rPr>
                <w:rFonts w:hint="eastAsia" w:ascii="????_GBK"/>
                <w:b/>
              </w:rPr>
              <w:t>村级一事一议宣传</w:t>
            </w:r>
          </w:p>
        </w:tc>
        <w:tc>
          <w:tcPr>
            <w:tcW w:w="825" w:type="dxa"/>
            <w:vAlign w:val="center"/>
          </w:tcPr>
          <w:p w14:paraId="7D60EB42">
            <w:pPr>
              <w:spacing w:line="300" w:lineRule="exact"/>
              <w:jc w:val="left"/>
              <w:rPr>
                <w:rFonts w:ascii="????_GBK"/>
                <w:b/>
              </w:rPr>
            </w:pPr>
            <w:r>
              <w:rPr>
                <w:rFonts w:ascii="????_GBK"/>
                <w:b/>
              </w:rPr>
              <w:t>C0806</w:t>
            </w:r>
          </w:p>
        </w:tc>
        <w:tc>
          <w:tcPr>
            <w:tcW w:w="407" w:type="dxa"/>
            <w:vAlign w:val="center"/>
          </w:tcPr>
          <w:p w14:paraId="534F2078">
            <w:pPr>
              <w:spacing w:line="300" w:lineRule="exact"/>
              <w:jc w:val="left"/>
              <w:rPr>
                <w:rFonts w:ascii="????_GBK"/>
                <w:b/>
              </w:rPr>
            </w:pPr>
            <w:r>
              <w:rPr>
                <w:rFonts w:hint="eastAsia" w:ascii="????_GBK"/>
                <w:b/>
              </w:rPr>
              <w:t>批</w:t>
            </w:r>
          </w:p>
        </w:tc>
        <w:tc>
          <w:tcPr>
            <w:tcW w:w="661" w:type="dxa"/>
            <w:vAlign w:val="center"/>
          </w:tcPr>
          <w:p w14:paraId="103D9185">
            <w:pPr>
              <w:spacing w:line="300" w:lineRule="exact"/>
              <w:jc w:val="right"/>
              <w:rPr>
                <w:rFonts w:ascii="????_GBK"/>
                <w:b/>
              </w:rPr>
            </w:pPr>
            <w:r>
              <w:rPr>
                <w:rFonts w:ascii="????_GBK"/>
                <w:b/>
              </w:rPr>
              <w:t>1</w:t>
            </w:r>
          </w:p>
        </w:tc>
        <w:tc>
          <w:tcPr>
            <w:tcW w:w="679" w:type="dxa"/>
            <w:vAlign w:val="center"/>
          </w:tcPr>
          <w:p w14:paraId="48F2333D">
            <w:pPr>
              <w:spacing w:line="300" w:lineRule="exact"/>
              <w:jc w:val="right"/>
              <w:rPr>
                <w:rFonts w:ascii="????_GBK"/>
                <w:b/>
              </w:rPr>
            </w:pPr>
            <w:r>
              <w:rPr>
                <w:rFonts w:ascii="????_GBK"/>
                <w:b/>
              </w:rPr>
              <w:t>20</w:t>
            </w:r>
          </w:p>
        </w:tc>
        <w:tc>
          <w:tcPr>
            <w:tcW w:w="712" w:type="dxa"/>
            <w:vAlign w:val="center"/>
          </w:tcPr>
          <w:p w14:paraId="234794B1">
            <w:pPr>
              <w:spacing w:line="300" w:lineRule="exact"/>
              <w:jc w:val="right"/>
              <w:rPr>
                <w:rFonts w:ascii="????_GBK"/>
                <w:b/>
              </w:rPr>
            </w:pPr>
            <w:r>
              <w:rPr>
                <w:rFonts w:ascii="????_GBK"/>
                <w:b/>
              </w:rPr>
              <w:t>20</w:t>
            </w:r>
          </w:p>
        </w:tc>
        <w:tc>
          <w:tcPr>
            <w:tcW w:w="711" w:type="dxa"/>
            <w:vAlign w:val="center"/>
          </w:tcPr>
          <w:p w14:paraId="23D2C5EC">
            <w:pPr>
              <w:spacing w:line="300" w:lineRule="exact"/>
              <w:jc w:val="right"/>
              <w:rPr>
                <w:rFonts w:ascii="????_GBK"/>
                <w:b/>
              </w:rPr>
            </w:pPr>
            <w:r>
              <w:rPr>
                <w:rFonts w:ascii="????_GBK"/>
                <w:b/>
              </w:rPr>
              <w:t>20</w:t>
            </w:r>
          </w:p>
        </w:tc>
        <w:tc>
          <w:tcPr>
            <w:tcW w:w="711" w:type="dxa"/>
            <w:vAlign w:val="center"/>
          </w:tcPr>
          <w:p w14:paraId="195DB048">
            <w:pPr>
              <w:spacing w:line="300" w:lineRule="exact"/>
              <w:jc w:val="right"/>
              <w:rPr>
                <w:rFonts w:ascii="????_GBK"/>
                <w:b/>
              </w:rPr>
            </w:pPr>
            <w:r>
              <w:rPr>
                <w:rFonts w:ascii="????_GBK"/>
                <w:b/>
              </w:rPr>
              <w:t>20</w:t>
            </w:r>
          </w:p>
        </w:tc>
        <w:tc>
          <w:tcPr>
            <w:tcW w:w="660" w:type="dxa"/>
            <w:vAlign w:val="center"/>
          </w:tcPr>
          <w:p w14:paraId="44EE4E20">
            <w:pPr>
              <w:spacing w:line="300" w:lineRule="exact"/>
              <w:jc w:val="right"/>
              <w:rPr>
                <w:rFonts w:ascii="????_GBK" w:eastAsia="Times New Roman"/>
                <w:b/>
              </w:rPr>
            </w:pPr>
          </w:p>
        </w:tc>
        <w:tc>
          <w:tcPr>
            <w:tcW w:w="662" w:type="dxa"/>
            <w:vAlign w:val="center"/>
          </w:tcPr>
          <w:p w14:paraId="7FF406A0">
            <w:pPr>
              <w:spacing w:line="300" w:lineRule="exact"/>
              <w:jc w:val="right"/>
              <w:rPr>
                <w:rFonts w:ascii="????_GBK" w:eastAsia="Times New Roman"/>
                <w:b/>
              </w:rPr>
            </w:pPr>
          </w:p>
        </w:tc>
        <w:tc>
          <w:tcPr>
            <w:tcW w:w="662" w:type="dxa"/>
            <w:vAlign w:val="center"/>
          </w:tcPr>
          <w:p w14:paraId="262CA1F4">
            <w:pPr>
              <w:spacing w:line="300" w:lineRule="exact"/>
              <w:jc w:val="right"/>
              <w:rPr>
                <w:rFonts w:ascii="????_GBK" w:eastAsia="Times New Roman"/>
                <w:b/>
              </w:rPr>
            </w:pPr>
          </w:p>
        </w:tc>
        <w:tc>
          <w:tcPr>
            <w:tcW w:w="622" w:type="dxa"/>
            <w:vAlign w:val="center"/>
          </w:tcPr>
          <w:p w14:paraId="584CB475">
            <w:pPr>
              <w:spacing w:line="300" w:lineRule="exact"/>
              <w:jc w:val="right"/>
              <w:rPr>
                <w:rFonts w:ascii="????_GBK" w:eastAsia="Times New Roman"/>
                <w:b/>
              </w:rPr>
            </w:pPr>
          </w:p>
        </w:tc>
      </w:tr>
      <w:tr w14:paraId="77977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288" w:type="dxa"/>
            <w:vAlign w:val="center"/>
          </w:tcPr>
          <w:p w14:paraId="702D8FD9">
            <w:pPr>
              <w:spacing w:line="300" w:lineRule="exact"/>
              <w:jc w:val="center"/>
              <w:rPr>
                <w:rFonts w:ascii="????_GBK" w:eastAsia="Times New Roman"/>
                <w:b/>
              </w:rPr>
            </w:pPr>
            <w:r>
              <w:rPr>
                <w:rFonts w:hint="eastAsia" w:ascii="????_GBK"/>
                <w:b/>
              </w:rPr>
              <w:t>专项资金</w:t>
            </w:r>
          </w:p>
        </w:tc>
        <w:tc>
          <w:tcPr>
            <w:tcW w:w="885" w:type="dxa"/>
            <w:vAlign w:val="center"/>
          </w:tcPr>
          <w:p w14:paraId="67CAE351">
            <w:pPr>
              <w:spacing w:line="300" w:lineRule="exact"/>
              <w:jc w:val="right"/>
              <w:rPr>
                <w:rFonts w:ascii="????_GBK"/>
                <w:b/>
              </w:rPr>
            </w:pPr>
            <w:r>
              <w:rPr>
                <w:rFonts w:ascii="????_GBK"/>
                <w:b/>
              </w:rPr>
              <w:t>20</w:t>
            </w:r>
          </w:p>
        </w:tc>
        <w:tc>
          <w:tcPr>
            <w:tcW w:w="1575" w:type="dxa"/>
            <w:vAlign w:val="center"/>
          </w:tcPr>
          <w:p w14:paraId="3BCBF8AA">
            <w:pPr>
              <w:spacing w:line="300" w:lineRule="exact"/>
              <w:jc w:val="left"/>
              <w:rPr>
                <w:rFonts w:ascii="????_GBK"/>
                <w:b/>
              </w:rPr>
            </w:pPr>
            <w:r>
              <w:rPr>
                <w:rFonts w:hint="eastAsia" w:ascii="????_GBK"/>
                <w:b/>
              </w:rPr>
              <w:t>印刷费</w:t>
            </w:r>
          </w:p>
        </w:tc>
        <w:tc>
          <w:tcPr>
            <w:tcW w:w="825" w:type="dxa"/>
            <w:vAlign w:val="center"/>
          </w:tcPr>
          <w:p w14:paraId="7FF73F43">
            <w:pPr>
              <w:spacing w:line="300" w:lineRule="exact"/>
              <w:jc w:val="left"/>
              <w:rPr>
                <w:rFonts w:ascii="????_GBK"/>
                <w:b/>
              </w:rPr>
            </w:pPr>
            <w:r>
              <w:rPr>
                <w:rFonts w:ascii="????_GBK"/>
                <w:b/>
              </w:rPr>
              <w:t>A0802</w:t>
            </w:r>
          </w:p>
        </w:tc>
        <w:tc>
          <w:tcPr>
            <w:tcW w:w="407" w:type="dxa"/>
            <w:vAlign w:val="center"/>
          </w:tcPr>
          <w:p w14:paraId="20FADDF0">
            <w:pPr>
              <w:spacing w:line="300" w:lineRule="exact"/>
              <w:jc w:val="left"/>
              <w:rPr>
                <w:rFonts w:ascii="????_GBK"/>
                <w:b/>
              </w:rPr>
            </w:pPr>
            <w:r>
              <w:rPr>
                <w:rFonts w:hint="eastAsia" w:ascii="????_GBK"/>
                <w:b/>
              </w:rPr>
              <w:t>批</w:t>
            </w:r>
          </w:p>
        </w:tc>
        <w:tc>
          <w:tcPr>
            <w:tcW w:w="661" w:type="dxa"/>
            <w:vAlign w:val="center"/>
          </w:tcPr>
          <w:p w14:paraId="361F0F90">
            <w:pPr>
              <w:spacing w:line="300" w:lineRule="exact"/>
              <w:jc w:val="right"/>
              <w:rPr>
                <w:rFonts w:ascii="????_GBK"/>
                <w:b/>
              </w:rPr>
            </w:pPr>
            <w:r>
              <w:rPr>
                <w:rFonts w:ascii="????_GBK"/>
                <w:b/>
              </w:rPr>
              <w:t>1</w:t>
            </w:r>
          </w:p>
        </w:tc>
        <w:tc>
          <w:tcPr>
            <w:tcW w:w="679" w:type="dxa"/>
            <w:vAlign w:val="center"/>
          </w:tcPr>
          <w:p w14:paraId="03587D66">
            <w:pPr>
              <w:spacing w:line="300" w:lineRule="exact"/>
              <w:jc w:val="right"/>
              <w:rPr>
                <w:rFonts w:ascii="????_GBK"/>
                <w:b/>
              </w:rPr>
            </w:pPr>
            <w:r>
              <w:rPr>
                <w:rFonts w:ascii="????_GBK"/>
                <w:b/>
              </w:rPr>
              <w:t>20</w:t>
            </w:r>
          </w:p>
        </w:tc>
        <w:tc>
          <w:tcPr>
            <w:tcW w:w="712" w:type="dxa"/>
            <w:vAlign w:val="center"/>
          </w:tcPr>
          <w:p w14:paraId="5F262146">
            <w:pPr>
              <w:spacing w:line="300" w:lineRule="exact"/>
              <w:jc w:val="right"/>
              <w:rPr>
                <w:rFonts w:ascii="????_GBK"/>
                <w:b/>
              </w:rPr>
            </w:pPr>
            <w:r>
              <w:rPr>
                <w:rFonts w:ascii="????_GBK"/>
                <w:b/>
              </w:rPr>
              <w:t>20</w:t>
            </w:r>
          </w:p>
        </w:tc>
        <w:tc>
          <w:tcPr>
            <w:tcW w:w="711" w:type="dxa"/>
            <w:vAlign w:val="center"/>
          </w:tcPr>
          <w:p w14:paraId="1546AB5A">
            <w:pPr>
              <w:spacing w:line="300" w:lineRule="exact"/>
              <w:jc w:val="right"/>
              <w:rPr>
                <w:rFonts w:ascii="????_GBK"/>
                <w:b/>
              </w:rPr>
            </w:pPr>
            <w:r>
              <w:rPr>
                <w:rFonts w:ascii="????_GBK"/>
                <w:b/>
              </w:rPr>
              <w:t>20</w:t>
            </w:r>
          </w:p>
        </w:tc>
        <w:tc>
          <w:tcPr>
            <w:tcW w:w="711" w:type="dxa"/>
            <w:vAlign w:val="center"/>
          </w:tcPr>
          <w:p w14:paraId="591482A8">
            <w:pPr>
              <w:spacing w:line="300" w:lineRule="exact"/>
              <w:jc w:val="right"/>
              <w:rPr>
                <w:rFonts w:ascii="????_GBK"/>
                <w:b/>
              </w:rPr>
            </w:pPr>
            <w:r>
              <w:rPr>
                <w:rFonts w:ascii="????_GBK"/>
                <w:b/>
              </w:rPr>
              <w:t>20</w:t>
            </w:r>
          </w:p>
        </w:tc>
        <w:tc>
          <w:tcPr>
            <w:tcW w:w="660" w:type="dxa"/>
            <w:vAlign w:val="center"/>
          </w:tcPr>
          <w:p w14:paraId="6F8A8C3D">
            <w:pPr>
              <w:spacing w:line="300" w:lineRule="exact"/>
              <w:jc w:val="right"/>
              <w:rPr>
                <w:rFonts w:ascii="????_GBK" w:eastAsia="Times New Roman"/>
                <w:b/>
              </w:rPr>
            </w:pPr>
          </w:p>
        </w:tc>
        <w:tc>
          <w:tcPr>
            <w:tcW w:w="662" w:type="dxa"/>
            <w:vAlign w:val="center"/>
          </w:tcPr>
          <w:p w14:paraId="380D80AE">
            <w:pPr>
              <w:spacing w:line="300" w:lineRule="exact"/>
              <w:jc w:val="right"/>
              <w:rPr>
                <w:rFonts w:ascii="????_GBK" w:eastAsia="Times New Roman"/>
                <w:b/>
              </w:rPr>
            </w:pPr>
          </w:p>
        </w:tc>
        <w:tc>
          <w:tcPr>
            <w:tcW w:w="662" w:type="dxa"/>
            <w:vAlign w:val="center"/>
          </w:tcPr>
          <w:p w14:paraId="3AC4F68A">
            <w:pPr>
              <w:spacing w:line="300" w:lineRule="exact"/>
              <w:jc w:val="right"/>
              <w:rPr>
                <w:rFonts w:ascii="????_GBK" w:eastAsia="Times New Roman"/>
                <w:b/>
              </w:rPr>
            </w:pPr>
          </w:p>
        </w:tc>
        <w:tc>
          <w:tcPr>
            <w:tcW w:w="622" w:type="dxa"/>
            <w:vAlign w:val="center"/>
          </w:tcPr>
          <w:p w14:paraId="45F72B21">
            <w:pPr>
              <w:spacing w:line="300" w:lineRule="exact"/>
              <w:jc w:val="right"/>
              <w:rPr>
                <w:rFonts w:ascii="????_GBK" w:eastAsia="Times New Roman"/>
                <w:b/>
              </w:rPr>
            </w:pPr>
          </w:p>
        </w:tc>
      </w:tr>
      <w:tr w14:paraId="23069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288" w:type="dxa"/>
            <w:vAlign w:val="center"/>
          </w:tcPr>
          <w:p w14:paraId="35A12C78">
            <w:pPr>
              <w:spacing w:line="300" w:lineRule="exact"/>
              <w:jc w:val="center"/>
              <w:rPr>
                <w:rFonts w:ascii="????_GBK" w:eastAsia="Times New Roman"/>
                <w:b/>
              </w:rPr>
            </w:pPr>
            <w:r>
              <w:rPr>
                <w:rFonts w:hint="eastAsia" w:ascii="????_GBK"/>
                <w:b/>
              </w:rPr>
              <w:t>专项资金</w:t>
            </w:r>
          </w:p>
        </w:tc>
        <w:tc>
          <w:tcPr>
            <w:tcW w:w="885" w:type="dxa"/>
            <w:vAlign w:val="center"/>
          </w:tcPr>
          <w:p w14:paraId="734C8962">
            <w:pPr>
              <w:spacing w:line="300" w:lineRule="exact"/>
              <w:jc w:val="right"/>
              <w:rPr>
                <w:rFonts w:ascii="????_GBK"/>
                <w:b/>
              </w:rPr>
            </w:pPr>
            <w:r>
              <w:rPr>
                <w:rFonts w:ascii="????_GBK"/>
                <w:b/>
              </w:rPr>
              <w:t>13</w:t>
            </w:r>
          </w:p>
        </w:tc>
        <w:tc>
          <w:tcPr>
            <w:tcW w:w="1575" w:type="dxa"/>
            <w:vAlign w:val="center"/>
          </w:tcPr>
          <w:p w14:paraId="0B16F28A">
            <w:pPr>
              <w:spacing w:line="300" w:lineRule="exact"/>
              <w:jc w:val="left"/>
              <w:rPr>
                <w:rFonts w:ascii="????_GBK"/>
                <w:b/>
              </w:rPr>
            </w:pPr>
            <w:r>
              <w:rPr>
                <w:rFonts w:hint="eastAsia" w:ascii="????_GBK"/>
                <w:b/>
              </w:rPr>
              <w:t>维修（护）（政务内网及非税内网）费</w:t>
            </w:r>
          </w:p>
        </w:tc>
        <w:tc>
          <w:tcPr>
            <w:tcW w:w="825" w:type="dxa"/>
            <w:vAlign w:val="center"/>
          </w:tcPr>
          <w:p w14:paraId="075DB7CF">
            <w:pPr>
              <w:spacing w:line="300" w:lineRule="exact"/>
              <w:jc w:val="left"/>
              <w:rPr>
                <w:rFonts w:ascii="????_GBK"/>
                <w:b/>
              </w:rPr>
            </w:pPr>
            <w:r>
              <w:rPr>
                <w:rFonts w:ascii="????_GBK"/>
                <w:b/>
              </w:rPr>
              <w:t>0206</w:t>
            </w:r>
          </w:p>
        </w:tc>
        <w:tc>
          <w:tcPr>
            <w:tcW w:w="407" w:type="dxa"/>
            <w:vAlign w:val="center"/>
          </w:tcPr>
          <w:p w14:paraId="0FACA917">
            <w:pPr>
              <w:spacing w:line="300" w:lineRule="exact"/>
              <w:jc w:val="left"/>
              <w:rPr>
                <w:rFonts w:ascii="????_GBK"/>
                <w:b/>
              </w:rPr>
            </w:pPr>
            <w:r>
              <w:rPr>
                <w:rFonts w:hint="eastAsia" w:ascii="????_GBK"/>
                <w:b/>
              </w:rPr>
              <w:t>批</w:t>
            </w:r>
          </w:p>
        </w:tc>
        <w:tc>
          <w:tcPr>
            <w:tcW w:w="661" w:type="dxa"/>
            <w:vAlign w:val="center"/>
          </w:tcPr>
          <w:p w14:paraId="54A9E849">
            <w:pPr>
              <w:spacing w:line="300" w:lineRule="exact"/>
              <w:jc w:val="right"/>
              <w:rPr>
                <w:rFonts w:ascii="????_GBK"/>
                <w:b/>
              </w:rPr>
            </w:pPr>
            <w:r>
              <w:rPr>
                <w:rFonts w:ascii="????_GBK"/>
                <w:b/>
              </w:rPr>
              <w:t>2</w:t>
            </w:r>
          </w:p>
        </w:tc>
        <w:tc>
          <w:tcPr>
            <w:tcW w:w="679" w:type="dxa"/>
            <w:vAlign w:val="center"/>
          </w:tcPr>
          <w:p w14:paraId="558123F6">
            <w:pPr>
              <w:spacing w:line="300" w:lineRule="exact"/>
              <w:jc w:val="right"/>
              <w:rPr>
                <w:rFonts w:ascii="????_GBK"/>
                <w:b/>
              </w:rPr>
            </w:pPr>
            <w:r>
              <w:rPr>
                <w:rFonts w:ascii="????_GBK"/>
                <w:b/>
              </w:rPr>
              <w:t>6.5</w:t>
            </w:r>
          </w:p>
        </w:tc>
        <w:tc>
          <w:tcPr>
            <w:tcW w:w="712" w:type="dxa"/>
            <w:vAlign w:val="center"/>
          </w:tcPr>
          <w:p w14:paraId="2000C640">
            <w:pPr>
              <w:spacing w:line="300" w:lineRule="exact"/>
              <w:jc w:val="right"/>
              <w:rPr>
                <w:rFonts w:ascii="????_GBK"/>
                <w:b/>
              </w:rPr>
            </w:pPr>
            <w:r>
              <w:rPr>
                <w:rFonts w:ascii="????_GBK"/>
                <w:b/>
              </w:rPr>
              <w:t>13</w:t>
            </w:r>
          </w:p>
        </w:tc>
        <w:tc>
          <w:tcPr>
            <w:tcW w:w="711" w:type="dxa"/>
            <w:vAlign w:val="center"/>
          </w:tcPr>
          <w:p w14:paraId="77444EEC">
            <w:pPr>
              <w:spacing w:line="300" w:lineRule="exact"/>
              <w:jc w:val="right"/>
              <w:rPr>
                <w:rFonts w:ascii="????_GBK"/>
                <w:b/>
              </w:rPr>
            </w:pPr>
            <w:r>
              <w:rPr>
                <w:rFonts w:ascii="????_GBK"/>
                <w:b/>
              </w:rPr>
              <w:t>13</w:t>
            </w:r>
          </w:p>
        </w:tc>
        <w:tc>
          <w:tcPr>
            <w:tcW w:w="711" w:type="dxa"/>
            <w:vAlign w:val="center"/>
          </w:tcPr>
          <w:p w14:paraId="281DAB34">
            <w:pPr>
              <w:spacing w:line="300" w:lineRule="exact"/>
              <w:jc w:val="right"/>
              <w:rPr>
                <w:rFonts w:ascii="????_GBK"/>
                <w:b/>
              </w:rPr>
            </w:pPr>
            <w:r>
              <w:rPr>
                <w:rFonts w:ascii="????_GBK"/>
                <w:b/>
              </w:rPr>
              <w:t>13</w:t>
            </w:r>
          </w:p>
        </w:tc>
        <w:tc>
          <w:tcPr>
            <w:tcW w:w="660" w:type="dxa"/>
            <w:vAlign w:val="center"/>
          </w:tcPr>
          <w:p w14:paraId="24E0E80F">
            <w:pPr>
              <w:spacing w:line="300" w:lineRule="exact"/>
              <w:jc w:val="right"/>
              <w:rPr>
                <w:rFonts w:ascii="????_GBK" w:eastAsia="Times New Roman"/>
                <w:b/>
              </w:rPr>
            </w:pPr>
          </w:p>
        </w:tc>
        <w:tc>
          <w:tcPr>
            <w:tcW w:w="662" w:type="dxa"/>
            <w:vAlign w:val="center"/>
          </w:tcPr>
          <w:p w14:paraId="1E8B4C91">
            <w:pPr>
              <w:spacing w:line="300" w:lineRule="exact"/>
              <w:jc w:val="right"/>
              <w:rPr>
                <w:rFonts w:ascii="????_GBK" w:eastAsia="Times New Roman"/>
                <w:b/>
              </w:rPr>
            </w:pPr>
          </w:p>
        </w:tc>
        <w:tc>
          <w:tcPr>
            <w:tcW w:w="662" w:type="dxa"/>
            <w:vAlign w:val="center"/>
          </w:tcPr>
          <w:p w14:paraId="3CF953E0">
            <w:pPr>
              <w:spacing w:line="300" w:lineRule="exact"/>
              <w:jc w:val="right"/>
              <w:rPr>
                <w:rFonts w:ascii="????_GBK" w:eastAsia="Times New Roman"/>
                <w:b/>
              </w:rPr>
            </w:pPr>
          </w:p>
        </w:tc>
        <w:tc>
          <w:tcPr>
            <w:tcW w:w="622" w:type="dxa"/>
            <w:vAlign w:val="center"/>
          </w:tcPr>
          <w:p w14:paraId="5D0345A7">
            <w:pPr>
              <w:spacing w:line="300" w:lineRule="exact"/>
              <w:jc w:val="right"/>
              <w:rPr>
                <w:rFonts w:ascii="????_GBK" w:eastAsia="Times New Roman"/>
                <w:b/>
              </w:rPr>
            </w:pPr>
          </w:p>
        </w:tc>
      </w:tr>
      <w:tr w14:paraId="31DAF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288" w:type="dxa"/>
            <w:vAlign w:val="center"/>
          </w:tcPr>
          <w:p w14:paraId="25699969">
            <w:pPr>
              <w:spacing w:line="300" w:lineRule="exact"/>
              <w:jc w:val="center"/>
              <w:rPr>
                <w:rFonts w:ascii="????_GBK" w:eastAsia="Times New Roman"/>
                <w:b/>
              </w:rPr>
            </w:pPr>
            <w:r>
              <w:rPr>
                <w:rFonts w:hint="eastAsia" w:ascii="????_GBK"/>
                <w:b/>
              </w:rPr>
              <w:t>专项资金</w:t>
            </w:r>
          </w:p>
        </w:tc>
        <w:tc>
          <w:tcPr>
            <w:tcW w:w="885" w:type="dxa"/>
            <w:vAlign w:val="center"/>
          </w:tcPr>
          <w:p w14:paraId="7F630583">
            <w:pPr>
              <w:spacing w:line="300" w:lineRule="exact"/>
              <w:jc w:val="right"/>
              <w:rPr>
                <w:rFonts w:ascii="????_GBK"/>
                <w:b/>
              </w:rPr>
            </w:pPr>
            <w:r>
              <w:rPr>
                <w:rFonts w:ascii="????_GBK"/>
                <w:b/>
              </w:rPr>
              <w:t>4.5</w:t>
            </w:r>
          </w:p>
        </w:tc>
        <w:tc>
          <w:tcPr>
            <w:tcW w:w="1575" w:type="dxa"/>
            <w:vAlign w:val="center"/>
          </w:tcPr>
          <w:p w14:paraId="06FC55FC">
            <w:pPr>
              <w:spacing w:line="300" w:lineRule="exact"/>
              <w:jc w:val="left"/>
              <w:rPr>
                <w:rFonts w:ascii="????_GBK"/>
                <w:b/>
              </w:rPr>
            </w:pPr>
            <w:r>
              <w:rPr>
                <w:rFonts w:hint="eastAsia" w:ascii="????_GBK"/>
                <w:b/>
              </w:rPr>
              <w:t>计算机设备</w:t>
            </w:r>
          </w:p>
        </w:tc>
        <w:tc>
          <w:tcPr>
            <w:tcW w:w="825" w:type="dxa"/>
            <w:vAlign w:val="center"/>
          </w:tcPr>
          <w:p w14:paraId="4C0819E5">
            <w:pPr>
              <w:spacing w:line="300" w:lineRule="exact"/>
              <w:jc w:val="left"/>
              <w:rPr>
                <w:rFonts w:ascii="????_GBK"/>
                <w:b/>
              </w:rPr>
            </w:pPr>
            <w:r>
              <w:rPr>
                <w:rFonts w:ascii="????_GBK"/>
                <w:b/>
              </w:rPr>
              <w:t>A020101</w:t>
            </w:r>
          </w:p>
        </w:tc>
        <w:tc>
          <w:tcPr>
            <w:tcW w:w="407" w:type="dxa"/>
            <w:vAlign w:val="center"/>
          </w:tcPr>
          <w:p w14:paraId="7F600912">
            <w:pPr>
              <w:spacing w:line="300" w:lineRule="exact"/>
              <w:jc w:val="left"/>
              <w:rPr>
                <w:rFonts w:ascii="????_GBK"/>
                <w:b/>
              </w:rPr>
            </w:pPr>
            <w:r>
              <w:rPr>
                <w:rFonts w:hint="eastAsia" w:ascii="????_GBK"/>
                <w:b/>
              </w:rPr>
              <w:t>台</w:t>
            </w:r>
          </w:p>
        </w:tc>
        <w:tc>
          <w:tcPr>
            <w:tcW w:w="661" w:type="dxa"/>
            <w:vAlign w:val="center"/>
          </w:tcPr>
          <w:p w14:paraId="52B49ED7">
            <w:pPr>
              <w:spacing w:line="300" w:lineRule="exact"/>
              <w:jc w:val="right"/>
              <w:rPr>
                <w:rFonts w:ascii="????_GBK"/>
                <w:b/>
              </w:rPr>
            </w:pPr>
            <w:r>
              <w:rPr>
                <w:rFonts w:ascii="????_GBK"/>
                <w:b/>
              </w:rPr>
              <w:t>9</w:t>
            </w:r>
          </w:p>
        </w:tc>
        <w:tc>
          <w:tcPr>
            <w:tcW w:w="679" w:type="dxa"/>
            <w:vAlign w:val="center"/>
          </w:tcPr>
          <w:p w14:paraId="2ADCCAFB">
            <w:pPr>
              <w:spacing w:line="300" w:lineRule="exact"/>
              <w:jc w:val="right"/>
              <w:rPr>
                <w:rFonts w:ascii="????_GBK"/>
                <w:b/>
              </w:rPr>
            </w:pPr>
            <w:r>
              <w:rPr>
                <w:rFonts w:ascii="????_GBK"/>
                <w:b/>
              </w:rPr>
              <w:t>0.5</w:t>
            </w:r>
          </w:p>
        </w:tc>
        <w:tc>
          <w:tcPr>
            <w:tcW w:w="712" w:type="dxa"/>
            <w:vAlign w:val="center"/>
          </w:tcPr>
          <w:p w14:paraId="179C72C6">
            <w:pPr>
              <w:spacing w:line="300" w:lineRule="exact"/>
              <w:jc w:val="right"/>
              <w:rPr>
                <w:rFonts w:ascii="????_GBK"/>
                <w:b/>
              </w:rPr>
            </w:pPr>
            <w:r>
              <w:rPr>
                <w:rFonts w:ascii="????_GBK"/>
                <w:b/>
              </w:rPr>
              <w:t>4.5</w:t>
            </w:r>
          </w:p>
        </w:tc>
        <w:tc>
          <w:tcPr>
            <w:tcW w:w="711" w:type="dxa"/>
            <w:vAlign w:val="center"/>
          </w:tcPr>
          <w:p w14:paraId="2D709E82">
            <w:pPr>
              <w:spacing w:line="300" w:lineRule="exact"/>
              <w:jc w:val="right"/>
              <w:rPr>
                <w:rFonts w:ascii="????_GBK"/>
                <w:b/>
              </w:rPr>
            </w:pPr>
            <w:r>
              <w:rPr>
                <w:rFonts w:ascii="????_GBK"/>
                <w:b/>
              </w:rPr>
              <w:t>4.5</w:t>
            </w:r>
          </w:p>
        </w:tc>
        <w:tc>
          <w:tcPr>
            <w:tcW w:w="711" w:type="dxa"/>
            <w:vAlign w:val="center"/>
          </w:tcPr>
          <w:p w14:paraId="344A8363">
            <w:pPr>
              <w:spacing w:line="300" w:lineRule="exact"/>
              <w:jc w:val="right"/>
              <w:rPr>
                <w:rFonts w:ascii="????_GBK"/>
                <w:b/>
              </w:rPr>
            </w:pPr>
            <w:r>
              <w:rPr>
                <w:rFonts w:ascii="????_GBK"/>
                <w:b/>
              </w:rPr>
              <w:t>4.5</w:t>
            </w:r>
          </w:p>
        </w:tc>
        <w:tc>
          <w:tcPr>
            <w:tcW w:w="660" w:type="dxa"/>
            <w:vAlign w:val="center"/>
          </w:tcPr>
          <w:p w14:paraId="05753B62">
            <w:pPr>
              <w:spacing w:line="300" w:lineRule="exact"/>
              <w:jc w:val="right"/>
              <w:rPr>
                <w:rFonts w:ascii="????_GBK" w:eastAsia="Times New Roman"/>
                <w:b/>
              </w:rPr>
            </w:pPr>
          </w:p>
        </w:tc>
        <w:tc>
          <w:tcPr>
            <w:tcW w:w="662" w:type="dxa"/>
            <w:vAlign w:val="center"/>
          </w:tcPr>
          <w:p w14:paraId="7C187B1E">
            <w:pPr>
              <w:spacing w:line="300" w:lineRule="exact"/>
              <w:jc w:val="right"/>
              <w:rPr>
                <w:rFonts w:ascii="????_GBK" w:eastAsia="Times New Roman"/>
                <w:b/>
              </w:rPr>
            </w:pPr>
          </w:p>
        </w:tc>
        <w:tc>
          <w:tcPr>
            <w:tcW w:w="662" w:type="dxa"/>
            <w:vAlign w:val="center"/>
          </w:tcPr>
          <w:p w14:paraId="546C7D49">
            <w:pPr>
              <w:spacing w:line="300" w:lineRule="exact"/>
              <w:jc w:val="right"/>
              <w:rPr>
                <w:rFonts w:ascii="????_GBK" w:eastAsia="Times New Roman"/>
                <w:b/>
              </w:rPr>
            </w:pPr>
          </w:p>
        </w:tc>
        <w:tc>
          <w:tcPr>
            <w:tcW w:w="622" w:type="dxa"/>
            <w:vAlign w:val="center"/>
          </w:tcPr>
          <w:p w14:paraId="50ACA2FD">
            <w:pPr>
              <w:spacing w:line="300" w:lineRule="exact"/>
              <w:jc w:val="right"/>
              <w:rPr>
                <w:rFonts w:ascii="????_GBK" w:eastAsia="Times New Roman"/>
                <w:b/>
              </w:rPr>
            </w:pPr>
          </w:p>
        </w:tc>
      </w:tr>
      <w:tr w14:paraId="5600E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288" w:type="dxa"/>
            <w:vAlign w:val="center"/>
          </w:tcPr>
          <w:p w14:paraId="2E5DC4BD">
            <w:pPr>
              <w:spacing w:line="300" w:lineRule="exact"/>
              <w:jc w:val="center"/>
              <w:rPr>
                <w:rFonts w:ascii="????_GBK" w:eastAsia="Times New Roman"/>
                <w:b/>
              </w:rPr>
            </w:pPr>
            <w:r>
              <w:rPr>
                <w:rFonts w:hint="eastAsia" w:ascii="????_GBK"/>
                <w:b/>
              </w:rPr>
              <w:t>专项资金</w:t>
            </w:r>
          </w:p>
        </w:tc>
        <w:tc>
          <w:tcPr>
            <w:tcW w:w="885" w:type="dxa"/>
            <w:vAlign w:val="center"/>
          </w:tcPr>
          <w:p w14:paraId="796BDA2B">
            <w:pPr>
              <w:spacing w:line="300" w:lineRule="exact"/>
              <w:jc w:val="right"/>
              <w:rPr>
                <w:rFonts w:ascii="????_GBK"/>
                <w:b/>
              </w:rPr>
            </w:pPr>
            <w:r>
              <w:rPr>
                <w:rFonts w:ascii="????_GBK"/>
                <w:b/>
              </w:rPr>
              <w:t>1.5</w:t>
            </w:r>
          </w:p>
        </w:tc>
        <w:tc>
          <w:tcPr>
            <w:tcW w:w="1575" w:type="dxa"/>
            <w:vAlign w:val="center"/>
          </w:tcPr>
          <w:p w14:paraId="4CD8D54B">
            <w:pPr>
              <w:spacing w:line="300" w:lineRule="exact"/>
              <w:jc w:val="left"/>
              <w:rPr>
                <w:rFonts w:ascii="????_GBK"/>
                <w:b/>
              </w:rPr>
            </w:pPr>
            <w:r>
              <w:rPr>
                <w:rFonts w:hint="eastAsia" w:ascii="????_GBK"/>
                <w:b/>
              </w:rPr>
              <w:t>打印机设备</w:t>
            </w:r>
          </w:p>
        </w:tc>
        <w:tc>
          <w:tcPr>
            <w:tcW w:w="825" w:type="dxa"/>
            <w:vAlign w:val="center"/>
          </w:tcPr>
          <w:p w14:paraId="0C61EC8A">
            <w:pPr>
              <w:spacing w:line="300" w:lineRule="exact"/>
              <w:jc w:val="left"/>
              <w:rPr>
                <w:rFonts w:ascii="????_GBK"/>
                <w:b/>
              </w:rPr>
            </w:pPr>
            <w:r>
              <w:rPr>
                <w:rFonts w:ascii="????_GBK"/>
                <w:b/>
              </w:rPr>
              <w:t>A020102</w:t>
            </w:r>
          </w:p>
        </w:tc>
        <w:tc>
          <w:tcPr>
            <w:tcW w:w="407" w:type="dxa"/>
            <w:vAlign w:val="center"/>
          </w:tcPr>
          <w:p w14:paraId="0FB253A6">
            <w:pPr>
              <w:spacing w:line="300" w:lineRule="exact"/>
              <w:jc w:val="left"/>
              <w:rPr>
                <w:rFonts w:ascii="????_GBK"/>
                <w:b/>
              </w:rPr>
            </w:pPr>
            <w:r>
              <w:rPr>
                <w:rFonts w:hint="eastAsia" w:ascii="????_GBK"/>
                <w:b/>
              </w:rPr>
              <w:t>台</w:t>
            </w:r>
          </w:p>
        </w:tc>
        <w:tc>
          <w:tcPr>
            <w:tcW w:w="661" w:type="dxa"/>
            <w:vAlign w:val="center"/>
          </w:tcPr>
          <w:p w14:paraId="2C991F38">
            <w:pPr>
              <w:spacing w:line="300" w:lineRule="exact"/>
              <w:jc w:val="right"/>
              <w:rPr>
                <w:rFonts w:ascii="????_GBK"/>
                <w:b/>
              </w:rPr>
            </w:pPr>
            <w:r>
              <w:rPr>
                <w:rFonts w:ascii="????_GBK"/>
                <w:b/>
              </w:rPr>
              <w:t>6</w:t>
            </w:r>
          </w:p>
        </w:tc>
        <w:tc>
          <w:tcPr>
            <w:tcW w:w="679" w:type="dxa"/>
            <w:vAlign w:val="center"/>
          </w:tcPr>
          <w:p w14:paraId="7EF72962">
            <w:pPr>
              <w:spacing w:line="300" w:lineRule="exact"/>
              <w:jc w:val="right"/>
              <w:rPr>
                <w:rFonts w:ascii="????_GBK"/>
                <w:b/>
              </w:rPr>
            </w:pPr>
            <w:r>
              <w:rPr>
                <w:rFonts w:ascii="????_GBK"/>
                <w:b/>
              </w:rPr>
              <w:t>0.25</w:t>
            </w:r>
          </w:p>
        </w:tc>
        <w:tc>
          <w:tcPr>
            <w:tcW w:w="712" w:type="dxa"/>
            <w:vAlign w:val="center"/>
          </w:tcPr>
          <w:p w14:paraId="681D2E44">
            <w:pPr>
              <w:spacing w:line="300" w:lineRule="exact"/>
              <w:jc w:val="right"/>
              <w:rPr>
                <w:rFonts w:ascii="????_GBK"/>
                <w:b/>
              </w:rPr>
            </w:pPr>
            <w:r>
              <w:rPr>
                <w:rFonts w:ascii="????_GBK"/>
                <w:b/>
              </w:rPr>
              <w:t>1.5</w:t>
            </w:r>
          </w:p>
        </w:tc>
        <w:tc>
          <w:tcPr>
            <w:tcW w:w="711" w:type="dxa"/>
            <w:vAlign w:val="center"/>
          </w:tcPr>
          <w:p w14:paraId="2D24C9C0">
            <w:pPr>
              <w:spacing w:line="300" w:lineRule="exact"/>
              <w:jc w:val="right"/>
              <w:rPr>
                <w:rFonts w:ascii="????_GBK"/>
                <w:b/>
              </w:rPr>
            </w:pPr>
            <w:r>
              <w:rPr>
                <w:rFonts w:ascii="????_GBK"/>
                <w:b/>
              </w:rPr>
              <w:t>1.5</w:t>
            </w:r>
          </w:p>
        </w:tc>
        <w:tc>
          <w:tcPr>
            <w:tcW w:w="711" w:type="dxa"/>
            <w:vAlign w:val="center"/>
          </w:tcPr>
          <w:p w14:paraId="0786633D">
            <w:pPr>
              <w:spacing w:line="300" w:lineRule="exact"/>
              <w:jc w:val="right"/>
              <w:rPr>
                <w:rFonts w:ascii="????_GBK"/>
                <w:b/>
              </w:rPr>
            </w:pPr>
            <w:r>
              <w:rPr>
                <w:rFonts w:ascii="????_GBK"/>
                <w:b/>
              </w:rPr>
              <w:t>1.5</w:t>
            </w:r>
          </w:p>
        </w:tc>
        <w:tc>
          <w:tcPr>
            <w:tcW w:w="660" w:type="dxa"/>
            <w:vAlign w:val="center"/>
          </w:tcPr>
          <w:p w14:paraId="2CFF1F15">
            <w:pPr>
              <w:spacing w:line="300" w:lineRule="exact"/>
              <w:jc w:val="right"/>
              <w:rPr>
                <w:rFonts w:ascii="????_GBK" w:eastAsia="Times New Roman"/>
                <w:b/>
              </w:rPr>
            </w:pPr>
          </w:p>
        </w:tc>
        <w:tc>
          <w:tcPr>
            <w:tcW w:w="662" w:type="dxa"/>
            <w:vAlign w:val="center"/>
          </w:tcPr>
          <w:p w14:paraId="446462F8">
            <w:pPr>
              <w:spacing w:line="300" w:lineRule="exact"/>
              <w:jc w:val="right"/>
              <w:rPr>
                <w:rFonts w:ascii="????_GBK" w:eastAsia="Times New Roman"/>
                <w:b/>
              </w:rPr>
            </w:pPr>
          </w:p>
        </w:tc>
        <w:tc>
          <w:tcPr>
            <w:tcW w:w="662" w:type="dxa"/>
            <w:vAlign w:val="center"/>
          </w:tcPr>
          <w:p w14:paraId="1679C6B6">
            <w:pPr>
              <w:spacing w:line="300" w:lineRule="exact"/>
              <w:jc w:val="right"/>
              <w:rPr>
                <w:rFonts w:ascii="????_GBK" w:eastAsia="Times New Roman"/>
                <w:b/>
              </w:rPr>
            </w:pPr>
          </w:p>
        </w:tc>
        <w:tc>
          <w:tcPr>
            <w:tcW w:w="622" w:type="dxa"/>
            <w:vAlign w:val="center"/>
          </w:tcPr>
          <w:p w14:paraId="1F5225C4">
            <w:pPr>
              <w:spacing w:line="300" w:lineRule="exact"/>
              <w:jc w:val="right"/>
              <w:rPr>
                <w:rFonts w:ascii="????_GBK" w:eastAsia="Times New Roman"/>
                <w:b/>
              </w:rPr>
            </w:pPr>
          </w:p>
        </w:tc>
      </w:tr>
      <w:tr w14:paraId="2342B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288" w:type="dxa"/>
            <w:vAlign w:val="center"/>
          </w:tcPr>
          <w:p w14:paraId="08FDD985">
            <w:pPr>
              <w:spacing w:line="300" w:lineRule="exact"/>
              <w:jc w:val="center"/>
              <w:rPr>
                <w:rFonts w:ascii="????_GBK" w:eastAsia="Times New Roman"/>
                <w:b/>
              </w:rPr>
            </w:pPr>
            <w:r>
              <w:rPr>
                <w:rFonts w:hint="eastAsia" w:ascii="????_GBK"/>
                <w:b/>
              </w:rPr>
              <w:t>专项资金</w:t>
            </w:r>
          </w:p>
        </w:tc>
        <w:tc>
          <w:tcPr>
            <w:tcW w:w="885" w:type="dxa"/>
            <w:vAlign w:val="center"/>
          </w:tcPr>
          <w:p w14:paraId="1DDB04AE">
            <w:pPr>
              <w:spacing w:line="300" w:lineRule="exact"/>
              <w:jc w:val="right"/>
              <w:rPr>
                <w:rFonts w:ascii="????_GBK"/>
                <w:b/>
              </w:rPr>
            </w:pPr>
            <w:r>
              <w:rPr>
                <w:rFonts w:ascii="????_GBK"/>
                <w:b/>
              </w:rPr>
              <w:t>3</w:t>
            </w:r>
          </w:p>
        </w:tc>
        <w:tc>
          <w:tcPr>
            <w:tcW w:w="1575" w:type="dxa"/>
            <w:vAlign w:val="center"/>
          </w:tcPr>
          <w:p w14:paraId="6E441235">
            <w:pPr>
              <w:spacing w:line="300" w:lineRule="exact"/>
              <w:jc w:val="left"/>
              <w:rPr>
                <w:rFonts w:ascii="????_GBK"/>
                <w:b/>
              </w:rPr>
            </w:pPr>
            <w:r>
              <w:rPr>
                <w:rFonts w:hint="eastAsia" w:ascii="????_GBK"/>
                <w:b/>
              </w:rPr>
              <w:t>办公家具</w:t>
            </w:r>
          </w:p>
        </w:tc>
        <w:tc>
          <w:tcPr>
            <w:tcW w:w="825" w:type="dxa"/>
            <w:vAlign w:val="center"/>
          </w:tcPr>
          <w:p w14:paraId="1A3A6418">
            <w:pPr>
              <w:spacing w:line="300" w:lineRule="exact"/>
              <w:jc w:val="left"/>
              <w:rPr>
                <w:rFonts w:ascii="????_GBK"/>
                <w:b/>
              </w:rPr>
            </w:pPr>
            <w:r>
              <w:rPr>
                <w:rFonts w:ascii="????_GBK"/>
                <w:b/>
              </w:rPr>
              <w:t>A0602</w:t>
            </w:r>
          </w:p>
        </w:tc>
        <w:tc>
          <w:tcPr>
            <w:tcW w:w="407" w:type="dxa"/>
            <w:vAlign w:val="center"/>
          </w:tcPr>
          <w:p w14:paraId="5ABA2108">
            <w:pPr>
              <w:spacing w:line="300" w:lineRule="exact"/>
              <w:jc w:val="left"/>
              <w:rPr>
                <w:rFonts w:ascii="????_GBK"/>
                <w:b/>
              </w:rPr>
            </w:pPr>
            <w:r>
              <w:rPr>
                <w:rFonts w:hint="eastAsia" w:ascii="????_GBK"/>
                <w:b/>
              </w:rPr>
              <w:t>套</w:t>
            </w:r>
          </w:p>
        </w:tc>
        <w:tc>
          <w:tcPr>
            <w:tcW w:w="661" w:type="dxa"/>
            <w:vAlign w:val="center"/>
          </w:tcPr>
          <w:p w14:paraId="4D0F7DC1">
            <w:pPr>
              <w:spacing w:line="300" w:lineRule="exact"/>
              <w:jc w:val="right"/>
              <w:rPr>
                <w:rFonts w:ascii="????_GBK"/>
                <w:b/>
              </w:rPr>
            </w:pPr>
            <w:r>
              <w:rPr>
                <w:rFonts w:ascii="????_GBK"/>
                <w:b/>
              </w:rPr>
              <w:t>10</w:t>
            </w:r>
          </w:p>
        </w:tc>
        <w:tc>
          <w:tcPr>
            <w:tcW w:w="679" w:type="dxa"/>
            <w:vAlign w:val="center"/>
          </w:tcPr>
          <w:p w14:paraId="5B7E1AF1">
            <w:pPr>
              <w:spacing w:line="300" w:lineRule="exact"/>
              <w:jc w:val="right"/>
              <w:rPr>
                <w:rFonts w:ascii="????_GBK"/>
                <w:b/>
              </w:rPr>
            </w:pPr>
            <w:r>
              <w:rPr>
                <w:rFonts w:ascii="????_GBK"/>
                <w:b/>
              </w:rPr>
              <w:t>0.3</w:t>
            </w:r>
          </w:p>
        </w:tc>
        <w:tc>
          <w:tcPr>
            <w:tcW w:w="712" w:type="dxa"/>
            <w:vAlign w:val="center"/>
          </w:tcPr>
          <w:p w14:paraId="6852614C">
            <w:pPr>
              <w:spacing w:line="300" w:lineRule="exact"/>
              <w:jc w:val="right"/>
              <w:rPr>
                <w:rFonts w:ascii="????_GBK"/>
                <w:b/>
              </w:rPr>
            </w:pPr>
            <w:r>
              <w:rPr>
                <w:rFonts w:ascii="????_GBK"/>
                <w:b/>
              </w:rPr>
              <w:t>3</w:t>
            </w:r>
          </w:p>
        </w:tc>
        <w:tc>
          <w:tcPr>
            <w:tcW w:w="711" w:type="dxa"/>
            <w:vAlign w:val="center"/>
          </w:tcPr>
          <w:p w14:paraId="4D8187E6">
            <w:pPr>
              <w:spacing w:line="300" w:lineRule="exact"/>
              <w:jc w:val="right"/>
              <w:rPr>
                <w:rFonts w:ascii="????_GBK"/>
                <w:b/>
              </w:rPr>
            </w:pPr>
            <w:r>
              <w:rPr>
                <w:rFonts w:ascii="????_GBK"/>
                <w:b/>
              </w:rPr>
              <w:t>3</w:t>
            </w:r>
          </w:p>
        </w:tc>
        <w:tc>
          <w:tcPr>
            <w:tcW w:w="711" w:type="dxa"/>
            <w:vAlign w:val="center"/>
          </w:tcPr>
          <w:p w14:paraId="4255FF4A">
            <w:pPr>
              <w:spacing w:line="300" w:lineRule="exact"/>
              <w:jc w:val="right"/>
              <w:rPr>
                <w:rFonts w:ascii="????_GBK"/>
                <w:b/>
              </w:rPr>
            </w:pPr>
            <w:r>
              <w:rPr>
                <w:rFonts w:ascii="????_GBK"/>
                <w:b/>
              </w:rPr>
              <w:t>3</w:t>
            </w:r>
          </w:p>
        </w:tc>
        <w:tc>
          <w:tcPr>
            <w:tcW w:w="660" w:type="dxa"/>
            <w:vAlign w:val="center"/>
          </w:tcPr>
          <w:p w14:paraId="5D88E805">
            <w:pPr>
              <w:spacing w:line="300" w:lineRule="exact"/>
              <w:jc w:val="right"/>
              <w:rPr>
                <w:rFonts w:ascii="????_GBK" w:eastAsia="Times New Roman"/>
                <w:b/>
              </w:rPr>
            </w:pPr>
          </w:p>
        </w:tc>
        <w:tc>
          <w:tcPr>
            <w:tcW w:w="662" w:type="dxa"/>
            <w:vAlign w:val="center"/>
          </w:tcPr>
          <w:p w14:paraId="2017F19F">
            <w:pPr>
              <w:spacing w:line="300" w:lineRule="exact"/>
              <w:jc w:val="right"/>
              <w:rPr>
                <w:rFonts w:ascii="????_GBK" w:eastAsia="Times New Roman"/>
                <w:b/>
              </w:rPr>
            </w:pPr>
          </w:p>
        </w:tc>
        <w:tc>
          <w:tcPr>
            <w:tcW w:w="662" w:type="dxa"/>
            <w:vAlign w:val="center"/>
          </w:tcPr>
          <w:p w14:paraId="047E5BF4">
            <w:pPr>
              <w:spacing w:line="300" w:lineRule="exact"/>
              <w:jc w:val="right"/>
              <w:rPr>
                <w:rFonts w:ascii="????_GBK" w:eastAsia="Times New Roman"/>
                <w:b/>
              </w:rPr>
            </w:pPr>
          </w:p>
        </w:tc>
        <w:tc>
          <w:tcPr>
            <w:tcW w:w="622" w:type="dxa"/>
            <w:vAlign w:val="center"/>
          </w:tcPr>
          <w:p w14:paraId="44FB9A9D">
            <w:pPr>
              <w:spacing w:line="300" w:lineRule="exact"/>
              <w:jc w:val="right"/>
              <w:rPr>
                <w:rFonts w:ascii="????_GBK" w:eastAsia="Times New Roman"/>
                <w:b/>
              </w:rPr>
            </w:pPr>
          </w:p>
        </w:tc>
      </w:tr>
      <w:tr w14:paraId="045D9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288" w:type="dxa"/>
            <w:vAlign w:val="center"/>
          </w:tcPr>
          <w:p w14:paraId="69ECF7FE">
            <w:pPr>
              <w:spacing w:line="300" w:lineRule="exact"/>
              <w:jc w:val="center"/>
              <w:rPr>
                <w:rFonts w:ascii="????_GBK"/>
                <w:b/>
              </w:rPr>
            </w:pPr>
            <w:r>
              <w:rPr>
                <w:rFonts w:hint="eastAsia" w:ascii="????_GBK"/>
                <w:b/>
              </w:rPr>
              <w:t>专项资金</w:t>
            </w:r>
          </w:p>
        </w:tc>
        <w:tc>
          <w:tcPr>
            <w:tcW w:w="885" w:type="dxa"/>
            <w:vAlign w:val="center"/>
          </w:tcPr>
          <w:p w14:paraId="71EC3B89">
            <w:pPr>
              <w:spacing w:line="300" w:lineRule="exact"/>
              <w:jc w:val="right"/>
              <w:rPr>
                <w:rFonts w:ascii="????_GBK"/>
                <w:b/>
              </w:rPr>
            </w:pPr>
            <w:r>
              <w:rPr>
                <w:rFonts w:ascii="????_GBK"/>
                <w:b/>
              </w:rPr>
              <w:t>50</w:t>
            </w:r>
          </w:p>
        </w:tc>
        <w:tc>
          <w:tcPr>
            <w:tcW w:w="1575" w:type="dxa"/>
            <w:vAlign w:val="center"/>
          </w:tcPr>
          <w:p w14:paraId="74C8C669">
            <w:pPr>
              <w:spacing w:line="300" w:lineRule="exact"/>
              <w:jc w:val="left"/>
              <w:rPr>
                <w:rFonts w:ascii="????_GBK"/>
                <w:b/>
              </w:rPr>
            </w:pPr>
            <w:r>
              <w:rPr>
                <w:rFonts w:hint="eastAsia" w:ascii="????_GBK"/>
                <w:b/>
              </w:rPr>
              <w:t>审计费</w:t>
            </w:r>
          </w:p>
        </w:tc>
        <w:tc>
          <w:tcPr>
            <w:tcW w:w="825" w:type="dxa"/>
            <w:vAlign w:val="center"/>
          </w:tcPr>
          <w:p w14:paraId="0BCA722B">
            <w:pPr>
              <w:spacing w:line="300" w:lineRule="exact"/>
              <w:jc w:val="left"/>
              <w:rPr>
                <w:rFonts w:ascii="????_GBK"/>
                <w:b/>
              </w:rPr>
            </w:pPr>
            <w:r>
              <w:rPr>
                <w:rFonts w:ascii="????_GBK"/>
                <w:b/>
              </w:rPr>
              <w:t>C0803</w:t>
            </w:r>
          </w:p>
        </w:tc>
        <w:tc>
          <w:tcPr>
            <w:tcW w:w="407" w:type="dxa"/>
            <w:vAlign w:val="center"/>
          </w:tcPr>
          <w:p w14:paraId="1E61CAD8">
            <w:pPr>
              <w:spacing w:line="300" w:lineRule="exact"/>
              <w:jc w:val="left"/>
              <w:rPr>
                <w:rFonts w:ascii="????_GBK"/>
                <w:b/>
              </w:rPr>
            </w:pPr>
            <w:r>
              <w:rPr>
                <w:rFonts w:hint="eastAsia" w:ascii="????_GBK"/>
                <w:b/>
              </w:rPr>
              <w:t>次</w:t>
            </w:r>
          </w:p>
        </w:tc>
        <w:tc>
          <w:tcPr>
            <w:tcW w:w="661" w:type="dxa"/>
            <w:vAlign w:val="center"/>
          </w:tcPr>
          <w:p w14:paraId="7CA7B528">
            <w:pPr>
              <w:spacing w:line="300" w:lineRule="exact"/>
              <w:jc w:val="right"/>
              <w:rPr>
                <w:rFonts w:ascii="????_GBK"/>
                <w:b/>
              </w:rPr>
            </w:pPr>
            <w:r>
              <w:rPr>
                <w:rFonts w:ascii="????_GBK"/>
                <w:b/>
              </w:rPr>
              <w:t>50</w:t>
            </w:r>
          </w:p>
        </w:tc>
        <w:tc>
          <w:tcPr>
            <w:tcW w:w="679" w:type="dxa"/>
            <w:vAlign w:val="center"/>
          </w:tcPr>
          <w:p w14:paraId="6BD29DD9">
            <w:pPr>
              <w:spacing w:line="300" w:lineRule="exact"/>
              <w:jc w:val="right"/>
              <w:rPr>
                <w:rFonts w:ascii="????_GBK"/>
                <w:b/>
              </w:rPr>
            </w:pPr>
            <w:r>
              <w:rPr>
                <w:rFonts w:ascii="????_GBK"/>
                <w:b/>
              </w:rPr>
              <w:t>50</w:t>
            </w:r>
          </w:p>
        </w:tc>
        <w:tc>
          <w:tcPr>
            <w:tcW w:w="712" w:type="dxa"/>
            <w:vAlign w:val="center"/>
          </w:tcPr>
          <w:p w14:paraId="5BDB0F9B">
            <w:pPr>
              <w:spacing w:line="300" w:lineRule="exact"/>
              <w:jc w:val="right"/>
              <w:rPr>
                <w:rFonts w:ascii="????_GBK"/>
                <w:b/>
              </w:rPr>
            </w:pPr>
            <w:r>
              <w:rPr>
                <w:rFonts w:ascii="????_GBK"/>
                <w:b/>
              </w:rPr>
              <w:t>50</w:t>
            </w:r>
          </w:p>
        </w:tc>
        <w:tc>
          <w:tcPr>
            <w:tcW w:w="711" w:type="dxa"/>
            <w:vAlign w:val="center"/>
          </w:tcPr>
          <w:p w14:paraId="3D2F3F13">
            <w:pPr>
              <w:spacing w:line="300" w:lineRule="exact"/>
              <w:jc w:val="right"/>
              <w:rPr>
                <w:rFonts w:ascii="????_GBK"/>
                <w:b/>
              </w:rPr>
            </w:pPr>
            <w:r>
              <w:rPr>
                <w:rFonts w:ascii="????_GBK"/>
                <w:b/>
              </w:rPr>
              <w:t>50</w:t>
            </w:r>
          </w:p>
        </w:tc>
        <w:tc>
          <w:tcPr>
            <w:tcW w:w="711" w:type="dxa"/>
            <w:vAlign w:val="center"/>
          </w:tcPr>
          <w:p w14:paraId="3FCBD816">
            <w:pPr>
              <w:spacing w:line="300" w:lineRule="exact"/>
              <w:jc w:val="right"/>
              <w:rPr>
                <w:rFonts w:ascii="????_GBK"/>
                <w:b/>
              </w:rPr>
            </w:pPr>
            <w:r>
              <w:rPr>
                <w:rFonts w:ascii="????_GBK"/>
                <w:b/>
              </w:rPr>
              <w:t>50</w:t>
            </w:r>
          </w:p>
        </w:tc>
        <w:tc>
          <w:tcPr>
            <w:tcW w:w="660" w:type="dxa"/>
            <w:vAlign w:val="center"/>
          </w:tcPr>
          <w:p w14:paraId="0575DC36">
            <w:pPr>
              <w:spacing w:line="300" w:lineRule="exact"/>
              <w:jc w:val="right"/>
              <w:rPr>
                <w:rFonts w:ascii="????_GBK" w:eastAsia="Times New Roman"/>
                <w:b/>
              </w:rPr>
            </w:pPr>
          </w:p>
        </w:tc>
        <w:tc>
          <w:tcPr>
            <w:tcW w:w="662" w:type="dxa"/>
            <w:vAlign w:val="center"/>
          </w:tcPr>
          <w:p w14:paraId="25DD3926">
            <w:pPr>
              <w:spacing w:line="300" w:lineRule="exact"/>
              <w:jc w:val="right"/>
              <w:rPr>
                <w:rFonts w:ascii="????_GBK" w:eastAsia="Times New Roman"/>
                <w:b/>
              </w:rPr>
            </w:pPr>
          </w:p>
        </w:tc>
        <w:tc>
          <w:tcPr>
            <w:tcW w:w="662" w:type="dxa"/>
            <w:vAlign w:val="center"/>
          </w:tcPr>
          <w:p w14:paraId="6E9C83DE">
            <w:pPr>
              <w:spacing w:line="300" w:lineRule="exact"/>
              <w:jc w:val="right"/>
              <w:rPr>
                <w:rFonts w:ascii="????_GBK" w:eastAsia="Times New Roman"/>
                <w:b/>
              </w:rPr>
            </w:pPr>
          </w:p>
        </w:tc>
        <w:tc>
          <w:tcPr>
            <w:tcW w:w="622" w:type="dxa"/>
            <w:vAlign w:val="center"/>
          </w:tcPr>
          <w:p w14:paraId="3A05E5DD">
            <w:pPr>
              <w:spacing w:line="300" w:lineRule="exact"/>
              <w:jc w:val="right"/>
              <w:rPr>
                <w:rFonts w:ascii="????_GBK" w:eastAsia="Times New Roman"/>
                <w:b/>
              </w:rPr>
            </w:pPr>
          </w:p>
        </w:tc>
      </w:tr>
      <w:tr w14:paraId="345F9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288" w:type="dxa"/>
            <w:vAlign w:val="center"/>
          </w:tcPr>
          <w:p w14:paraId="010998E7">
            <w:pPr>
              <w:spacing w:line="300" w:lineRule="exact"/>
              <w:jc w:val="center"/>
              <w:rPr>
                <w:rFonts w:ascii="????_GBK" w:eastAsia="Times New Roman"/>
                <w:b/>
              </w:rPr>
            </w:pPr>
            <w:r>
              <w:rPr>
                <w:rFonts w:hint="eastAsia" w:ascii="????_GBK"/>
                <w:b/>
              </w:rPr>
              <w:t>专项资金</w:t>
            </w:r>
          </w:p>
        </w:tc>
        <w:tc>
          <w:tcPr>
            <w:tcW w:w="885" w:type="dxa"/>
            <w:vAlign w:val="center"/>
          </w:tcPr>
          <w:p w14:paraId="4EE6D6A3">
            <w:pPr>
              <w:spacing w:line="300" w:lineRule="exact"/>
              <w:jc w:val="right"/>
              <w:rPr>
                <w:rFonts w:ascii="????_GBK"/>
                <w:b/>
              </w:rPr>
            </w:pPr>
            <w:r>
              <w:rPr>
                <w:rFonts w:ascii="????_GBK"/>
                <w:b/>
              </w:rPr>
              <w:t>6</w:t>
            </w:r>
          </w:p>
        </w:tc>
        <w:tc>
          <w:tcPr>
            <w:tcW w:w="1575" w:type="dxa"/>
            <w:vAlign w:val="center"/>
          </w:tcPr>
          <w:p w14:paraId="02DAC51F">
            <w:pPr>
              <w:spacing w:line="300" w:lineRule="exact"/>
              <w:jc w:val="left"/>
              <w:rPr>
                <w:rFonts w:ascii="????_GBK"/>
                <w:b/>
              </w:rPr>
            </w:pPr>
            <w:r>
              <w:rPr>
                <w:rFonts w:hint="eastAsia" w:ascii="????_GBK"/>
                <w:b/>
              </w:rPr>
              <w:t>车辆加油</w:t>
            </w:r>
          </w:p>
        </w:tc>
        <w:tc>
          <w:tcPr>
            <w:tcW w:w="825" w:type="dxa"/>
            <w:vAlign w:val="center"/>
          </w:tcPr>
          <w:p w14:paraId="053B81B2">
            <w:pPr>
              <w:spacing w:line="300" w:lineRule="exact"/>
              <w:jc w:val="left"/>
              <w:rPr>
                <w:rFonts w:ascii="????_GBK"/>
                <w:b/>
              </w:rPr>
            </w:pPr>
            <w:r>
              <w:rPr>
                <w:rFonts w:ascii="????_GBK"/>
                <w:b/>
              </w:rPr>
              <w:t>C050302</w:t>
            </w:r>
          </w:p>
        </w:tc>
        <w:tc>
          <w:tcPr>
            <w:tcW w:w="407" w:type="dxa"/>
            <w:vAlign w:val="center"/>
          </w:tcPr>
          <w:p w14:paraId="37D79169">
            <w:pPr>
              <w:spacing w:line="300" w:lineRule="exact"/>
              <w:jc w:val="left"/>
              <w:rPr>
                <w:rFonts w:ascii="????_GBK"/>
                <w:b/>
              </w:rPr>
            </w:pPr>
            <w:r>
              <w:rPr>
                <w:rFonts w:hint="eastAsia" w:ascii="????_GBK"/>
                <w:b/>
              </w:rPr>
              <w:t>批</w:t>
            </w:r>
          </w:p>
        </w:tc>
        <w:tc>
          <w:tcPr>
            <w:tcW w:w="661" w:type="dxa"/>
            <w:vAlign w:val="center"/>
          </w:tcPr>
          <w:p w14:paraId="66E21CE7">
            <w:pPr>
              <w:spacing w:line="300" w:lineRule="exact"/>
              <w:jc w:val="right"/>
              <w:rPr>
                <w:rFonts w:ascii="????_GBK"/>
                <w:b/>
              </w:rPr>
            </w:pPr>
            <w:r>
              <w:rPr>
                <w:rFonts w:ascii="????_GBK"/>
                <w:b/>
              </w:rPr>
              <w:t>6</w:t>
            </w:r>
          </w:p>
        </w:tc>
        <w:tc>
          <w:tcPr>
            <w:tcW w:w="679" w:type="dxa"/>
            <w:vAlign w:val="center"/>
          </w:tcPr>
          <w:p w14:paraId="7CB71BBB">
            <w:pPr>
              <w:spacing w:line="300" w:lineRule="exact"/>
              <w:jc w:val="right"/>
              <w:rPr>
                <w:rFonts w:ascii="????_GBK"/>
                <w:b/>
              </w:rPr>
            </w:pPr>
            <w:r>
              <w:rPr>
                <w:rFonts w:ascii="????_GBK"/>
                <w:b/>
              </w:rPr>
              <w:t>1</w:t>
            </w:r>
          </w:p>
        </w:tc>
        <w:tc>
          <w:tcPr>
            <w:tcW w:w="712" w:type="dxa"/>
            <w:vAlign w:val="center"/>
          </w:tcPr>
          <w:p w14:paraId="450A62CF">
            <w:pPr>
              <w:spacing w:line="300" w:lineRule="exact"/>
              <w:jc w:val="center"/>
              <w:rPr>
                <w:rFonts w:ascii="????_GBK"/>
                <w:b/>
              </w:rPr>
            </w:pPr>
            <w:r>
              <w:rPr>
                <w:rFonts w:ascii="????_GBK"/>
                <w:b/>
              </w:rPr>
              <w:t>6</w:t>
            </w:r>
          </w:p>
        </w:tc>
        <w:tc>
          <w:tcPr>
            <w:tcW w:w="711" w:type="dxa"/>
            <w:vAlign w:val="center"/>
          </w:tcPr>
          <w:p w14:paraId="03021BCA">
            <w:pPr>
              <w:spacing w:line="300" w:lineRule="exact"/>
              <w:jc w:val="right"/>
              <w:rPr>
                <w:rFonts w:ascii="????_GBK"/>
                <w:b/>
              </w:rPr>
            </w:pPr>
            <w:r>
              <w:rPr>
                <w:rFonts w:ascii="????_GBK"/>
                <w:b/>
              </w:rPr>
              <w:t>6</w:t>
            </w:r>
          </w:p>
        </w:tc>
        <w:tc>
          <w:tcPr>
            <w:tcW w:w="711" w:type="dxa"/>
            <w:vAlign w:val="center"/>
          </w:tcPr>
          <w:p w14:paraId="61E9C979">
            <w:pPr>
              <w:spacing w:line="300" w:lineRule="exact"/>
              <w:jc w:val="right"/>
              <w:rPr>
                <w:rFonts w:ascii="????_GBK"/>
                <w:b/>
              </w:rPr>
            </w:pPr>
            <w:r>
              <w:rPr>
                <w:rFonts w:ascii="????_GBK"/>
                <w:b/>
              </w:rPr>
              <w:t>6</w:t>
            </w:r>
          </w:p>
        </w:tc>
        <w:tc>
          <w:tcPr>
            <w:tcW w:w="660" w:type="dxa"/>
            <w:vAlign w:val="center"/>
          </w:tcPr>
          <w:p w14:paraId="62D89D2B">
            <w:pPr>
              <w:spacing w:line="300" w:lineRule="exact"/>
              <w:jc w:val="right"/>
              <w:rPr>
                <w:rFonts w:ascii="????_GBK" w:eastAsia="Times New Roman"/>
                <w:b/>
              </w:rPr>
            </w:pPr>
          </w:p>
        </w:tc>
        <w:tc>
          <w:tcPr>
            <w:tcW w:w="662" w:type="dxa"/>
            <w:vAlign w:val="center"/>
          </w:tcPr>
          <w:p w14:paraId="4EFADF24">
            <w:pPr>
              <w:spacing w:line="300" w:lineRule="exact"/>
              <w:jc w:val="right"/>
              <w:rPr>
                <w:rFonts w:ascii="????_GBK" w:eastAsia="Times New Roman"/>
                <w:b/>
              </w:rPr>
            </w:pPr>
          </w:p>
        </w:tc>
        <w:tc>
          <w:tcPr>
            <w:tcW w:w="662" w:type="dxa"/>
            <w:vAlign w:val="center"/>
          </w:tcPr>
          <w:p w14:paraId="77707615">
            <w:pPr>
              <w:spacing w:line="300" w:lineRule="exact"/>
              <w:jc w:val="right"/>
              <w:rPr>
                <w:rFonts w:ascii="????_GBK" w:eastAsia="Times New Roman"/>
                <w:b/>
              </w:rPr>
            </w:pPr>
          </w:p>
        </w:tc>
        <w:tc>
          <w:tcPr>
            <w:tcW w:w="622" w:type="dxa"/>
            <w:vAlign w:val="center"/>
          </w:tcPr>
          <w:p w14:paraId="03342457">
            <w:pPr>
              <w:spacing w:line="300" w:lineRule="exact"/>
              <w:jc w:val="right"/>
              <w:rPr>
                <w:rFonts w:ascii="????_GBK" w:eastAsia="Times New Roman"/>
                <w:b/>
              </w:rPr>
            </w:pPr>
          </w:p>
        </w:tc>
      </w:tr>
      <w:tr w14:paraId="1FDB0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288" w:type="dxa"/>
            <w:vAlign w:val="center"/>
          </w:tcPr>
          <w:p w14:paraId="46A4C48A">
            <w:pPr>
              <w:spacing w:line="300" w:lineRule="exact"/>
              <w:jc w:val="center"/>
              <w:rPr>
                <w:rFonts w:ascii="????_GBK" w:eastAsia="Times New Roman"/>
                <w:b/>
              </w:rPr>
            </w:pPr>
            <w:r>
              <w:rPr>
                <w:rFonts w:hint="eastAsia" w:ascii="????_GBK"/>
                <w:b/>
              </w:rPr>
              <w:t>专项资金</w:t>
            </w:r>
          </w:p>
        </w:tc>
        <w:tc>
          <w:tcPr>
            <w:tcW w:w="885" w:type="dxa"/>
            <w:vAlign w:val="center"/>
          </w:tcPr>
          <w:p w14:paraId="077D0188">
            <w:pPr>
              <w:spacing w:line="300" w:lineRule="exact"/>
              <w:jc w:val="right"/>
              <w:rPr>
                <w:rFonts w:ascii="????_GBK"/>
                <w:b/>
              </w:rPr>
            </w:pPr>
            <w:r>
              <w:rPr>
                <w:rFonts w:ascii="????_GBK"/>
                <w:b/>
              </w:rPr>
              <w:t>8</w:t>
            </w:r>
          </w:p>
        </w:tc>
        <w:tc>
          <w:tcPr>
            <w:tcW w:w="1575" w:type="dxa"/>
            <w:vAlign w:val="center"/>
          </w:tcPr>
          <w:p w14:paraId="390F63D4">
            <w:pPr>
              <w:spacing w:line="300" w:lineRule="exact"/>
              <w:jc w:val="left"/>
              <w:rPr>
                <w:rFonts w:ascii="????_GBK"/>
                <w:b/>
              </w:rPr>
            </w:pPr>
            <w:r>
              <w:rPr>
                <w:rFonts w:hint="eastAsia" w:ascii="????_GBK"/>
                <w:b/>
              </w:rPr>
              <w:t>会议培训服务</w:t>
            </w:r>
          </w:p>
        </w:tc>
        <w:tc>
          <w:tcPr>
            <w:tcW w:w="825" w:type="dxa"/>
            <w:vAlign w:val="center"/>
          </w:tcPr>
          <w:p w14:paraId="0011A905">
            <w:pPr>
              <w:spacing w:line="300" w:lineRule="exact"/>
              <w:jc w:val="left"/>
              <w:rPr>
                <w:rFonts w:ascii="????_GBK"/>
                <w:b/>
              </w:rPr>
            </w:pPr>
            <w:r>
              <w:rPr>
                <w:rFonts w:ascii="????_GBK"/>
                <w:b/>
              </w:rPr>
              <w:t>C0601</w:t>
            </w:r>
          </w:p>
        </w:tc>
        <w:tc>
          <w:tcPr>
            <w:tcW w:w="407" w:type="dxa"/>
            <w:vAlign w:val="center"/>
          </w:tcPr>
          <w:p w14:paraId="12F57923">
            <w:pPr>
              <w:spacing w:line="300" w:lineRule="exact"/>
              <w:jc w:val="left"/>
              <w:rPr>
                <w:rFonts w:ascii="????_GBK"/>
                <w:b/>
              </w:rPr>
            </w:pPr>
            <w:r>
              <w:rPr>
                <w:rFonts w:hint="eastAsia" w:ascii="????_GBK"/>
                <w:b/>
              </w:rPr>
              <w:t>次</w:t>
            </w:r>
          </w:p>
        </w:tc>
        <w:tc>
          <w:tcPr>
            <w:tcW w:w="661" w:type="dxa"/>
            <w:vAlign w:val="center"/>
          </w:tcPr>
          <w:p w14:paraId="40702DF2">
            <w:pPr>
              <w:spacing w:line="300" w:lineRule="exact"/>
              <w:jc w:val="right"/>
              <w:rPr>
                <w:rFonts w:ascii="????_GBK"/>
                <w:b/>
              </w:rPr>
            </w:pPr>
            <w:r>
              <w:rPr>
                <w:rFonts w:ascii="????_GBK"/>
                <w:b/>
              </w:rPr>
              <w:t>2</w:t>
            </w:r>
          </w:p>
        </w:tc>
        <w:tc>
          <w:tcPr>
            <w:tcW w:w="679" w:type="dxa"/>
            <w:vAlign w:val="center"/>
          </w:tcPr>
          <w:p w14:paraId="3A287394">
            <w:pPr>
              <w:spacing w:line="300" w:lineRule="exact"/>
              <w:jc w:val="right"/>
              <w:rPr>
                <w:rFonts w:ascii="????_GBK"/>
                <w:b/>
              </w:rPr>
            </w:pPr>
            <w:r>
              <w:rPr>
                <w:rFonts w:ascii="????_GBK"/>
                <w:b/>
              </w:rPr>
              <w:t>4</w:t>
            </w:r>
          </w:p>
        </w:tc>
        <w:tc>
          <w:tcPr>
            <w:tcW w:w="712" w:type="dxa"/>
            <w:vAlign w:val="center"/>
          </w:tcPr>
          <w:p w14:paraId="7BDAF3AE">
            <w:pPr>
              <w:spacing w:line="300" w:lineRule="exact"/>
              <w:jc w:val="center"/>
              <w:rPr>
                <w:rFonts w:ascii="????_GBK"/>
                <w:b/>
              </w:rPr>
            </w:pPr>
            <w:r>
              <w:rPr>
                <w:rFonts w:ascii="????_GBK"/>
                <w:b/>
              </w:rPr>
              <w:t>8</w:t>
            </w:r>
          </w:p>
        </w:tc>
        <w:tc>
          <w:tcPr>
            <w:tcW w:w="711" w:type="dxa"/>
            <w:vAlign w:val="center"/>
          </w:tcPr>
          <w:p w14:paraId="282127D5">
            <w:pPr>
              <w:spacing w:line="300" w:lineRule="exact"/>
              <w:jc w:val="right"/>
              <w:rPr>
                <w:rFonts w:ascii="????_GBK"/>
                <w:b/>
              </w:rPr>
            </w:pPr>
            <w:r>
              <w:rPr>
                <w:rFonts w:ascii="????_GBK"/>
                <w:b/>
              </w:rPr>
              <w:t>8</w:t>
            </w:r>
          </w:p>
        </w:tc>
        <w:tc>
          <w:tcPr>
            <w:tcW w:w="711" w:type="dxa"/>
            <w:vAlign w:val="center"/>
          </w:tcPr>
          <w:p w14:paraId="052DCD29">
            <w:pPr>
              <w:spacing w:line="300" w:lineRule="exact"/>
              <w:jc w:val="right"/>
              <w:rPr>
                <w:rFonts w:ascii="????_GBK"/>
                <w:b/>
              </w:rPr>
            </w:pPr>
            <w:r>
              <w:rPr>
                <w:rFonts w:ascii="????_GBK"/>
                <w:b/>
              </w:rPr>
              <w:t>8</w:t>
            </w:r>
          </w:p>
        </w:tc>
        <w:tc>
          <w:tcPr>
            <w:tcW w:w="660" w:type="dxa"/>
            <w:vAlign w:val="center"/>
          </w:tcPr>
          <w:p w14:paraId="1CA67626">
            <w:pPr>
              <w:spacing w:line="300" w:lineRule="exact"/>
              <w:jc w:val="right"/>
              <w:rPr>
                <w:rFonts w:ascii="????_GBK" w:eastAsia="Times New Roman"/>
                <w:b/>
              </w:rPr>
            </w:pPr>
          </w:p>
        </w:tc>
        <w:tc>
          <w:tcPr>
            <w:tcW w:w="662" w:type="dxa"/>
            <w:vAlign w:val="center"/>
          </w:tcPr>
          <w:p w14:paraId="35CFE093">
            <w:pPr>
              <w:spacing w:line="300" w:lineRule="exact"/>
              <w:jc w:val="right"/>
              <w:rPr>
                <w:rFonts w:ascii="????_GBK" w:eastAsia="Times New Roman"/>
                <w:b/>
              </w:rPr>
            </w:pPr>
          </w:p>
        </w:tc>
        <w:tc>
          <w:tcPr>
            <w:tcW w:w="662" w:type="dxa"/>
            <w:vAlign w:val="center"/>
          </w:tcPr>
          <w:p w14:paraId="6EB4ABB5">
            <w:pPr>
              <w:spacing w:line="300" w:lineRule="exact"/>
              <w:jc w:val="right"/>
              <w:rPr>
                <w:rFonts w:ascii="????_GBK" w:eastAsia="Times New Roman"/>
                <w:b/>
              </w:rPr>
            </w:pPr>
          </w:p>
        </w:tc>
        <w:tc>
          <w:tcPr>
            <w:tcW w:w="622" w:type="dxa"/>
            <w:vAlign w:val="center"/>
          </w:tcPr>
          <w:p w14:paraId="7835FDA1">
            <w:pPr>
              <w:spacing w:line="300" w:lineRule="exact"/>
              <w:jc w:val="right"/>
              <w:rPr>
                <w:rFonts w:ascii="????_GBK" w:eastAsia="Times New Roman"/>
                <w:b/>
              </w:rPr>
            </w:pPr>
          </w:p>
        </w:tc>
      </w:tr>
    </w:tbl>
    <w:p w14:paraId="6B32E1FC">
      <w:pPr>
        <w:spacing w:line="600" w:lineRule="exact"/>
        <w:ind w:left="420" w:leftChars="200"/>
        <w:rPr>
          <w:rFonts w:ascii="仿宋" w:hAnsi="仿宋" w:eastAsia="仿宋"/>
          <w:sz w:val="32"/>
          <w:szCs w:val="32"/>
        </w:rPr>
      </w:pPr>
    </w:p>
    <w:p w14:paraId="0D086775">
      <w:pPr>
        <w:spacing w:line="600" w:lineRule="exact"/>
        <w:ind w:left="420" w:leftChars="200"/>
        <w:rPr>
          <w:rFonts w:ascii="仿宋" w:hAnsi="仿宋" w:eastAsia="仿宋"/>
          <w:sz w:val="32"/>
          <w:szCs w:val="32"/>
        </w:rPr>
      </w:pPr>
    </w:p>
    <w:p w14:paraId="3C8341FF">
      <w:pPr>
        <w:jc w:val="center"/>
        <w:rPr>
          <w:rFonts w:ascii="黑体" w:hAnsi="黑体" w:eastAsia="黑体"/>
          <w:sz w:val="32"/>
          <w:szCs w:val="32"/>
        </w:rPr>
      </w:pPr>
      <w:r>
        <w:rPr>
          <w:rFonts w:hint="eastAsia" w:ascii="黑体" w:hAnsi="黑体" w:eastAsia="黑体"/>
          <w:sz w:val="32"/>
          <w:szCs w:val="32"/>
        </w:rPr>
        <w:t>第七部分：国有资产信息情况说明</w:t>
      </w:r>
    </w:p>
    <w:p w14:paraId="5EA5A832">
      <w:pPr>
        <w:jc w:val="left"/>
        <w:rPr>
          <w:rFonts w:ascii="仿宋" w:hAnsi="仿宋" w:eastAsia="仿宋"/>
          <w:sz w:val="32"/>
          <w:szCs w:val="32"/>
          <w:highlight w:val="yellow"/>
        </w:rPr>
      </w:pPr>
      <w:r>
        <w:rPr>
          <w:rFonts w:hint="eastAsia" w:ascii="仿宋" w:hAnsi="仿宋" w:eastAsia="仿宋" w:cs="宋体"/>
          <w:sz w:val="30"/>
          <w:szCs w:val="30"/>
        </w:rPr>
        <w:t>我单位</w:t>
      </w:r>
      <w:r>
        <w:rPr>
          <w:rFonts w:ascii="仿宋" w:hAnsi="仿宋" w:eastAsia="仿宋" w:cs="宋体"/>
          <w:sz w:val="30"/>
          <w:szCs w:val="30"/>
        </w:rPr>
        <w:t>2016</w:t>
      </w:r>
      <w:r>
        <w:rPr>
          <w:rFonts w:hint="eastAsia" w:ascii="仿宋" w:hAnsi="仿宋" w:eastAsia="仿宋" w:cs="宋体"/>
          <w:sz w:val="30"/>
          <w:szCs w:val="30"/>
        </w:rPr>
        <w:t>年末固定资产总额</w:t>
      </w:r>
      <w:r>
        <w:rPr>
          <w:rFonts w:ascii="仿宋" w:hAnsi="仿宋" w:eastAsia="仿宋" w:cs="宋体"/>
          <w:sz w:val="30"/>
          <w:szCs w:val="30"/>
        </w:rPr>
        <w:t>222.6465</w:t>
      </w:r>
      <w:r>
        <w:rPr>
          <w:rFonts w:hint="eastAsia" w:ascii="仿宋" w:hAnsi="仿宋" w:eastAsia="仿宋" w:cs="宋体"/>
          <w:sz w:val="30"/>
          <w:szCs w:val="30"/>
        </w:rPr>
        <w:t>万元。</w:t>
      </w:r>
      <w:r>
        <w:rPr>
          <w:rFonts w:ascii="仿宋" w:hAnsi="仿宋" w:eastAsia="仿宋"/>
          <w:sz w:val="32"/>
          <w:szCs w:val="32"/>
        </w:rPr>
        <w:t>2017</w:t>
      </w:r>
      <w:r>
        <w:rPr>
          <w:rFonts w:hint="eastAsia" w:ascii="仿宋" w:hAnsi="仿宋" w:eastAsia="仿宋"/>
          <w:sz w:val="32"/>
          <w:szCs w:val="32"/>
        </w:rPr>
        <w:t>年拟购置固定资产</w:t>
      </w:r>
      <w:r>
        <w:rPr>
          <w:rFonts w:ascii="仿宋" w:hAnsi="仿宋" w:eastAsia="仿宋"/>
          <w:sz w:val="32"/>
          <w:szCs w:val="32"/>
        </w:rPr>
        <w:t>80</w:t>
      </w:r>
      <w:r>
        <w:rPr>
          <w:rFonts w:hint="eastAsia" w:ascii="仿宋" w:hAnsi="仿宋" w:eastAsia="仿宋"/>
          <w:sz w:val="32"/>
          <w:szCs w:val="32"/>
        </w:rPr>
        <w:t>万元，主要为信息网络及软件购置更新</w:t>
      </w:r>
      <w:r>
        <w:rPr>
          <w:rFonts w:hint="eastAsia" w:ascii="仿宋" w:hAnsi="仿宋" w:eastAsia="仿宋"/>
          <w:sz w:val="32"/>
          <w:szCs w:val="32"/>
          <w:lang w:val="en-US" w:eastAsia="zh-CN"/>
        </w:rPr>
        <w:t>/</w:t>
      </w:r>
      <w:r>
        <w:rPr>
          <w:rFonts w:hint="eastAsia" w:ascii="仿宋" w:hAnsi="仿宋" w:eastAsia="仿宋"/>
          <w:sz w:val="32"/>
          <w:szCs w:val="32"/>
        </w:rPr>
        <w:t>计算机</w:t>
      </w:r>
      <w:r>
        <w:rPr>
          <w:rFonts w:hint="eastAsia" w:ascii="仿宋" w:hAnsi="仿宋" w:eastAsia="仿宋"/>
          <w:sz w:val="32"/>
          <w:szCs w:val="32"/>
          <w:lang w:val="en-US" w:eastAsia="zh-CN"/>
        </w:rPr>
        <w:t>/</w:t>
      </w:r>
      <w:bookmarkStart w:id="1" w:name="_GoBack"/>
      <w:bookmarkEnd w:id="1"/>
      <w:r>
        <w:rPr>
          <w:rFonts w:hint="eastAsia" w:ascii="仿宋" w:hAnsi="仿宋" w:eastAsia="仿宋"/>
          <w:sz w:val="32"/>
          <w:szCs w:val="32"/>
        </w:rPr>
        <w:t>打印机</w:t>
      </w:r>
      <w:r>
        <w:rPr>
          <w:rFonts w:hint="eastAsia" w:ascii="仿宋" w:hAnsi="仿宋" w:eastAsia="仿宋"/>
          <w:sz w:val="32"/>
          <w:szCs w:val="32"/>
          <w:lang w:val="en-US" w:eastAsia="zh-CN"/>
        </w:rPr>
        <w:t>/</w:t>
      </w:r>
      <w:r>
        <w:rPr>
          <w:rFonts w:hint="eastAsia" w:ascii="仿宋" w:hAnsi="仿宋" w:eastAsia="仿宋"/>
          <w:sz w:val="32"/>
          <w:szCs w:val="32"/>
        </w:rPr>
        <w:t>以及其他部分办公设备，已列入政府采购预算，详见政府采购预算表。</w:t>
      </w:r>
    </w:p>
    <w:p w14:paraId="56E53CCD">
      <w:pPr>
        <w:spacing w:line="520" w:lineRule="exact"/>
        <w:ind w:firstLine="640" w:firstLineChars="200"/>
        <w:rPr>
          <w:rFonts w:ascii="仿宋" w:hAnsi="仿宋" w:eastAsia="仿宋"/>
          <w:sz w:val="32"/>
          <w:szCs w:val="32"/>
        </w:rPr>
      </w:pPr>
      <w:r>
        <w:rPr>
          <w:rFonts w:ascii="仿宋" w:hAnsi="仿宋" w:eastAsia="仿宋"/>
          <w:sz w:val="32"/>
          <w:szCs w:val="32"/>
        </w:rPr>
        <w:t>2016</w:t>
      </w:r>
      <w:r>
        <w:rPr>
          <w:rFonts w:hint="eastAsia" w:ascii="仿宋" w:hAnsi="仿宋" w:eastAsia="仿宋"/>
          <w:sz w:val="32"/>
          <w:szCs w:val="32"/>
        </w:rPr>
        <w:t>年国有资产占有情况见下表：</w:t>
      </w:r>
    </w:p>
    <w:tbl>
      <w:tblPr>
        <w:tblStyle w:val="5"/>
        <w:tblW w:w="8760" w:type="dxa"/>
        <w:tblInd w:w="93" w:type="dxa"/>
        <w:tblLayout w:type="fixed"/>
        <w:tblCellMar>
          <w:top w:w="0" w:type="dxa"/>
          <w:left w:w="108" w:type="dxa"/>
          <w:bottom w:w="0" w:type="dxa"/>
          <w:right w:w="108" w:type="dxa"/>
        </w:tblCellMar>
      </w:tblPr>
      <w:tblGrid>
        <w:gridCol w:w="3631"/>
        <w:gridCol w:w="549"/>
        <w:gridCol w:w="2080"/>
        <w:gridCol w:w="2500"/>
      </w:tblGrid>
      <w:tr w14:paraId="0DEAF06E">
        <w:tblPrEx>
          <w:tblCellMar>
            <w:top w:w="0" w:type="dxa"/>
            <w:left w:w="108" w:type="dxa"/>
            <w:bottom w:w="0" w:type="dxa"/>
            <w:right w:w="108" w:type="dxa"/>
          </w:tblCellMar>
        </w:tblPrEx>
        <w:trPr>
          <w:trHeight w:val="315" w:hRule="atLeast"/>
        </w:trPr>
        <w:tc>
          <w:tcPr>
            <w:tcW w:w="4180" w:type="dxa"/>
            <w:gridSpan w:val="2"/>
            <w:tcBorders>
              <w:top w:val="nil"/>
              <w:left w:val="nil"/>
              <w:bottom w:val="nil"/>
              <w:right w:val="nil"/>
            </w:tcBorders>
            <w:vAlign w:val="bottom"/>
          </w:tcPr>
          <w:p w14:paraId="593F4010">
            <w:pPr>
              <w:widowControl/>
              <w:jc w:val="left"/>
              <w:rPr>
                <w:rFonts w:ascii="宋体" w:cs="Arial"/>
                <w:color w:val="000000"/>
                <w:kern w:val="0"/>
                <w:sz w:val="24"/>
              </w:rPr>
            </w:pPr>
            <w:r>
              <w:rPr>
                <w:rFonts w:hint="eastAsia" w:ascii="宋体" w:hAnsi="宋体" w:cs="Arial"/>
                <w:color w:val="000000"/>
                <w:kern w:val="0"/>
                <w:sz w:val="24"/>
              </w:rPr>
              <w:t>编制单位：保定白沟新城财政局</w:t>
            </w:r>
          </w:p>
        </w:tc>
        <w:tc>
          <w:tcPr>
            <w:tcW w:w="2080" w:type="dxa"/>
            <w:tcBorders>
              <w:top w:val="nil"/>
              <w:left w:val="nil"/>
              <w:bottom w:val="nil"/>
              <w:right w:val="nil"/>
            </w:tcBorders>
            <w:vAlign w:val="bottom"/>
          </w:tcPr>
          <w:p w14:paraId="215AF2E2">
            <w:pPr>
              <w:widowControl/>
              <w:jc w:val="left"/>
              <w:rPr>
                <w:rFonts w:ascii="Arial" w:hAnsi="Arial" w:cs="Arial"/>
                <w:color w:val="000000"/>
                <w:kern w:val="0"/>
                <w:sz w:val="20"/>
                <w:szCs w:val="20"/>
              </w:rPr>
            </w:pPr>
          </w:p>
        </w:tc>
        <w:tc>
          <w:tcPr>
            <w:tcW w:w="2500" w:type="dxa"/>
            <w:tcBorders>
              <w:top w:val="nil"/>
              <w:left w:val="nil"/>
              <w:bottom w:val="nil"/>
              <w:right w:val="nil"/>
            </w:tcBorders>
            <w:vAlign w:val="bottom"/>
          </w:tcPr>
          <w:p w14:paraId="738D5738">
            <w:pPr>
              <w:widowControl/>
              <w:jc w:val="center"/>
              <w:rPr>
                <w:rFonts w:ascii="宋体" w:cs="Arial"/>
                <w:color w:val="000000"/>
                <w:kern w:val="0"/>
                <w:sz w:val="24"/>
              </w:rPr>
            </w:pPr>
            <w:r>
              <w:rPr>
                <w:rFonts w:ascii="宋体" w:hAnsi="宋体" w:cs="Arial"/>
                <w:color w:val="000000"/>
                <w:kern w:val="0"/>
                <w:sz w:val="24"/>
              </w:rPr>
              <w:t>2016</w:t>
            </w:r>
            <w:r>
              <w:rPr>
                <w:rFonts w:hint="eastAsia" w:ascii="宋体" w:hAnsi="宋体" w:cs="Arial"/>
                <w:color w:val="000000"/>
                <w:kern w:val="0"/>
                <w:sz w:val="24"/>
              </w:rPr>
              <w:t>年度</w:t>
            </w:r>
          </w:p>
        </w:tc>
      </w:tr>
      <w:tr w14:paraId="718FF9E5">
        <w:tblPrEx>
          <w:tblCellMar>
            <w:top w:w="0" w:type="dxa"/>
            <w:left w:w="108" w:type="dxa"/>
            <w:bottom w:w="0" w:type="dxa"/>
            <w:right w:w="108" w:type="dxa"/>
          </w:tblCellMar>
        </w:tblPrEx>
        <w:trPr>
          <w:trHeight w:val="270" w:hRule="atLeast"/>
        </w:trPr>
        <w:tc>
          <w:tcPr>
            <w:tcW w:w="3631" w:type="dxa"/>
            <w:vMerge w:val="restart"/>
            <w:tcBorders>
              <w:top w:val="single" w:color="000000" w:sz="8" w:space="0"/>
              <w:left w:val="single" w:color="000000" w:sz="8" w:space="0"/>
              <w:bottom w:val="single" w:color="000000" w:sz="4" w:space="0"/>
              <w:right w:val="single" w:color="000000" w:sz="4" w:space="0"/>
            </w:tcBorders>
            <w:shd w:val="clear" w:color="FFFFFF" w:fill="C0C0C0"/>
            <w:vAlign w:val="center"/>
          </w:tcPr>
          <w:p w14:paraId="7E3ADA4A">
            <w:pPr>
              <w:widowControl/>
              <w:jc w:val="center"/>
              <w:rPr>
                <w:rFonts w:ascii="宋体" w:cs="Arial"/>
                <w:color w:val="000000"/>
                <w:kern w:val="0"/>
                <w:sz w:val="22"/>
              </w:rPr>
            </w:pPr>
            <w:r>
              <w:rPr>
                <w:rFonts w:hint="eastAsia" w:ascii="宋体" w:hAnsi="宋体" w:cs="Arial"/>
                <w:color w:val="000000"/>
                <w:kern w:val="0"/>
                <w:sz w:val="22"/>
              </w:rPr>
              <w:t>项　　目</w:t>
            </w:r>
          </w:p>
        </w:tc>
        <w:tc>
          <w:tcPr>
            <w:tcW w:w="549" w:type="dxa"/>
            <w:vMerge w:val="restart"/>
            <w:tcBorders>
              <w:top w:val="single" w:color="000000" w:sz="8" w:space="0"/>
              <w:left w:val="nil"/>
              <w:bottom w:val="single" w:color="000000" w:sz="4" w:space="0"/>
              <w:right w:val="single" w:color="000000" w:sz="4" w:space="0"/>
            </w:tcBorders>
            <w:shd w:val="clear" w:color="FFFFFF" w:fill="C0C0C0"/>
            <w:vAlign w:val="center"/>
          </w:tcPr>
          <w:p w14:paraId="0C47B846">
            <w:pPr>
              <w:widowControl/>
              <w:jc w:val="center"/>
              <w:rPr>
                <w:rFonts w:ascii="宋体" w:cs="Arial"/>
                <w:color w:val="000000"/>
                <w:kern w:val="0"/>
                <w:sz w:val="22"/>
              </w:rPr>
            </w:pPr>
            <w:r>
              <w:rPr>
                <w:rFonts w:hint="eastAsia" w:ascii="宋体" w:hAnsi="宋体" w:cs="Arial"/>
                <w:color w:val="000000"/>
                <w:kern w:val="0"/>
                <w:sz w:val="22"/>
              </w:rPr>
              <w:t>行次</w:t>
            </w:r>
          </w:p>
        </w:tc>
        <w:tc>
          <w:tcPr>
            <w:tcW w:w="2080" w:type="dxa"/>
            <w:tcBorders>
              <w:top w:val="single" w:color="000000" w:sz="8" w:space="0"/>
              <w:left w:val="nil"/>
              <w:bottom w:val="single" w:color="000000" w:sz="4" w:space="0"/>
              <w:right w:val="single" w:color="000000" w:sz="4" w:space="0"/>
            </w:tcBorders>
            <w:shd w:val="clear" w:color="FFFFFF" w:fill="C0C0C0"/>
            <w:vAlign w:val="center"/>
          </w:tcPr>
          <w:p w14:paraId="3E986568">
            <w:pPr>
              <w:widowControl/>
              <w:jc w:val="center"/>
              <w:rPr>
                <w:rFonts w:ascii="宋体" w:cs="Arial"/>
                <w:color w:val="000000"/>
                <w:kern w:val="0"/>
                <w:sz w:val="22"/>
              </w:rPr>
            </w:pPr>
            <w:r>
              <w:rPr>
                <w:rFonts w:hint="eastAsia" w:ascii="宋体" w:hAnsi="宋体" w:cs="Arial"/>
                <w:color w:val="000000"/>
                <w:kern w:val="0"/>
                <w:sz w:val="22"/>
              </w:rPr>
              <w:t>数量</w:t>
            </w:r>
          </w:p>
        </w:tc>
        <w:tc>
          <w:tcPr>
            <w:tcW w:w="2500" w:type="dxa"/>
            <w:tcBorders>
              <w:top w:val="single" w:color="000000" w:sz="8" w:space="0"/>
              <w:left w:val="nil"/>
              <w:bottom w:val="single" w:color="000000" w:sz="4" w:space="0"/>
              <w:right w:val="nil"/>
            </w:tcBorders>
            <w:shd w:val="clear" w:color="FFFFFF" w:fill="C0C0C0"/>
            <w:vAlign w:val="center"/>
          </w:tcPr>
          <w:p w14:paraId="03E067D4">
            <w:pPr>
              <w:widowControl/>
              <w:jc w:val="left"/>
              <w:rPr>
                <w:rFonts w:ascii="宋体" w:cs="Arial"/>
                <w:color w:val="000000"/>
                <w:kern w:val="0"/>
                <w:sz w:val="22"/>
              </w:rPr>
            </w:pPr>
            <w:r>
              <w:rPr>
                <w:rFonts w:hint="eastAsia" w:ascii="宋体" w:hAnsi="宋体" w:cs="Arial"/>
                <w:color w:val="000000"/>
                <w:kern w:val="0"/>
                <w:sz w:val="22"/>
              </w:rPr>
              <w:t>价值</w:t>
            </w:r>
          </w:p>
        </w:tc>
      </w:tr>
      <w:tr w14:paraId="09BCACC6">
        <w:tblPrEx>
          <w:tblCellMar>
            <w:top w:w="0" w:type="dxa"/>
            <w:left w:w="108" w:type="dxa"/>
            <w:bottom w:w="0" w:type="dxa"/>
            <w:right w:w="108" w:type="dxa"/>
          </w:tblCellMar>
        </w:tblPrEx>
        <w:trPr>
          <w:trHeight w:val="270" w:hRule="atLeast"/>
        </w:trPr>
        <w:tc>
          <w:tcPr>
            <w:tcW w:w="3631" w:type="dxa"/>
            <w:vMerge w:val="continue"/>
            <w:tcBorders>
              <w:top w:val="single" w:color="000000" w:sz="8" w:space="0"/>
              <w:left w:val="single" w:color="000000" w:sz="8" w:space="0"/>
              <w:bottom w:val="single" w:color="000000" w:sz="4" w:space="0"/>
              <w:right w:val="single" w:color="000000" w:sz="4" w:space="0"/>
            </w:tcBorders>
            <w:vAlign w:val="center"/>
          </w:tcPr>
          <w:p w14:paraId="720BB964">
            <w:pPr>
              <w:widowControl/>
              <w:jc w:val="left"/>
              <w:rPr>
                <w:rFonts w:ascii="宋体" w:cs="Arial"/>
                <w:color w:val="000000"/>
                <w:kern w:val="0"/>
                <w:sz w:val="22"/>
              </w:rPr>
            </w:pPr>
          </w:p>
        </w:tc>
        <w:tc>
          <w:tcPr>
            <w:tcW w:w="549" w:type="dxa"/>
            <w:vMerge w:val="continue"/>
            <w:tcBorders>
              <w:top w:val="single" w:color="000000" w:sz="8" w:space="0"/>
              <w:left w:val="nil"/>
              <w:bottom w:val="single" w:color="000000" w:sz="4" w:space="0"/>
              <w:right w:val="single" w:color="000000" w:sz="4" w:space="0"/>
            </w:tcBorders>
            <w:vAlign w:val="center"/>
          </w:tcPr>
          <w:p w14:paraId="4FA19CA7">
            <w:pPr>
              <w:widowControl/>
              <w:jc w:val="left"/>
              <w:rPr>
                <w:rFonts w:ascii="宋体" w:cs="Arial"/>
                <w:color w:val="000000"/>
                <w:kern w:val="0"/>
                <w:sz w:val="22"/>
              </w:rPr>
            </w:pPr>
          </w:p>
        </w:tc>
        <w:tc>
          <w:tcPr>
            <w:tcW w:w="2080" w:type="dxa"/>
            <w:tcBorders>
              <w:top w:val="nil"/>
              <w:left w:val="nil"/>
              <w:bottom w:val="single" w:color="000000" w:sz="4" w:space="0"/>
              <w:right w:val="single" w:color="000000" w:sz="4" w:space="0"/>
            </w:tcBorders>
            <w:shd w:val="clear" w:color="FFFFFF" w:fill="C0C0C0"/>
            <w:vAlign w:val="center"/>
          </w:tcPr>
          <w:p w14:paraId="0F7BB2E4">
            <w:pPr>
              <w:widowControl/>
              <w:jc w:val="center"/>
              <w:rPr>
                <w:rFonts w:ascii="宋体" w:cs="Arial"/>
                <w:color w:val="000000"/>
                <w:kern w:val="0"/>
                <w:sz w:val="22"/>
              </w:rPr>
            </w:pPr>
            <w:r>
              <w:rPr>
                <w:rFonts w:hint="eastAsia" w:ascii="宋体" w:hAnsi="宋体" w:cs="Arial"/>
                <w:color w:val="000000"/>
                <w:kern w:val="0"/>
                <w:sz w:val="22"/>
              </w:rPr>
              <w:t>年末数</w:t>
            </w:r>
          </w:p>
        </w:tc>
        <w:tc>
          <w:tcPr>
            <w:tcW w:w="2500" w:type="dxa"/>
            <w:tcBorders>
              <w:top w:val="nil"/>
              <w:left w:val="nil"/>
              <w:bottom w:val="single" w:color="000000" w:sz="4" w:space="0"/>
              <w:right w:val="single" w:color="000000" w:sz="4" w:space="0"/>
            </w:tcBorders>
            <w:shd w:val="clear" w:color="FFFFFF" w:fill="C0C0C0"/>
            <w:vAlign w:val="center"/>
          </w:tcPr>
          <w:p w14:paraId="0DCAFF04">
            <w:pPr>
              <w:widowControl/>
              <w:jc w:val="center"/>
              <w:rPr>
                <w:rFonts w:ascii="宋体" w:cs="Arial"/>
                <w:color w:val="000000"/>
                <w:kern w:val="0"/>
                <w:sz w:val="22"/>
              </w:rPr>
            </w:pPr>
            <w:r>
              <w:rPr>
                <w:rFonts w:hint="eastAsia" w:ascii="宋体" w:hAnsi="宋体" w:cs="Arial"/>
                <w:color w:val="000000"/>
                <w:kern w:val="0"/>
                <w:sz w:val="22"/>
              </w:rPr>
              <w:t>年末数</w:t>
            </w:r>
          </w:p>
        </w:tc>
      </w:tr>
      <w:tr w14:paraId="0674489C">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3AE663B8">
            <w:pPr>
              <w:widowControl/>
              <w:jc w:val="center"/>
              <w:rPr>
                <w:rFonts w:ascii="宋体" w:cs="Arial"/>
                <w:color w:val="000000"/>
                <w:kern w:val="0"/>
                <w:sz w:val="22"/>
              </w:rPr>
            </w:pPr>
            <w:r>
              <w:rPr>
                <w:rFonts w:hint="eastAsia" w:ascii="宋体" w:hAnsi="宋体" w:cs="Arial"/>
                <w:color w:val="000000"/>
                <w:kern w:val="0"/>
                <w:sz w:val="22"/>
              </w:rPr>
              <w:t>栏　　次</w:t>
            </w:r>
          </w:p>
        </w:tc>
        <w:tc>
          <w:tcPr>
            <w:tcW w:w="549" w:type="dxa"/>
            <w:tcBorders>
              <w:top w:val="nil"/>
              <w:left w:val="nil"/>
              <w:bottom w:val="single" w:color="000000" w:sz="4" w:space="0"/>
              <w:right w:val="single" w:color="000000" w:sz="4" w:space="0"/>
            </w:tcBorders>
            <w:shd w:val="clear" w:color="FFFFFF" w:fill="C0C0C0"/>
            <w:vAlign w:val="center"/>
          </w:tcPr>
          <w:p w14:paraId="03DE3EC6">
            <w:pPr>
              <w:widowControl/>
              <w:jc w:val="center"/>
              <w:rPr>
                <w:rFonts w:ascii="宋体" w:cs="Arial"/>
                <w:color w:val="000000"/>
                <w:kern w:val="0"/>
                <w:sz w:val="22"/>
              </w:rPr>
            </w:pPr>
            <w:r>
              <w:rPr>
                <w:rFonts w:hint="eastAsia" w:ascii="宋体" w:hAnsi="宋体" w:cs="Arial"/>
                <w:color w:val="000000"/>
                <w:kern w:val="0"/>
                <w:sz w:val="22"/>
              </w:rPr>
              <w:t>　</w:t>
            </w:r>
          </w:p>
        </w:tc>
        <w:tc>
          <w:tcPr>
            <w:tcW w:w="2080" w:type="dxa"/>
            <w:tcBorders>
              <w:top w:val="nil"/>
              <w:left w:val="nil"/>
              <w:bottom w:val="single" w:color="000000" w:sz="4" w:space="0"/>
              <w:right w:val="single" w:color="000000" w:sz="4" w:space="0"/>
            </w:tcBorders>
            <w:shd w:val="clear" w:color="FFFFFF" w:fill="C0C0C0"/>
            <w:vAlign w:val="center"/>
          </w:tcPr>
          <w:p w14:paraId="4E5BB1F4">
            <w:pPr>
              <w:widowControl/>
              <w:jc w:val="center"/>
              <w:rPr>
                <w:rFonts w:ascii="宋体" w:cs="Arial"/>
                <w:color w:val="000000"/>
                <w:kern w:val="0"/>
                <w:sz w:val="22"/>
              </w:rPr>
            </w:pPr>
            <w:r>
              <w:rPr>
                <w:rFonts w:ascii="宋体" w:hAnsi="宋体" w:cs="Arial"/>
                <w:color w:val="000000"/>
                <w:kern w:val="0"/>
                <w:sz w:val="22"/>
              </w:rPr>
              <w:t>2</w:t>
            </w:r>
          </w:p>
        </w:tc>
        <w:tc>
          <w:tcPr>
            <w:tcW w:w="2500" w:type="dxa"/>
            <w:tcBorders>
              <w:top w:val="nil"/>
              <w:left w:val="nil"/>
              <w:bottom w:val="single" w:color="000000" w:sz="4" w:space="0"/>
              <w:right w:val="single" w:color="000000" w:sz="4" w:space="0"/>
            </w:tcBorders>
            <w:shd w:val="clear" w:color="FFFFFF" w:fill="C0C0C0"/>
            <w:vAlign w:val="center"/>
          </w:tcPr>
          <w:p w14:paraId="0ED0DED7">
            <w:pPr>
              <w:widowControl/>
              <w:jc w:val="center"/>
              <w:rPr>
                <w:rFonts w:ascii="宋体" w:cs="Arial"/>
                <w:color w:val="000000"/>
                <w:kern w:val="0"/>
                <w:sz w:val="22"/>
              </w:rPr>
            </w:pPr>
            <w:r>
              <w:rPr>
                <w:rFonts w:ascii="宋体" w:hAnsi="宋体" w:cs="Arial"/>
                <w:color w:val="000000"/>
                <w:kern w:val="0"/>
                <w:sz w:val="22"/>
              </w:rPr>
              <w:t>4</w:t>
            </w:r>
          </w:p>
        </w:tc>
      </w:tr>
      <w:tr w14:paraId="3108CF93">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38D9340C">
            <w:pPr>
              <w:widowControl/>
              <w:jc w:val="left"/>
              <w:rPr>
                <w:rFonts w:ascii="宋体" w:cs="Arial"/>
                <w:color w:val="000000"/>
                <w:kern w:val="0"/>
                <w:sz w:val="22"/>
              </w:rPr>
            </w:pPr>
            <w:r>
              <w:rPr>
                <w:rFonts w:hint="eastAsia" w:ascii="宋体" w:hAnsi="宋体" w:cs="Arial"/>
                <w:color w:val="000000"/>
                <w:kern w:val="0"/>
                <w:sz w:val="22"/>
              </w:rPr>
              <w:t>二、固定资产</w:t>
            </w:r>
          </w:p>
        </w:tc>
        <w:tc>
          <w:tcPr>
            <w:tcW w:w="549" w:type="dxa"/>
            <w:tcBorders>
              <w:top w:val="nil"/>
              <w:left w:val="nil"/>
              <w:bottom w:val="single" w:color="000000" w:sz="4" w:space="0"/>
              <w:right w:val="single" w:color="000000" w:sz="4" w:space="0"/>
            </w:tcBorders>
            <w:shd w:val="clear" w:color="FFFFFF" w:fill="C0C0C0"/>
            <w:vAlign w:val="center"/>
          </w:tcPr>
          <w:p w14:paraId="606ADC59">
            <w:pPr>
              <w:widowControl/>
              <w:jc w:val="center"/>
              <w:rPr>
                <w:rFonts w:ascii="宋体" w:cs="Arial"/>
                <w:color w:val="000000"/>
                <w:kern w:val="0"/>
                <w:sz w:val="22"/>
              </w:rPr>
            </w:pPr>
            <w:r>
              <w:rPr>
                <w:rFonts w:ascii="宋体" w:hAnsi="宋体" w:cs="Arial"/>
                <w:color w:val="000000"/>
                <w:kern w:val="0"/>
                <w:sz w:val="22"/>
              </w:rPr>
              <w:t>3</w:t>
            </w:r>
          </w:p>
        </w:tc>
        <w:tc>
          <w:tcPr>
            <w:tcW w:w="2080" w:type="dxa"/>
            <w:tcBorders>
              <w:top w:val="nil"/>
              <w:left w:val="nil"/>
              <w:bottom w:val="single" w:color="000000" w:sz="4" w:space="0"/>
              <w:right w:val="single" w:color="000000" w:sz="4" w:space="0"/>
            </w:tcBorders>
            <w:vAlign w:val="center"/>
          </w:tcPr>
          <w:p w14:paraId="3903874B">
            <w:pPr>
              <w:widowControl/>
              <w:jc w:val="center"/>
              <w:rPr>
                <w:rFonts w:ascii="宋体" w:cs="Arial"/>
                <w:color w:val="000000"/>
                <w:kern w:val="0"/>
                <w:sz w:val="22"/>
              </w:rPr>
            </w:pPr>
            <w:r>
              <w:rPr>
                <w:rFonts w:ascii="宋体" w:cs="Arial"/>
                <w:color w:val="000000"/>
                <w:kern w:val="0"/>
                <w:sz w:val="22"/>
              </w:rPr>
              <w:t>276</w:t>
            </w:r>
          </w:p>
        </w:tc>
        <w:tc>
          <w:tcPr>
            <w:tcW w:w="2500" w:type="dxa"/>
            <w:tcBorders>
              <w:top w:val="nil"/>
              <w:left w:val="nil"/>
              <w:bottom w:val="single" w:color="000000" w:sz="4" w:space="0"/>
              <w:right w:val="single" w:color="000000" w:sz="4" w:space="0"/>
            </w:tcBorders>
            <w:vAlign w:val="center"/>
          </w:tcPr>
          <w:p w14:paraId="14EB4744">
            <w:pPr>
              <w:widowControl/>
              <w:jc w:val="center"/>
              <w:rPr>
                <w:rFonts w:ascii="宋体" w:cs="Arial"/>
                <w:color w:val="000000"/>
                <w:kern w:val="0"/>
                <w:sz w:val="22"/>
              </w:rPr>
            </w:pPr>
            <w:r>
              <w:rPr>
                <w:rFonts w:ascii="宋体" w:cs="Arial"/>
                <w:color w:val="000000"/>
                <w:kern w:val="0"/>
                <w:sz w:val="22"/>
              </w:rPr>
              <w:t>2226465</w:t>
            </w:r>
          </w:p>
        </w:tc>
      </w:tr>
      <w:tr w14:paraId="46B974FB">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294C993E">
            <w:pPr>
              <w:widowControl/>
              <w:jc w:val="left"/>
              <w:rPr>
                <w:rFonts w:ascii="宋体" w:cs="Arial"/>
                <w:color w:val="000000"/>
                <w:kern w:val="0"/>
                <w:sz w:val="22"/>
              </w:rPr>
            </w:pPr>
            <w:r>
              <w:rPr>
                <w:rFonts w:hint="eastAsia" w:ascii="宋体" w:hAnsi="宋体" w:cs="Arial"/>
                <w:color w:val="000000"/>
                <w:kern w:val="0"/>
                <w:sz w:val="22"/>
              </w:rPr>
              <w:t>（一）房屋（平方米）</w:t>
            </w:r>
          </w:p>
        </w:tc>
        <w:tc>
          <w:tcPr>
            <w:tcW w:w="549" w:type="dxa"/>
            <w:tcBorders>
              <w:top w:val="nil"/>
              <w:left w:val="nil"/>
              <w:bottom w:val="single" w:color="000000" w:sz="4" w:space="0"/>
              <w:right w:val="single" w:color="000000" w:sz="4" w:space="0"/>
            </w:tcBorders>
            <w:shd w:val="clear" w:color="FFFFFF" w:fill="C0C0C0"/>
            <w:vAlign w:val="center"/>
          </w:tcPr>
          <w:p w14:paraId="7D083504">
            <w:pPr>
              <w:widowControl/>
              <w:jc w:val="center"/>
              <w:rPr>
                <w:rFonts w:ascii="宋体" w:cs="Arial"/>
                <w:color w:val="000000"/>
                <w:kern w:val="0"/>
                <w:sz w:val="22"/>
              </w:rPr>
            </w:pPr>
            <w:r>
              <w:rPr>
                <w:rFonts w:ascii="宋体" w:hAnsi="宋体" w:cs="Arial"/>
                <w:color w:val="000000"/>
                <w:kern w:val="0"/>
                <w:sz w:val="22"/>
              </w:rPr>
              <w:t>4</w:t>
            </w:r>
          </w:p>
        </w:tc>
        <w:tc>
          <w:tcPr>
            <w:tcW w:w="2080" w:type="dxa"/>
            <w:tcBorders>
              <w:top w:val="nil"/>
              <w:left w:val="nil"/>
              <w:bottom w:val="single" w:color="000000" w:sz="4" w:space="0"/>
              <w:right w:val="single" w:color="000000" w:sz="4" w:space="0"/>
            </w:tcBorders>
            <w:vAlign w:val="center"/>
          </w:tcPr>
          <w:p w14:paraId="4F7F42FE">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w:t>
            </w:r>
          </w:p>
        </w:tc>
        <w:tc>
          <w:tcPr>
            <w:tcW w:w="2500" w:type="dxa"/>
            <w:tcBorders>
              <w:top w:val="nil"/>
              <w:left w:val="nil"/>
              <w:bottom w:val="single" w:color="000000" w:sz="4" w:space="0"/>
              <w:right w:val="single" w:color="000000" w:sz="4" w:space="0"/>
            </w:tcBorders>
            <w:vAlign w:val="center"/>
          </w:tcPr>
          <w:p w14:paraId="7DB88CCA">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0</w:t>
            </w:r>
          </w:p>
        </w:tc>
      </w:tr>
      <w:tr w14:paraId="1AC2D2D8">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3B246B87">
            <w:pPr>
              <w:widowControl/>
              <w:jc w:val="left"/>
              <w:rPr>
                <w:rFonts w:ascii="宋体" w:cs="Arial"/>
                <w:color w:val="000000"/>
                <w:kern w:val="0"/>
                <w:sz w:val="22"/>
              </w:rPr>
            </w:pPr>
            <w:r>
              <w:rPr>
                <w:rFonts w:ascii="宋体" w:hAnsi="宋体" w:cs="Arial"/>
                <w:color w:val="000000"/>
                <w:kern w:val="0"/>
                <w:sz w:val="22"/>
              </w:rPr>
              <w:t xml:space="preserve">        1.</w:t>
            </w:r>
            <w:r>
              <w:rPr>
                <w:rFonts w:hint="eastAsia" w:ascii="宋体" w:hAnsi="宋体" w:cs="Arial"/>
                <w:color w:val="000000"/>
                <w:kern w:val="0"/>
                <w:sz w:val="22"/>
              </w:rPr>
              <w:t>办公用房</w:t>
            </w:r>
          </w:p>
        </w:tc>
        <w:tc>
          <w:tcPr>
            <w:tcW w:w="549" w:type="dxa"/>
            <w:tcBorders>
              <w:top w:val="nil"/>
              <w:left w:val="nil"/>
              <w:bottom w:val="single" w:color="000000" w:sz="4" w:space="0"/>
              <w:right w:val="single" w:color="000000" w:sz="4" w:space="0"/>
            </w:tcBorders>
            <w:shd w:val="clear" w:color="FFFFFF" w:fill="C0C0C0"/>
            <w:vAlign w:val="center"/>
          </w:tcPr>
          <w:p w14:paraId="3E46C256">
            <w:pPr>
              <w:widowControl/>
              <w:jc w:val="center"/>
              <w:rPr>
                <w:rFonts w:ascii="宋体" w:cs="Arial"/>
                <w:color w:val="000000"/>
                <w:kern w:val="0"/>
                <w:sz w:val="22"/>
              </w:rPr>
            </w:pPr>
            <w:r>
              <w:rPr>
                <w:rFonts w:ascii="宋体" w:hAnsi="宋体" w:cs="Arial"/>
                <w:color w:val="000000"/>
                <w:kern w:val="0"/>
                <w:sz w:val="22"/>
              </w:rPr>
              <w:t>5</w:t>
            </w:r>
          </w:p>
        </w:tc>
        <w:tc>
          <w:tcPr>
            <w:tcW w:w="2080" w:type="dxa"/>
            <w:tcBorders>
              <w:top w:val="nil"/>
              <w:left w:val="nil"/>
              <w:bottom w:val="single" w:color="000000" w:sz="4" w:space="0"/>
              <w:right w:val="single" w:color="000000" w:sz="4" w:space="0"/>
            </w:tcBorders>
            <w:vAlign w:val="center"/>
          </w:tcPr>
          <w:p w14:paraId="588081DD">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w:t>
            </w:r>
          </w:p>
        </w:tc>
        <w:tc>
          <w:tcPr>
            <w:tcW w:w="2500" w:type="dxa"/>
            <w:tcBorders>
              <w:top w:val="nil"/>
              <w:left w:val="nil"/>
              <w:bottom w:val="single" w:color="000000" w:sz="4" w:space="0"/>
              <w:right w:val="single" w:color="000000" w:sz="4" w:space="0"/>
            </w:tcBorders>
            <w:vAlign w:val="center"/>
          </w:tcPr>
          <w:p w14:paraId="3AB91F25">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0</w:t>
            </w:r>
          </w:p>
        </w:tc>
      </w:tr>
      <w:tr w14:paraId="30C6B071">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2B647C86">
            <w:pPr>
              <w:widowControl/>
              <w:jc w:val="left"/>
              <w:rPr>
                <w:rFonts w:ascii="宋体" w:cs="Arial"/>
                <w:color w:val="000000"/>
                <w:kern w:val="0"/>
                <w:sz w:val="22"/>
              </w:rPr>
            </w:pPr>
            <w:r>
              <w:rPr>
                <w:rFonts w:hint="eastAsia" w:ascii="宋体" w:hAnsi="宋体" w:cs="Arial"/>
                <w:color w:val="000000"/>
                <w:kern w:val="0"/>
                <w:sz w:val="22"/>
              </w:rPr>
              <w:t>　　</w:t>
            </w:r>
            <w:r>
              <w:rPr>
                <w:rFonts w:ascii="宋体" w:hAnsi="宋体" w:cs="Arial"/>
                <w:color w:val="000000"/>
                <w:kern w:val="0"/>
                <w:sz w:val="22"/>
              </w:rPr>
              <w:t xml:space="preserve">    2.</w:t>
            </w:r>
            <w:r>
              <w:rPr>
                <w:rFonts w:hint="eastAsia" w:ascii="宋体" w:hAnsi="宋体" w:cs="Arial"/>
                <w:color w:val="000000"/>
                <w:kern w:val="0"/>
                <w:sz w:val="22"/>
              </w:rPr>
              <w:t>业务用房</w:t>
            </w:r>
          </w:p>
        </w:tc>
        <w:tc>
          <w:tcPr>
            <w:tcW w:w="549" w:type="dxa"/>
            <w:tcBorders>
              <w:top w:val="nil"/>
              <w:left w:val="nil"/>
              <w:bottom w:val="single" w:color="000000" w:sz="4" w:space="0"/>
              <w:right w:val="single" w:color="000000" w:sz="4" w:space="0"/>
            </w:tcBorders>
            <w:shd w:val="clear" w:color="FFFFFF" w:fill="C0C0C0"/>
            <w:vAlign w:val="center"/>
          </w:tcPr>
          <w:p w14:paraId="26339708">
            <w:pPr>
              <w:widowControl/>
              <w:jc w:val="center"/>
              <w:rPr>
                <w:rFonts w:ascii="宋体" w:cs="Arial"/>
                <w:color w:val="000000"/>
                <w:kern w:val="0"/>
                <w:sz w:val="22"/>
              </w:rPr>
            </w:pPr>
            <w:r>
              <w:rPr>
                <w:rFonts w:ascii="宋体" w:hAnsi="宋体" w:cs="Arial"/>
                <w:color w:val="000000"/>
                <w:kern w:val="0"/>
                <w:sz w:val="22"/>
              </w:rPr>
              <w:t>6</w:t>
            </w:r>
          </w:p>
        </w:tc>
        <w:tc>
          <w:tcPr>
            <w:tcW w:w="2080" w:type="dxa"/>
            <w:tcBorders>
              <w:top w:val="nil"/>
              <w:left w:val="nil"/>
              <w:bottom w:val="single" w:color="000000" w:sz="4" w:space="0"/>
              <w:right w:val="single" w:color="000000" w:sz="4" w:space="0"/>
            </w:tcBorders>
            <w:vAlign w:val="center"/>
          </w:tcPr>
          <w:p w14:paraId="08032443">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w:t>
            </w:r>
          </w:p>
        </w:tc>
        <w:tc>
          <w:tcPr>
            <w:tcW w:w="2500" w:type="dxa"/>
            <w:tcBorders>
              <w:top w:val="nil"/>
              <w:left w:val="nil"/>
              <w:bottom w:val="single" w:color="000000" w:sz="4" w:space="0"/>
              <w:right w:val="single" w:color="000000" w:sz="4" w:space="0"/>
            </w:tcBorders>
            <w:vAlign w:val="center"/>
          </w:tcPr>
          <w:p w14:paraId="17797BDE">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0</w:t>
            </w:r>
          </w:p>
        </w:tc>
      </w:tr>
      <w:tr w14:paraId="1587E391">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5A8D8B44">
            <w:pPr>
              <w:widowControl/>
              <w:jc w:val="left"/>
              <w:rPr>
                <w:rFonts w:ascii="宋体" w:cs="Arial"/>
                <w:color w:val="000000"/>
                <w:kern w:val="0"/>
                <w:sz w:val="22"/>
              </w:rPr>
            </w:pPr>
            <w:r>
              <w:rPr>
                <w:rFonts w:hint="eastAsia" w:ascii="宋体" w:hAnsi="宋体" w:cs="Arial"/>
                <w:color w:val="000000"/>
                <w:kern w:val="0"/>
                <w:sz w:val="22"/>
              </w:rPr>
              <w:t>　　</w:t>
            </w:r>
            <w:r>
              <w:rPr>
                <w:rFonts w:ascii="宋体" w:hAnsi="宋体" w:cs="Arial"/>
                <w:color w:val="000000"/>
                <w:kern w:val="0"/>
                <w:sz w:val="22"/>
              </w:rPr>
              <w:t xml:space="preserve">   3.</w:t>
            </w:r>
            <w:r>
              <w:rPr>
                <w:rFonts w:hint="eastAsia" w:ascii="宋体" w:hAnsi="宋体" w:cs="Arial"/>
                <w:color w:val="000000"/>
                <w:kern w:val="0"/>
                <w:sz w:val="22"/>
              </w:rPr>
              <w:t>其他（不含构筑物）</w:t>
            </w:r>
          </w:p>
        </w:tc>
        <w:tc>
          <w:tcPr>
            <w:tcW w:w="549" w:type="dxa"/>
            <w:tcBorders>
              <w:top w:val="nil"/>
              <w:left w:val="nil"/>
              <w:bottom w:val="single" w:color="000000" w:sz="4" w:space="0"/>
              <w:right w:val="single" w:color="000000" w:sz="4" w:space="0"/>
            </w:tcBorders>
            <w:shd w:val="clear" w:color="FFFFFF" w:fill="C0C0C0"/>
            <w:vAlign w:val="center"/>
          </w:tcPr>
          <w:p w14:paraId="6868B50E">
            <w:pPr>
              <w:widowControl/>
              <w:jc w:val="center"/>
              <w:rPr>
                <w:rFonts w:ascii="宋体" w:cs="Arial"/>
                <w:color w:val="000000"/>
                <w:kern w:val="0"/>
                <w:sz w:val="22"/>
              </w:rPr>
            </w:pPr>
            <w:r>
              <w:rPr>
                <w:rFonts w:ascii="宋体" w:hAnsi="宋体" w:cs="Arial"/>
                <w:color w:val="000000"/>
                <w:kern w:val="0"/>
                <w:sz w:val="22"/>
              </w:rPr>
              <w:t>7</w:t>
            </w:r>
          </w:p>
        </w:tc>
        <w:tc>
          <w:tcPr>
            <w:tcW w:w="2080" w:type="dxa"/>
            <w:tcBorders>
              <w:top w:val="nil"/>
              <w:left w:val="nil"/>
              <w:bottom w:val="single" w:color="000000" w:sz="4" w:space="0"/>
              <w:right w:val="single" w:color="000000" w:sz="4" w:space="0"/>
            </w:tcBorders>
            <w:vAlign w:val="center"/>
          </w:tcPr>
          <w:p w14:paraId="1CA0FF64">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w:t>
            </w:r>
          </w:p>
        </w:tc>
        <w:tc>
          <w:tcPr>
            <w:tcW w:w="2500" w:type="dxa"/>
            <w:tcBorders>
              <w:top w:val="nil"/>
              <w:left w:val="nil"/>
              <w:bottom w:val="single" w:color="000000" w:sz="4" w:space="0"/>
              <w:right w:val="single" w:color="000000" w:sz="4" w:space="0"/>
            </w:tcBorders>
            <w:vAlign w:val="center"/>
          </w:tcPr>
          <w:p w14:paraId="0B3D7953">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0</w:t>
            </w:r>
          </w:p>
        </w:tc>
      </w:tr>
      <w:tr w14:paraId="56839F38">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05293938">
            <w:pPr>
              <w:widowControl/>
              <w:jc w:val="left"/>
              <w:rPr>
                <w:rFonts w:ascii="宋体" w:cs="Arial"/>
                <w:color w:val="000000"/>
                <w:kern w:val="0"/>
                <w:sz w:val="22"/>
              </w:rPr>
            </w:pPr>
            <w:r>
              <w:rPr>
                <w:rFonts w:hint="eastAsia" w:ascii="宋体" w:hAnsi="宋体" w:cs="Arial"/>
                <w:color w:val="000000"/>
                <w:kern w:val="0"/>
                <w:sz w:val="22"/>
              </w:rPr>
              <w:t>（二）车辆（台、辆）</w:t>
            </w:r>
          </w:p>
        </w:tc>
        <w:tc>
          <w:tcPr>
            <w:tcW w:w="549" w:type="dxa"/>
            <w:tcBorders>
              <w:top w:val="nil"/>
              <w:left w:val="nil"/>
              <w:bottom w:val="single" w:color="000000" w:sz="4" w:space="0"/>
              <w:right w:val="single" w:color="000000" w:sz="4" w:space="0"/>
            </w:tcBorders>
            <w:shd w:val="clear" w:color="FFFFFF" w:fill="C0C0C0"/>
            <w:vAlign w:val="center"/>
          </w:tcPr>
          <w:p w14:paraId="1D7630A6">
            <w:pPr>
              <w:widowControl/>
              <w:jc w:val="center"/>
              <w:rPr>
                <w:rFonts w:ascii="宋体" w:cs="Arial"/>
                <w:color w:val="000000"/>
                <w:kern w:val="0"/>
                <w:sz w:val="22"/>
              </w:rPr>
            </w:pPr>
            <w:r>
              <w:rPr>
                <w:rFonts w:ascii="宋体" w:hAnsi="宋体" w:cs="Arial"/>
                <w:color w:val="000000"/>
                <w:kern w:val="0"/>
                <w:sz w:val="22"/>
              </w:rPr>
              <w:t>8</w:t>
            </w:r>
          </w:p>
        </w:tc>
        <w:tc>
          <w:tcPr>
            <w:tcW w:w="2080" w:type="dxa"/>
            <w:tcBorders>
              <w:top w:val="nil"/>
              <w:left w:val="nil"/>
              <w:bottom w:val="single" w:color="000000" w:sz="4" w:space="0"/>
              <w:right w:val="single" w:color="000000" w:sz="4" w:space="0"/>
            </w:tcBorders>
            <w:vAlign w:val="center"/>
          </w:tcPr>
          <w:p w14:paraId="357679D4">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w:t>
            </w:r>
          </w:p>
        </w:tc>
        <w:tc>
          <w:tcPr>
            <w:tcW w:w="2500" w:type="dxa"/>
            <w:tcBorders>
              <w:top w:val="nil"/>
              <w:left w:val="nil"/>
              <w:bottom w:val="single" w:color="000000" w:sz="4" w:space="0"/>
              <w:right w:val="single" w:color="000000" w:sz="4" w:space="0"/>
            </w:tcBorders>
            <w:vAlign w:val="center"/>
          </w:tcPr>
          <w:p w14:paraId="5F260CD1">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0</w:t>
            </w:r>
          </w:p>
        </w:tc>
      </w:tr>
      <w:tr w14:paraId="2451A7CE">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1F0A11FD">
            <w:pPr>
              <w:widowControl/>
              <w:jc w:val="left"/>
              <w:rPr>
                <w:rFonts w:ascii="宋体" w:cs="Arial"/>
                <w:color w:val="000000"/>
                <w:kern w:val="0"/>
                <w:sz w:val="22"/>
              </w:rPr>
            </w:pPr>
            <w:r>
              <w:rPr>
                <w:rFonts w:ascii="宋体" w:hAnsi="宋体" w:cs="Arial"/>
                <w:color w:val="000000"/>
                <w:kern w:val="0"/>
                <w:sz w:val="22"/>
              </w:rPr>
              <w:t xml:space="preserve">        1.</w:t>
            </w:r>
            <w:r>
              <w:rPr>
                <w:rFonts w:hint="eastAsia" w:ascii="宋体" w:hAnsi="宋体" w:cs="Arial"/>
                <w:color w:val="000000"/>
                <w:kern w:val="0"/>
                <w:sz w:val="22"/>
              </w:rPr>
              <w:t>轿车</w:t>
            </w:r>
          </w:p>
        </w:tc>
        <w:tc>
          <w:tcPr>
            <w:tcW w:w="549" w:type="dxa"/>
            <w:tcBorders>
              <w:top w:val="nil"/>
              <w:left w:val="nil"/>
              <w:bottom w:val="single" w:color="000000" w:sz="4" w:space="0"/>
              <w:right w:val="single" w:color="000000" w:sz="4" w:space="0"/>
            </w:tcBorders>
            <w:shd w:val="clear" w:color="FFFFFF" w:fill="C0C0C0"/>
            <w:vAlign w:val="center"/>
          </w:tcPr>
          <w:p w14:paraId="5F94D175">
            <w:pPr>
              <w:widowControl/>
              <w:jc w:val="center"/>
              <w:rPr>
                <w:rFonts w:ascii="宋体" w:cs="Arial"/>
                <w:color w:val="000000"/>
                <w:kern w:val="0"/>
                <w:sz w:val="22"/>
              </w:rPr>
            </w:pPr>
            <w:r>
              <w:rPr>
                <w:rFonts w:ascii="宋体" w:hAnsi="宋体" w:cs="Arial"/>
                <w:color w:val="000000"/>
                <w:kern w:val="0"/>
                <w:sz w:val="22"/>
              </w:rPr>
              <w:t>9</w:t>
            </w:r>
          </w:p>
        </w:tc>
        <w:tc>
          <w:tcPr>
            <w:tcW w:w="2080" w:type="dxa"/>
            <w:tcBorders>
              <w:top w:val="nil"/>
              <w:left w:val="nil"/>
              <w:bottom w:val="single" w:color="000000" w:sz="4" w:space="0"/>
              <w:right w:val="single" w:color="000000" w:sz="4" w:space="0"/>
            </w:tcBorders>
            <w:vAlign w:val="center"/>
          </w:tcPr>
          <w:p w14:paraId="54D154FF">
            <w:pPr>
              <w:widowControl/>
              <w:jc w:val="center"/>
              <w:rPr>
                <w:rFonts w:ascii="宋体" w:cs="Arial"/>
                <w:color w:val="000000"/>
                <w:kern w:val="0"/>
                <w:sz w:val="22"/>
              </w:rPr>
            </w:pPr>
            <w:r>
              <w:rPr>
                <w:rFonts w:ascii="宋体" w:cs="Arial"/>
                <w:color w:val="000000"/>
                <w:kern w:val="0"/>
                <w:sz w:val="22"/>
              </w:rPr>
              <w:t>5</w:t>
            </w:r>
            <w:r>
              <w:rPr>
                <w:rFonts w:hint="eastAsia" w:ascii="宋体" w:cs="Arial"/>
                <w:color w:val="000000"/>
                <w:kern w:val="0"/>
                <w:sz w:val="22"/>
              </w:rPr>
              <w:t>（其中</w:t>
            </w:r>
            <w:r>
              <w:rPr>
                <w:rFonts w:ascii="宋体" w:cs="Arial"/>
                <w:color w:val="000000"/>
                <w:kern w:val="0"/>
                <w:sz w:val="22"/>
              </w:rPr>
              <w:t>3</w:t>
            </w:r>
            <w:r>
              <w:rPr>
                <w:rFonts w:hint="eastAsia" w:ascii="宋体" w:cs="Arial"/>
                <w:color w:val="000000"/>
                <w:kern w:val="0"/>
                <w:sz w:val="22"/>
              </w:rPr>
              <w:t>辆以拍卖，</w:t>
            </w:r>
            <w:r>
              <w:rPr>
                <w:rFonts w:ascii="宋体" w:cs="Arial"/>
                <w:color w:val="000000"/>
                <w:kern w:val="0"/>
                <w:sz w:val="22"/>
              </w:rPr>
              <w:t>1</w:t>
            </w:r>
            <w:r>
              <w:rPr>
                <w:rFonts w:hint="eastAsia" w:ascii="宋体" w:cs="Arial"/>
                <w:color w:val="000000"/>
                <w:kern w:val="0"/>
                <w:sz w:val="22"/>
              </w:rPr>
              <w:t>辆调剂到规划建设局使用）</w:t>
            </w:r>
          </w:p>
        </w:tc>
        <w:tc>
          <w:tcPr>
            <w:tcW w:w="2500" w:type="dxa"/>
            <w:tcBorders>
              <w:top w:val="nil"/>
              <w:left w:val="nil"/>
              <w:bottom w:val="single" w:color="000000" w:sz="4" w:space="0"/>
              <w:right w:val="single" w:color="000000" w:sz="4" w:space="0"/>
            </w:tcBorders>
            <w:vAlign w:val="center"/>
          </w:tcPr>
          <w:p w14:paraId="10170830">
            <w:pPr>
              <w:widowControl/>
              <w:jc w:val="center"/>
              <w:rPr>
                <w:rFonts w:ascii="宋体" w:cs="Arial"/>
                <w:color w:val="000000"/>
                <w:kern w:val="0"/>
                <w:sz w:val="22"/>
              </w:rPr>
            </w:pPr>
            <w:r>
              <w:rPr>
                <w:rFonts w:ascii="宋体" w:cs="Arial"/>
                <w:color w:val="000000"/>
                <w:kern w:val="0"/>
                <w:sz w:val="22"/>
              </w:rPr>
              <w:t>530841</w:t>
            </w:r>
            <w:r>
              <w:rPr>
                <w:rFonts w:hint="eastAsia" w:ascii="宋体" w:cs="Arial"/>
                <w:color w:val="000000"/>
                <w:kern w:val="0"/>
                <w:sz w:val="22"/>
              </w:rPr>
              <w:t>（其中</w:t>
            </w:r>
            <w:r>
              <w:rPr>
                <w:rFonts w:ascii="宋体" w:cs="Arial"/>
                <w:color w:val="000000"/>
                <w:kern w:val="0"/>
                <w:sz w:val="22"/>
              </w:rPr>
              <w:t>405144</w:t>
            </w:r>
            <w:r>
              <w:rPr>
                <w:rFonts w:hint="eastAsia" w:ascii="宋体" w:cs="Arial"/>
                <w:color w:val="000000"/>
                <w:kern w:val="0"/>
                <w:sz w:val="22"/>
              </w:rPr>
              <w:t>元代销帐）</w:t>
            </w:r>
          </w:p>
        </w:tc>
      </w:tr>
      <w:tr w14:paraId="7139CAF5">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31612F9D">
            <w:pPr>
              <w:widowControl/>
              <w:jc w:val="left"/>
              <w:rPr>
                <w:rFonts w:ascii="宋体" w:cs="Arial"/>
                <w:color w:val="000000"/>
                <w:kern w:val="0"/>
                <w:sz w:val="22"/>
              </w:rPr>
            </w:pPr>
            <w:r>
              <w:rPr>
                <w:rFonts w:ascii="宋体" w:hAnsi="宋体" w:cs="Arial"/>
                <w:color w:val="000000"/>
                <w:kern w:val="0"/>
                <w:sz w:val="22"/>
              </w:rPr>
              <w:t xml:space="preserve">        2.</w:t>
            </w:r>
            <w:r>
              <w:rPr>
                <w:rFonts w:hint="eastAsia" w:ascii="宋体" w:hAnsi="宋体" w:cs="Arial"/>
                <w:color w:val="000000"/>
                <w:kern w:val="0"/>
                <w:sz w:val="22"/>
              </w:rPr>
              <w:t>越野车</w:t>
            </w:r>
          </w:p>
        </w:tc>
        <w:tc>
          <w:tcPr>
            <w:tcW w:w="549" w:type="dxa"/>
            <w:tcBorders>
              <w:top w:val="nil"/>
              <w:left w:val="nil"/>
              <w:bottom w:val="single" w:color="000000" w:sz="4" w:space="0"/>
              <w:right w:val="single" w:color="000000" w:sz="4" w:space="0"/>
            </w:tcBorders>
            <w:shd w:val="clear" w:color="FFFFFF" w:fill="C0C0C0"/>
            <w:vAlign w:val="center"/>
          </w:tcPr>
          <w:p w14:paraId="25EF6BC6">
            <w:pPr>
              <w:widowControl/>
              <w:jc w:val="center"/>
              <w:rPr>
                <w:rFonts w:ascii="宋体" w:cs="Arial"/>
                <w:color w:val="000000"/>
                <w:kern w:val="0"/>
                <w:sz w:val="22"/>
              </w:rPr>
            </w:pPr>
            <w:r>
              <w:rPr>
                <w:rFonts w:ascii="宋体" w:hAnsi="宋体" w:cs="Arial"/>
                <w:color w:val="000000"/>
                <w:kern w:val="0"/>
                <w:sz w:val="22"/>
              </w:rPr>
              <w:t>10</w:t>
            </w:r>
          </w:p>
        </w:tc>
        <w:tc>
          <w:tcPr>
            <w:tcW w:w="2080" w:type="dxa"/>
            <w:tcBorders>
              <w:top w:val="nil"/>
              <w:left w:val="nil"/>
              <w:bottom w:val="single" w:color="000000" w:sz="4" w:space="0"/>
              <w:right w:val="single" w:color="000000" w:sz="4" w:space="0"/>
            </w:tcBorders>
            <w:vAlign w:val="center"/>
          </w:tcPr>
          <w:p w14:paraId="52D0692F">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w:t>
            </w:r>
          </w:p>
        </w:tc>
        <w:tc>
          <w:tcPr>
            <w:tcW w:w="2500" w:type="dxa"/>
            <w:tcBorders>
              <w:top w:val="nil"/>
              <w:left w:val="nil"/>
              <w:bottom w:val="single" w:color="000000" w:sz="4" w:space="0"/>
              <w:right w:val="single" w:color="000000" w:sz="4" w:space="0"/>
            </w:tcBorders>
            <w:vAlign w:val="center"/>
          </w:tcPr>
          <w:p w14:paraId="27CC9A28">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0</w:t>
            </w:r>
          </w:p>
        </w:tc>
      </w:tr>
      <w:tr w14:paraId="137307E2">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0075B88C">
            <w:pPr>
              <w:widowControl/>
              <w:jc w:val="left"/>
              <w:rPr>
                <w:rFonts w:hint="eastAsia" w:ascii="宋体" w:hAnsi="宋体" w:cs="Arial"/>
                <w:color w:val="000000"/>
                <w:kern w:val="0"/>
                <w:sz w:val="22"/>
              </w:rPr>
            </w:pPr>
            <w:r>
              <w:rPr>
                <w:rFonts w:hint="eastAsia" w:ascii="宋体" w:hAnsi="宋体" w:cs="宋体"/>
                <w:color w:val="000000"/>
                <w:kern w:val="0"/>
                <w:sz w:val="24"/>
                <w:szCs w:val="24"/>
                <w:lang w:eastAsia="zh-CN"/>
              </w:rPr>
              <w:t>（三）</w:t>
            </w:r>
            <w:r>
              <w:rPr>
                <w:rFonts w:hint="eastAsia" w:ascii="宋体" w:hAnsi="宋体" w:cs="宋体"/>
                <w:color w:val="000000"/>
                <w:kern w:val="0"/>
                <w:sz w:val="24"/>
                <w:szCs w:val="24"/>
              </w:rPr>
              <w:t>单价在20万元以上的设备</w:t>
            </w:r>
          </w:p>
        </w:tc>
        <w:tc>
          <w:tcPr>
            <w:tcW w:w="549" w:type="dxa"/>
            <w:tcBorders>
              <w:top w:val="nil"/>
              <w:left w:val="nil"/>
              <w:bottom w:val="single" w:color="000000" w:sz="4" w:space="0"/>
              <w:right w:val="single" w:color="000000" w:sz="4" w:space="0"/>
            </w:tcBorders>
            <w:shd w:val="clear" w:color="FFFFFF" w:fill="C0C0C0"/>
            <w:vAlign w:val="center"/>
          </w:tcPr>
          <w:p w14:paraId="3FD165B9">
            <w:pPr>
              <w:widowControl/>
              <w:jc w:val="center"/>
              <w:rPr>
                <w:rFonts w:ascii="宋体" w:hAnsi="宋体" w:cs="Arial"/>
                <w:color w:val="000000"/>
                <w:kern w:val="0"/>
                <w:sz w:val="22"/>
              </w:rPr>
            </w:pPr>
          </w:p>
        </w:tc>
        <w:tc>
          <w:tcPr>
            <w:tcW w:w="2080" w:type="dxa"/>
            <w:tcBorders>
              <w:top w:val="nil"/>
              <w:left w:val="nil"/>
              <w:bottom w:val="single" w:color="000000" w:sz="4" w:space="0"/>
              <w:right w:val="single" w:color="000000" w:sz="4" w:space="0"/>
            </w:tcBorders>
            <w:vAlign w:val="center"/>
          </w:tcPr>
          <w:p w14:paraId="31BB6AD0">
            <w:pPr>
              <w:widowControl/>
              <w:jc w:val="center"/>
              <w:rPr>
                <w:rFonts w:hint="eastAsia" w:ascii="宋体" w:eastAsia="宋体" w:cs="Arial"/>
                <w:color w:val="000000"/>
                <w:kern w:val="0"/>
                <w:sz w:val="22"/>
                <w:lang w:eastAsia="zh-CN"/>
              </w:rPr>
            </w:pPr>
            <w:r>
              <w:rPr>
                <w:rFonts w:hint="eastAsia" w:ascii="宋体" w:cs="Arial"/>
                <w:color w:val="000000"/>
                <w:kern w:val="0"/>
                <w:sz w:val="22"/>
                <w:lang w:val="en-US" w:eastAsia="zh-CN"/>
              </w:rPr>
              <w:t>-</w:t>
            </w:r>
          </w:p>
        </w:tc>
        <w:tc>
          <w:tcPr>
            <w:tcW w:w="2500" w:type="dxa"/>
            <w:tcBorders>
              <w:top w:val="nil"/>
              <w:left w:val="nil"/>
              <w:bottom w:val="single" w:color="000000" w:sz="4" w:space="0"/>
              <w:right w:val="single" w:color="000000" w:sz="4" w:space="0"/>
            </w:tcBorders>
            <w:vAlign w:val="center"/>
          </w:tcPr>
          <w:p w14:paraId="0CF467F2">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0</w:t>
            </w:r>
          </w:p>
        </w:tc>
      </w:tr>
      <w:tr w14:paraId="08EF56D1">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31E14FC1">
            <w:pPr>
              <w:widowControl/>
              <w:jc w:val="left"/>
              <w:rPr>
                <w:rFonts w:ascii="宋体" w:cs="Arial"/>
                <w:color w:val="000000"/>
                <w:kern w:val="0"/>
                <w:sz w:val="22"/>
              </w:rPr>
            </w:pPr>
            <w:r>
              <w:rPr>
                <w:rFonts w:hint="eastAsia" w:ascii="宋体" w:hAnsi="宋体" w:cs="Arial"/>
                <w:color w:val="000000"/>
                <w:kern w:val="0"/>
                <w:sz w:val="22"/>
              </w:rPr>
              <w:t>（四）其他固定资产</w:t>
            </w:r>
          </w:p>
        </w:tc>
        <w:tc>
          <w:tcPr>
            <w:tcW w:w="549" w:type="dxa"/>
            <w:tcBorders>
              <w:top w:val="nil"/>
              <w:left w:val="nil"/>
              <w:bottom w:val="single" w:color="000000" w:sz="4" w:space="0"/>
              <w:right w:val="single" w:color="000000" w:sz="4" w:space="0"/>
            </w:tcBorders>
            <w:shd w:val="clear" w:color="FFFFFF" w:fill="C0C0C0"/>
            <w:vAlign w:val="center"/>
          </w:tcPr>
          <w:p w14:paraId="7B6B9EC0">
            <w:pPr>
              <w:widowControl/>
              <w:jc w:val="center"/>
              <w:rPr>
                <w:rFonts w:ascii="宋体" w:cs="Arial"/>
                <w:color w:val="000000"/>
                <w:kern w:val="0"/>
                <w:sz w:val="22"/>
              </w:rPr>
            </w:pPr>
            <w:r>
              <w:rPr>
                <w:rFonts w:ascii="宋体" w:hAnsi="宋体" w:cs="Arial"/>
                <w:color w:val="000000"/>
                <w:kern w:val="0"/>
                <w:sz w:val="22"/>
              </w:rPr>
              <w:t>17</w:t>
            </w:r>
          </w:p>
        </w:tc>
        <w:tc>
          <w:tcPr>
            <w:tcW w:w="2080" w:type="dxa"/>
            <w:tcBorders>
              <w:top w:val="nil"/>
              <w:left w:val="nil"/>
              <w:bottom w:val="single" w:color="000000" w:sz="4" w:space="0"/>
              <w:right w:val="single" w:color="000000" w:sz="4" w:space="0"/>
            </w:tcBorders>
            <w:vAlign w:val="center"/>
          </w:tcPr>
          <w:p w14:paraId="2D5E9F68">
            <w:pPr>
              <w:widowControl/>
              <w:jc w:val="center"/>
              <w:rPr>
                <w:rFonts w:ascii="宋体" w:cs="Arial"/>
                <w:color w:val="000000"/>
                <w:kern w:val="0"/>
                <w:sz w:val="22"/>
              </w:rPr>
            </w:pPr>
            <w:r>
              <w:rPr>
                <w:rFonts w:ascii="宋体" w:cs="Arial"/>
                <w:color w:val="000000"/>
                <w:kern w:val="0"/>
                <w:sz w:val="22"/>
              </w:rPr>
              <w:t>271</w:t>
            </w:r>
          </w:p>
        </w:tc>
        <w:tc>
          <w:tcPr>
            <w:tcW w:w="2500" w:type="dxa"/>
            <w:tcBorders>
              <w:top w:val="nil"/>
              <w:left w:val="nil"/>
              <w:bottom w:val="single" w:color="000000" w:sz="4" w:space="0"/>
              <w:right w:val="single" w:color="000000" w:sz="4" w:space="0"/>
            </w:tcBorders>
            <w:vAlign w:val="center"/>
          </w:tcPr>
          <w:p w14:paraId="4D44858F">
            <w:pPr>
              <w:widowControl/>
              <w:jc w:val="center"/>
              <w:rPr>
                <w:rFonts w:ascii="宋体" w:cs="Arial"/>
                <w:color w:val="000000"/>
                <w:kern w:val="0"/>
                <w:sz w:val="22"/>
              </w:rPr>
            </w:pPr>
            <w:r>
              <w:rPr>
                <w:rFonts w:ascii="宋体" w:cs="Arial"/>
                <w:color w:val="000000"/>
                <w:kern w:val="0"/>
                <w:sz w:val="22"/>
              </w:rPr>
              <w:t>1695624</w:t>
            </w:r>
          </w:p>
        </w:tc>
      </w:tr>
    </w:tbl>
    <w:p w14:paraId="6A8241ED">
      <w:pPr>
        <w:spacing w:line="520" w:lineRule="exact"/>
        <w:jc w:val="center"/>
        <w:rPr>
          <w:rFonts w:ascii="仿宋" w:hAnsi="仿宋" w:eastAsia="仿宋"/>
          <w:sz w:val="32"/>
          <w:szCs w:val="32"/>
        </w:rPr>
      </w:pPr>
    </w:p>
    <w:p w14:paraId="1D2D65DF">
      <w:pPr>
        <w:spacing w:line="500" w:lineRule="exact"/>
        <w:ind w:firstLine="627" w:firstLineChars="196"/>
        <w:jc w:val="center"/>
        <w:outlineLvl w:val="0"/>
        <w:rPr>
          <w:rFonts w:ascii="黑体" w:hAnsi="黑体" w:eastAsia="黑体"/>
          <w:sz w:val="32"/>
          <w:szCs w:val="32"/>
        </w:rPr>
      </w:pPr>
      <w:r>
        <w:rPr>
          <w:rFonts w:hint="eastAsia" w:ascii="黑体" w:hAnsi="黑体" w:eastAsia="黑体"/>
          <w:sz w:val="32"/>
          <w:szCs w:val="32"/>
        </w:rPr>
        <w:t>第八部分：名词解释</w:t>
      </w:r>
    </w:p>
    <w:p w14:paraId="5185884D">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14:paraId="0169CA74">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14:paraId="2EA57453">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14:paraId="44E165D9">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14:paraId="032E4C8B">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1E8F7B4">
      <w:pPr>
        <w:ind w:firstLine="803" w:firstLineChars="250"/>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C483C19">
      <w:pPr>
        <w:ind w:firstLine="803" w:firstLineChars="250"/>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14:paraId="6945A594">
      <w:pPr>
        <w:ind w:firstLine="600" w:firstLineChars="200"/>
        <w:rPr>
          <w:rFonts w:ascii="宋体" w:cs="宋体"/>
          <w:sz w:val="30"/>
          <w:szCs w:val="30"/>
        </w:rPr>
      </w:pPr>
    </w:p>
    <w:p w14:paraId="38695B5E">
      <w:pPr>
        <w:spacing w:line="500" w:lineRule="exact"/>
        <w:ind w:firstLine="627" w:firstLineChars="196"/>
        <w:jc w:val="center"/>
        <w:outlineLvl w:val="0"/>
        <w:rPr>
          <w:rFonts w:ascii="黑体" w:hAnsi="黑体" w:eastAsia="黑体"/>
          <w:sz w:val="32"/>
          <w:szCs w:val="32"/>
        </w:rPr>
      </w:pPr>
      <w:r>
        <w:rPr>
          <w:rFonts w:hint="eastAsia" w:ascii="黑体" w:hAnsi="黑体" w:eastAsia="黑体"/>
          <w:sz w:val="32"/>
          <w:szCs w:val="32"/>
        </w:rPr>
        <w:t>第九部分：其他需说明的事项</w:t>
      </w:r>
    </w:p>
    <w:p w14:paraId="7D2F989D">
      <w:pPr>
        <w:spacing w:line="500" w:lineRule="exact"/>
        <w:jc w:val="left"/>
        <w:outlineLvl w:val="0"/>
        <w:rPr>
          <w:rFonts w:ascii="黑体" w:hAnsi="黑体" w:eastAsia="黑体"/>
          <w:sz w:val="32"/>
          <w:szCs w:val="32"/>
        </w:rPr>
      </w:pPr>
      <w:r>
        <w:rPr>
          <w:rFonts w:hint="eastAsia" w:ascii="仿宋" w:hAnsi="仿宋" w:eastAsia="仿宋"/>
          <w:sz w:val="32"/>
          <w:szCs w:val="32"/>
        </w:rPr>
        <w:t>无其他需说明的事项。</w:t>
      </w:r>
    </w:p>
    <w:p w14:paraId="3E6EB2AA">
      <w:pPr>
        <w:ind w:firstLine="600" w:firstLineChars="200"/>
        <w:rPr>
          <w:rFonts w:ascii="宋体"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76F77"/>
    <w:multiLevelType w:val="singleLevel"/>
    <w:tmpl w:val="58576F77"/>
    <w:lvl w:ilvl="0" w:tentative="0">
      <w:start w:val="1"/>
      <w:numFmt w:val="chineseCounting"/>
      <w:suff w:val="nothing"/>
      <w:lvlText w:val="%1、"/>
      <w:lvlJc w:val="left"/>
      <w:rPr>
        <w:rFonts w:cs="Times New Roman"/>
      </w:rPr>
    </w:lvl>
  </w:abstractNum>
  <w:abstractNum w:abstractNumId="1">
    <w:nsid w:val="594A1503"/>
    <w:multiLevelType w:val="singleLevel"/>
    <w:tmpl w:val="594A1503"/>
    <w:lvl w:ilvl="0" w:tentative="0">
      <w:start w:val="2"/>
      <w:numFmt w:val="chineseCounting"/>
      <w:suff w:val="nothing"/>
      <w:lvlText w:val="%1、"/>
      <w:lvlJc w:val="left"/>
      <w:rPr>
        <w:rFonts w:cs="Times New Roman"/>
      </w:rPr>
    </w:lvl>
  </w:abstractNum>
  <w:abstractNum w:abstractNumId="2">
    <w:nsid w:val="5950E0D8"/>
    <w:multiLevelType w:val="singleLevel"/>
    <w:tmpl w:val="5950E0D8"/>
    <w:lvl w:ilvl="0" w:tentative="0">
      <w:start w:val="1"/>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NhY2Y4MGVmYmY1MjRlMzI1ODUzOWFlOTY3MzQ5ZjAifQ=="/>
  </w:docVars>
  <w:rsids>
    <w:rsidRoot w:val="62B7746F"/>
    <w:rsid w:val="00005D6C"/>
    <w:rsid w:val="00072E19"/>
    <w:rsid w:val="000859D3"/>
    <w:rsid w:val="000B00C7"/>
    <w:rsid w:val="000B7961"/>
    <w:rsid w:val="000C088C"/>
    <w:rsid w:val="000D1AA2"/>
    <w:rsid w:val="000D2979"/>
    <w:rsid w:val="000E1D17"/>
    <w:rsid w:val="000E2B00"/>
    <w:rsid w:val="000E39D4"/>
    <w:rsid w:val="000E47F6"/>
    <w:rsid w:val="000E5856"/>
    <w:rsid w:val="000F237A"/>
    <w:rsid w:val="00125C6A"/>
    <w:rsid w:val="0012798A"/>
    <w:rsid w:val="00145043"/>
    <w:rsid w:val="00173C94"/>
    <w:rsid w:val="00184D12"/>
    <w:rsid w:val="001857D0"/>
    <w:rsid w:val="001B171B"/>
    <w:rsid w:val="001C481B"/>
    <w:rsid w:val="001E7818"/>
    <w:rsid w:val="001F732D"/>
    <w:rsid w:val="002124A2"/>
    <w:rsid w:val="00214BEE"/>
    <w:rsid w:val="002247A1"/>
    <w:rsid w:val="00241F97"/>
    <w:rsid w:val="0024274E"/>
    <w:rsid w:val="00245BCE"/>
    <w:rsid w:val="0024655A"/>
    <w:rsid w:val="00272C97"/>
    <w:rsid w:val="0027757D"/>
    <w:rsid w:val="002C381E"/>
    <w:rsid w:val="002D0AD1"/>
    <w:rsid w:val="002E0E2D"/>
    <w:rsid w:val="002E54D5"/>
    <w:rsid w:val="00302B48"/>
    <w:rsid w:val="003078FB"/>
    <w:rsid w:val="00312FA6"/>
    <w:rsid w:val="00322102"/>
    <w:rsid w:val="00326275"/>
    <w:rsid w:val="003466EF"/>
    <w:rsid w:val="00377D43"/>
    <w:rsid w:val="00382489"/>
    <w:rsid w:val="00387D03"/>
    <w:rsid w:val="00392901"/>
    <w:rsid w:val="003A3032"/>
    <w:rsid w:val="003A57B9"/>
    <w:rsid w:val="003B5F96"/>
    <w:rsid w:val="003E6000"/>
    <w:rsid w:val="00413A8C"/>
    <w:rsid w:val="00413AF2"/>
    <w:rsid w:val="0041540E"/>
    <w:rsid w:val="00442A9D"/>
    <w:rsid w:val="00447D8D"/>
    <w:rsid w:val="00452F72"/>
    <w:rsid w:val="00462D8B"/>
    <w:rsid w:val="00463130"/>
    <w:rsid w:val="004835A3"/>
    <w:rsid w:val="004A1083"/>
    <w:rsid w:val="004C78E6"/>
    <w:rsid w:val="004D39F8"/>
    <w:rsid w:val="004D61D8"/>
    <w:rsid w:val="0050362D"/>
    <w:rsid w:val="00503B00"/>
    <w:rsid w:val="00512A37"/>
    <w:rsid w:val="005148B1"/>
    <w:rsid w:val="00515E9A"/>
    <w:rsid w:val="00517F88"/>
    <w:rsid w:val="005460D1"/>
    <w:rsid w:val="00555759"/>
    <w:rsid w:val="00576CD4"/>
    <w:rsid w:val="00582830"/>
    <w:rsid w:val="00587166"/>
    <w:rsid w:val="005A01CD"/>
    <w:rsid w:val="005B4F6A"/>
    <w:rsid w:val="005C0A51"/>
    <w:rsid w:val="005C1D33"/>
    <w:rsid w:val="005D2A78"/>
    <w:rsid w:val="00640171"/>
    <w:rsid w:val="00647F20"/>
    <w:rsid w:val="00673EC1"/>
    <w:rsid w:val="0067562C"/>
    <w:rsid w:val="00683030"/>
    <w:rsid w:val="006916D2"/>
    <w:rsid w:val="006F06EA"/>
    <w:rsid w:val="0070587F"/>
    <w:rsid w:val="0071258A"/>
    <w:rsid w:val="00724EDC"/>
    <w:rsid w:val="007379A7"/>
    <w:rsid w:val="00752241"/>
    <w:rsid w:val="0075234A"/>
    <w:rsid w:val="00755DE4"/>
    <w:rsid w:val="00757CE8"/>
    <w:rsid w:val="00781FD2"/>
    <w:rsid w:val="007C7F18"/>
    <w:rsid w:val="007F66E8"/>
    <w:rsid w:val="00800F37"/>
    <w:rsid w:val="00804F93"/>
    <w:rsid w:val="00806370"/>
    <w:rsid w:val="008108B2"/>
    <w:rsid w:val="0081377E"/>
    <w:rsid w:val="00830DA4"/>
    <w:rsid w:val="00842568"/>
    <w:rsid w:val="00842CA8"/>
    <w:rsid w:val="00851E2E"/>
    <w:rsid w:val="0085782E"/>
    <w:rsid w:val="008856A6"/>
    <w:rsid w:val="008A7491"/>
    <w:rsid w:val="008B0E21"/>
    <w:rsid w:val="008B2255"/>
    <w:rsid w:val="008B6EEB"/>
    <w:rsid w:val="008C3BEE"/>
    <w:rsid w:val="008F5CC3"/>
    <w:rsid w:val="00900466"/>
    <w:rsid w:val="009020BC"/>
    <w:rsid w:val="0092081F"/>
    <w:rsid w:val="00927932"/>
    <w:rsid w:val="00946441"/>
    <w:rsid w:val="009468DE"/>
    <w:rsid w:val="00952439"/>
    <w:rsid w:val="009601E0"/>
    <w:rsid w:val="00980466"/>
    <w:rsid w:val="00992351"/>
    <w:rsid w:val="009A1924"/>
    <w:rsid w:val="009A1E05"/>
    <w:rsid w:val="009B66BC"/>
    <w:rsid w:val="009C67D4"/>
    <w:rsid w:val="009E7BCA"/>
    <w:rsid w:val="00A01C66"/>
    <w:rsid w:val="00A10AF9"/>
    <w:rsid w:val="00A13390"/>
    <w:rsid w:val="00A20657"/>
    <w:rsid w:val="00A22EF8"/>
    <w:rsid w:val="00A246F0"/>
    <w:rsid w:val="00A31055"/>
    <w:rsid w:val="00A32D91"/>
    <w:rsid w:val="00A35764"/>
    <w:rsid w:val="00A54960"/>
    <w:rsid w:val="00A60378"/>
    <w:rsid w:val="00A71EA5"/>
    <w:rsid w:val="00AA0505"/>
    <w:rsid w:val="00AA286F"/>
    <w:rsid w:val="00AB2B10"/>
    <w:rsid w:val="00AC53D4"/>
    <w:rsid w:val="00AD2E35"/>
    <w:rsid w:val="00B13E2C"/>
    <w:rsid w:val="00B34AF2"/>
    <w:rsid w:val="00B55C6F"/>
    <w:rsid w:val="00B8753C"/>
    <w:rsid w:val="00B91C41"/>
    <w:rsid w:val="00B938B7"/>
    <w:rsid w:val="00BA2AAB"/>
    <w:rsid w:val="00BA3890"/>
    <w:rsid w:val="00BB4620"/>
    <w:rsid w:val="00BB5A04"/>
    <w:rsid w:val="00BD0C54"/>
    <w:rsid w:val="00BD4ED5"/>
    <w:rsid w:val="00BD5D84"/>
    <w:rsid w:val="00BF36C3"/>
    <w:rsid w:val="00C302A4"/>
    <w:rsid w:val="00C3154C"/>
    <w:rsid w:val="00C445A1"/>
    <w:rsid w:val="00C54452"/>
    <w:rsid w:val="00C93A6E"/>
    <w:rsid w:val="00CB769C"/>
    <w:rsid w:val="00CC7F6A"/>
    <w:rsid w:val="00D120D3"/>
    <w:rsid w:val="00D12845"/>
    <w:rsid w:val="00D12B1D"/>
    <w:rsid w:val="00D15F4C"/>
    <w:rsid w:val="00D20D51"/>
    <w:rsid w:val="00D46D0B"/>
    <w:rsid w:val="00D47CB5"/>
    <w:rsid w:val="00D54BE6"/>
    <w:rsid w:val="00D7466D"/>
    <w:rsid w:val="00D86458"/>
    <w:rsid w:val="00D93386"/>
    <w:rsid w:val="00DB77AD"/>
    <w:rsid w:val="00DC1C4D"/>
    <w:rsid w:val="00DC48F9"/>
    <w:rsid w:val="00DF2826"/>
    <w:rsid w:val="00DF7E22"/>
    <w:rsid w:val="00E33085"/>
    <w:rsid w:val="00E340BC"/>
    <w:rsid w:val="00E7410B"/>
    <w:rsid w:val="00E77BBA"/>
    <w:rsid w:val="00E94107"/>
    <w:rsid w:val="00E97278"/>
    <w:rsid w:val="00EB6FB6"/>
    <w:rsid w:val="00ED30B2"/>
    <w:rsid w:val="00EE5B8D"/>
    <w:rsid w:val="00F15B17"/>
    <w:rsid w:val="00F178DB"/>
    <w:rsid w:val="00F26E75"/>
    <w:rsid w:val="00F34776"/>
    <w:rsid w:val="00F440DB"/>
    <w:rsid w:val="00F46B1E"/>
    <w:rsid w:val="00F64D94"/>
    <w:rsid w:val="00F86E61"/>
    <w:rsid w:val="00F87B39"/>
    <w:rsid w:val="00FB2273"/>
    <w:rsid w:val="00FF66BD"/>
    <w:rsid w:val="014A3C9F"/>
    <w:rsid w:val="02370C4C"/>
    <w:rsid w:val="028B34F0"/>
    <w:rsid w:val="02AA592E"/>
    <w:rsid w:val="033036D2"/>
    <w:rsid w:val="050D4A8A"/>
    <w:rsid w:val="061656E9"/>
    <w:rsid w:val="06DC032F"/>
    <w:rsid w:val="070476E1"/>
    <w:rsid w:val="08F50722"/>
    <w:rsid w:val="0A2515D9"/>
    <w:rsid w:val="0A2630D3"/>
    <w:rsid w:val="0E72565B"/>
    <w:rsid w:val="0FC95E8B"/>
    <w:rsid w:val="10AA30AB"/>
    <w:rsid w:val="11013FA8"/>
    <w:rsid w:val="13194BFD"/>
    <w:rsid w:val="131A29BD"/>
    <w:rsid w:val="181A4B27"/>
    <w:rsid w:val="1B765D87"/>
    <w:rsid w:val="1BEB4A28"/>
    <w:rsid w:val="1E3071CD"/>
    <w:rsid w:val="207F574E"/>
    <w:rsid w:val="221D3230"/>
    <w:rsid w:val="23126041"/>
    <w:rsid w:val="242A0986"/>
    <w:rsid w:val="243C04D3"/>
    <w:rsid w:val="24C35B21"/>
    <w:rsid w:val="276907BD"/>
    <w:rsid w:val="29CA3274"/>
    <w:rsid w:val="2ACF2B7A"/>
    <w:rsid w:val="2B21606E"/>
    <w:rsid w:val="2BCB06D8"/>
    <w:rsid w:val="2BD97404"/>
    <w:rsid w:val="2F55740A"/>
    <w:rsid w:val="301A6615"/>
    <w:rsid w:val="30B1110E"/>
    <w:rsid w:val="33334406"/>
    <w:rsid w:val="36902C3B"/>
    <w:rsid w:val="36D93353"/>
    <w:rsid w:val="3815260B"/>
    <w:rsid w:val="38BF3CA4"/>
    <w:rsid w:val="39D422DD"/>
    <w:rsid w:val="3E277EDB"/>
    <w:rsid w:val="40776909"/>
    <w:rsid w:val="413E23FD"/>
    <w:rsid w:val="43366476"/>
    <w:rsid w:val="438A1434"/>
    <w:rsid w:val="4529281B"/>
    <w:rsid w:val="48A37F31"/>
    <w:rsid w:val="49303BA7"/>
    <w:rsid w:val="4AFC69F6"/>
    <w:rsid w:val="4B6D4BE2"/>
    <w:rsid w:val="547867E4"/>
    <w:rsid w:val="55D35838"/>
    <w:rsid w:val="585A6483"/>
    <w:rsid w:val="5DE25ED7"/>
    <w:rsid w:val="5EEB36FB"/>
    <w:rsid w:val="61263823"/>
    <w:rsid w:val="62B7746F"/>
    <w:rsid w:val="66B442C8"/>
    <w:rsid w:val="67E56E3C"/>
    <w:rsid w:val="69EE25FC"/>
    <w:rsid w:val="6A2615C1"/>
    <w:rsid w:val="6C4B1C5D"/>
    <w:rsid w:val="70831D90"/>
    <w:rsid w:val="724D78FF"/>
    <w:rsid w:val="73C74ADE"/>
    <w:rsid w:val="74AE5ED8"/>
    <w:rsid w:val="758B1E9C"/>
    <w:rsid w:val="77340848"/>
    <w:rsid w:val="79CF325D"/>
    <w:rsid w:val="79F6213F"/>
    <w:rsid w:val="7A8F4864"/>
    <w:rsid w:val="7AEC10E0"/>
    <w:rsid w:val="7B7878D4"/>
    <w:rsid w:val="7D226818"/>
    <w:rsid w:val="7E3F6D7C"/>
    <w:rsid w:val="7F9470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customStyle="1" w:styleId="7">
    <w:name w:val="Footer Char"/>
    <w:basedOn w:val="6"/>
    <w:link w:val="2"/>
    <w:qFormat/>
    <w:locked/>
    <w:uiPriority w:val="99"/>
    <w:rPr>
      <w:rFonts w:cs="Times New Roman"/>
      <w:kern w:val="2"/>
      <w:sz w:val="18"/>
      <w:szCs w:val="18"/>
    </w:rPr>
  </w:style>
  <w:style w:type="character" w:customStyle="1" w:styleId="8">
    <w:name w:val="Header Char"/>
    <w:basedOn w:val="6"/>
    <w:link w:val="3"/>
    <w:qFormat/>
    <w:locked/>
    <w:uiPriority w:val="99"/>
    <w:rPr>
      <w:rFonts w:cs="Times New Roman"/>
      <w:kern w:val="2"/>
      <w:sz w:val="18"/>
      <w:szCs w:val="18"/>
    </w:rPr>
  </w:style>
  <w:style w:type="character" w:customStyle="1" w:styleId="9">
    <w:name w:val="apple-converted-space"/>
    <w:basedOn w:val="6"/>
    <w:qFormat/>
    <w:uiPriority w:val="99"/>
    <w:rPr>
      <w:rFonts w:cs="Times New Roman"/>
    </w:rPr>
  </w:style>
  <w:style w:type="paragraph" w:customStyle="1" w:styleId="10">
    <w:name w:val="List Paragraph1"/>
    <w:basedOn w:val="1"/>
    <w:qFormat/>
    <w:uiPriority w:val="99"/>
    <w:pPr>
      <w:ind w:firstLine="420" w:firstLineChars="200"/>
    </w:pPr>
  </w:style>
  <w:style w:type="character" w:customStyle="1" w:styleId="11">
    <w:name w:val="fontstyle11"/>
    <w:basedOn w:val="6"/>
    <w:qFormat/>
    <w:uiPriority w:val="99"/>
    <w:rPr>
      <w:rFonts w:ascii="仿宋" w:hAnsi="仿宋" w:eastAsia="仿宋" w:cs="仿宋"/>
      <w:color w:val="000000"/>
      <w:sz w:val="32"/>
      <w:szCs w:val="32"/>
    </w:rPr>
  </w:style>
  <w:style w:type="character" w:customStyle="1" w:styleId="12">
    <w:name w:val="fontstyle41"/>
    <w:basedOn w:val="6"/>
    <w:qFormat/>
    <w:uiPriority w:val="99"/>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10</Pages>
  <Words>3542</Words>
  <Characters>3748</Characters>
  <Lines>0</Lines>
  <Paragraphs>0</Paragraphs>
  <TotalTime>7</TotalTime>
  <ScaleCrop>false</ScaleCrop>
  <LinksUpToDate>false</LinksUpToDate>
  <CharactersWithSpaces>3769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2017-04-05T02:03:00Z</dcterms:created>
  <dc:creator>Administrator</dc:creator>
  <cp:lastModifiedBy>WPS_1591318259</cp:lastModifiedBy>
  <cp:lastPrinted>2017-04-25T08:49:00Z</cp:lastPrinted>
  <dcterms:modified xsi:type="dcterms:W3CDTF">2024-10-22T00:58:50Z</dcterms:modified>
  <dc:title>清苑区环境保护局</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C2B5E8ED64FE41D0AF03E16EBDFDB968_12</vt:lpwstr>
  </property>
</Properties>
</file>