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59695">
      <w:pPr>
        <w:spacing w:afterLines="100" w:line="520" w:lineRule="exact"/>
        <w:jc w:val="center"/>
        <w:rPr>
          <w:rFonts w:ascii="宋体" w:cs="黑体"/>
          <w:b/>
          <w:sz w:val="44"/>
          <w:szCs w:val="44"/>
          <w:highlight w:val="none"/>
        </w:rPr>
      </w:pPr>
      <w:bookmarkStart w:id="0" w:name="_GoBack"/>
      <w:bookmarkEnd w:id="0"/>
      <w:r>
        <w:rPr>
          <w:rFonts w:hint="eastAsia" w:ascii="宋体" w:hAnsi="宋体" w:cs="黑体"/>
          <w:b/>
          <w:sz w:val="44"/>
          <w:szCs w:val="44"/>
          <w:highlight w:val="none"/>
        </w:rPr>
        <w:t>保定白沟新城</w:t>
      </w:r>
      <w:r>
        <w:rPr>
          <w:rFonts w:hint="eastAsia" w:ascii="宋体" w:hAnsi="宋体" w:cs="黑体"/>
          <w:b/>
          <w:sz w:val="44"/>
          <w:szCs w:val="44"/>
          <w:highlight w:val="none"/>
          <w:lang w:val="en-US" w:eastAsia="zh-CN"/>
        </w:rPr>
        <w:t>纪工委</w:t>
      </w:r>
    </w:p>
    <w:p w14:paraId="5651FD58">
      <w:pPr>
        <w:jc w:val="center"/>
        <w:rPr>
          <w:rFonts w:ascii="宋体"/>
          <w:b/>
          <w:sz w:val="44"/>
          <w:szCs w:val="44"/>
          <w:highlight w:val="none"/>
        </w:rPr>
      </w:pPr>
      <w:r>
        <w:rPr>
          <w:rFonts w:ascii="宋体" w:hAnsi="宋体"/>
          <w:b/>
          <w:sz w:val="44"/>
          <w:szCs w:val="44"/>
          <w:highlight w:val="none"/>
        </w:rPr>
        <w:t>20</w:t>
      </w:r>
      <w:r>
        <w:rPr>
          <w:rFonts w:hint="eastAsia" w:ascii="宋体" w:hAnsi="宋体"/>
          <w:b/>
          <w:sz w:val="44"/>
          <w:szCs w:val="44"/>
          <w:highlight w:val="none"/>
          <w:lang w:val="en-US" w:eastAsia="zh-CN"/>
        </w:rPr>
        <w:t>20</w:t>
      </w:r>
      <w:r>
        <w:rPr>
          <w:rFonts w:hint="eastAsia" w:ascii="宋体" w:hAnsi="宋体"/>
          <w:b/>
          <w:sz w:val="44"/>
          <w:szCs w:val="44"/>
          <w:highlight w:val="none"/>
        </w:rPr>
        <w:t>年部门预算信息公开</w:t>
      </w:r>
    </w:p>
    <w:p w14:paraId="17F1A9E0">
      <w:pPr>
        <w:spacing w:line="520" w:lineRule="exact"/>
        <w:ind w:firstLine="640" w:firstLineChars="200"/>
        <w:jc w:val="left"/>
        <w:rPr>
          <w:rFonts w:ascii="仿宋" w:hAnsi="仿宋" w:eastAsia="仿宋" w:cs="仿宋_GB2312"/>
          <w:sz w:val="32"/>
          <w:szCs w:val="32"/>
          <w:highlight w:val="none"/>
        </w:rPr>
      </w:pPr>
    </w:p>
    <w:p w14:paraId="31A410F2">
      <w:pPr>
        <w:spacing w:line="520" w:lineRule="exact"/>
        <w:ind w:firstLine="640" w:firstLineChars="200"/>
        <w:jc w:val="left"/>
        <w:rPr>
          <w:rFonts w:ascii="黑体" w:hAnsi="黑体" w:eastAsia="黑体"/>
          <w:sz w:val="32"/>
          <w:szCs w:val="32"/>
          <w:highlight w:val="none"/>
        </w:rPr>
      </w:pPr>
      <w:r>
        <w:rPr>
          <w:rFonts w:hint="eastAsia" w:ascii="仿宋" w:hAnsi="仿宋" w:eastAsia="仿宋" w:cs="仿宋_GB2312"/>
          <w:sz w:val="32"/>
          <w:szCs w:val="32"/>
          <w:highlight w:val="none"/>
        </w:rPr>
        <w:t>按照《预算法》规定，现将</w:t>
      </w:r>
      <w:r>
        <w:rPr>
          <w:rFonts w:hint="eastAsia" w:ascii="仿宋" w:hAnsi="仿宋" w:eastAsia="仿宋" w:cs="仿宋_GB2312"/>
          <w:sz w:val="32"/>
          <w:szCs w:val="32"/>
          <w:highlight w:val="none"/>
          <w:lang w:val="en-US" w:eastAsia="zh-CN"/>
        </w:rPr>
        <w:t>纪工委</w:t>
      </w:r>
      <w:r>
        <w:rPr>
          <w:rFonts w:hint="eastAsia" w:ascii="仿宋" w:hAnsi="仿宋" w:eastAsia="仿宋" w:cs="仿宋_GB2312"/>
          <w:sz w:val="32"/>
          <w:szCs w:val="32"/>
          <w:highlight w:val="none"/>
          <w:lang w:eastAsia="zh-CN"/>
        </w:rPr>
        <w:t>20</w:t>
      </w:r>
      <w:r>
        <w:rPr>
          <w:rFonts w:hint="eastAsia" w:ascii="仿宋" w:hAnsi="仿宋" w:eastAsia="仿宋" w:cs="仿宋_GB2312"/>
          <w:sz w:val="32"/>
          <w:szCs w:val="32"/>
          <w:highlight w:val="none"/>
          <w:lang w:val="en-US" w:eastAsia="zh-CN"/>
        </w:rPr>
        <w:t>20</w:t>
      </w:r>
      <w:r>
        <w:rPr>
          <w:rFonts w:hint="eastAsia" w:ascii="仿宋" w:hAnsi="仿宋" w:eastAsia="仿宋" w:cs="仿宋_GB2312"/>
          <w:sz w:val="32"/>
          <w:szCs w:val="32"/>
          <w:highlight w:val="none"/>
          <w:lang w:eastAsia="zh-CN"/>
        </w:rPr>
        <w:t>年</w:t>
      </w:r>
      <w:r>
        <w:rPr>
          <w:rFonts w:hint="eastAsia" w:ascii="仿宋" w:hAnsi="仿宋" w:eastAsia="仿宋" w:cs="仿宋_GB2312"/>
          <w:sz w:val="32"/>
          <w:szCs w:val="32"/>
          <w:highlight w:val="none"/>
        </w:rPr>
        <w:t>部门预算公开如下：</w:t>
      </w:r>
    </w:p>
    <w:p w14:paraId="6A8EBE86">
      <w:pPr>
        <w:spacing w:line="520" w:lineRule="exact"/>
        <w:ind w:firstLine="643" w:firstLineChars="200"/>
        <w:jc w:val="both"/>
        <w:rPr>
          <w:rFonts w:hint="eastAsia" w:ascii="黑体" w:hAnsi="黑体" w:eastAsia="黑体" w:cs="黑体"/>
          <w:b/>
          <w:bCs/>
          <w:sz w:val="44"/>
          <w:szCs w:val="44"/>
          <w:highlight w:val="none"/>
        </w:rPr>
      </w:pPr>
      <w:r>
        <w:rPr>
          <w:rFonts w:hint="eastAsia" w:ascii="黑体" w:hAnsi="黑体" w:eastAsia="黑体" w:cs="黑体"/>
          <w:b/>
          <w:bCs/>
          <w:sz w:val="32"/>
          <w:szCs w:val="32"/>
          <w:highlight w:val="none"/>
        </w:rPr>
        <w:t>第一部分:部门职责及机构设置情况</w:t>
      </w:r>
    </w:p>
    <w:p w14:paraId="04621F56">
      <w:pPr>
        <w:numPr>
          <w:ilvl w:val="0"/>
          <w:numId w:val="1"/>
        </w:numPr>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部门职责</w:t>
      </w:r>
    </w:p>
    <w:p w14:paraId="3C71388A">
      <w:pPr>
        <w:spacing w:line="50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根据保定市编委下发《关于印发白沟新城主要职责内设机构和人员编制规定的通知》（保编字〔2010〕44号）规定，中共保定市白沟新城纪工委、监察室联合办公，主要职责是：</w:t>
      </w:r>
    </w:p>
    <w:p w14:paraId="7569556A">
      <w:pPr>
        <w:spacing w:line="50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（一）主管全区党的纪律检查工作。负责贯彻落实上级党委、纪委和党工委、管委会关于加强党风廉政建设的决定，维护党的章程和党的其他法规，检查党的路线、方针、政策和决议的执行情况。</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二）负责检查并处理党工委、管委会各部门、白沟镇党的组织和党工委管理的党员领导干部违反党的章程和党的其他法规的案件，决定或取消对这些案件中党员的处分；受理党员的控告和申诉，必要时直接查处下级党的纪律检查机关管辖范围内的案件。</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（三）负责做出维护党纪的决定，制定党风党纪教育规划，配合有关部门做好党的纪检工作方针、政策的宣传和对党员遵守纪律的教育工作。</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（四）负责对党的纪律检查工作理论有关问题进行调查研究，拟定全区党纪条规和政策规定。</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五）会同党工委、管委会各部门以及乡镇党委、政府做好纪检监察干部的管理工作；负责审核、考察乡镇纪委领导班子的人选；负责全区各部门纪检机构领导干部的提名、考核和管理，组织和指导全区纪检监察干部的培训工作。</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六）主管全区行政监察工作。负责贯彻落实市委、市政府、市纪委、市监察局和党工委、管委会有关政监察工作的决定，监督检查管委会各部门及其工作人员和乡镇政府及其负责人执行国家政策和法律法规、国民经济和社会发展计划及党工委、管委会颁布的决议和命令的情况。</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七）负责调查处理党工委、管委会、各部门及其工作人员和乡镇政府及其负责人违反国家政策、法律、法规以及违反政纪的行为，做出撤职及撤职以下的行政处分(对涉及选举产生的领导干部按法定程序办理)；受理监察对象不服行政处分的申诉，受理个人或单位对监察对象违纪行为的检举、控告。</w:t>
      </w:r>
      <w:r>
        <w:rPr>
          <w:rFonts w:hint="eastAsia" w:ascii="仿宋" w:hAnsi="仿宋" w:eastAsia="仿宋" w:cs="仿宋"/>
          <w:sz w:val="32"/>
          <w:szCs w:val="32"/>
          <w:highlight w:val="none"/>
        </w:rPr>
        <w:br w:type="textWrapping"/>
      </w:r>
      <w:r>
        <w:rPr>
          <w:rFonts w:hint="eastAsia" w:ascii="仿宋" w:hAnsi="仿宋" w:eastAsia="仿宋" w:cs="仿宋"/>
          <w:sz w:val="32"/>
          <w:szCs w:val="32"/>
          <w:highlight w:val="none"/>
        </w:rPr>
        <w:t xml:space="preserve"> 　（八）会同有关部门做好政监察工作方针政策和法律法规的宣传工作，教育国家工作人员遵纪守法，为政清廉。</w:t>
      </w:r>
    </w:p>
    <w:p w14:paraId="1DC404BB">
      <w:pPr>
        <w:spacing w:line="500" w:lineRule="exact"/>
        <w:ind w:firstLine="640" w:firstLineChars="200"/>
        <w:jc w:val="left"/>
        <w:rPr>
          <w:rFonts w:hint="eastAsia" w:ascii="仿宋" w:hAnsi="仿宋" w:eastAsia="仿宋" w:cs="仿宋"/>
          <w:sz w:val="32"/>
          <w:szCs w:val="32"/>
          <w:highlight w:val="none"/>
        </w:rPr>
      </w:pPr>
    </w:p>
    <w:p w14:paraId="5B34732B">
      <w:pPr>
        <w:numPr>
          <w:ilvl w:val="0"/>
          <w:numId w:val="0"/>
        </w:numPr>
        <w:spacing w:line="600" w:lineRule="exact"/>
        <w:ind w:firstLine="643" w:firstLineChars="200"/>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eastAsia="zh-CN"/>
        </w:rPr>
        <w:t>二、</w:t>
      </w:r>
      <w:r>
        <w:rPr>
          <w:rFonts w:hint="eastAsia" w:ascii="黑体" w:hAnsi="黑体" w:eastAsia="黑体" w:cs="黑体"/>
          <w:b/>
          <w:bCs/>
          <w:sz w:val="32"/>
          <w:szCs w:val="32"/>
          <w:highlight w:val="none"/>
        </w:rPr>
        <w:t>机构设置</w:t>
      </w:r>
    </w:p>
    <w:tbl>
      <w:tblPr>
        <w:tblStyle w:val="5"/>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14:paraId="65FACF7F">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04AE6C00">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6BF75690">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2641DFC6">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36012B16">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78B53716">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经费保障形式</w:t>
            </w:r>
          </w:p>
        </w:tc>
      </w:tr>
      <w:tr w14:paraId="1935328B">
        <w:tblPrEx>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14:paraId="6ADEAD8F">
            <w:pPr>
              <w:widowControl/>
              <w:jc w:val="left"/>
              <w:rPr>
                <w:rFonts w:ascii="仿宋" w:hAnsi="仿宋" w:eastAsia="仿宋" w:cs="仿宋"/>
                <w:color w:val="000000"/>
                <w:kern w:val="0"/>
                <w:sz w:val="24"/>
                <w:highlight w:val="none"/>
              </w:rPr>
            </w:pPr>
          </w:p>
        </w:tc>
        <w:tc>
          <w:tcPr>
            <w:tcW w:w="2566" w:type="dxa"/>
            <w:vMerge w:val="continue"/>
            <w:tcBorders>
              <w:top w:val="nil"/>
              <w:left w:val="single" w:color="auto" w:sz="4" w:space="0"/>
              <w:bottom w:val="single" w:color="auto" w:sz="4" w:space="0"/>
              <w:right w:val="single" w:color="auto" w:sz="4" w:space="0"/>
            </w:tcBorders>
            <w:vAlign w:val="center"/>
          </w:tcPr>
          <w:p w14:paraId="130A9EBD">
            <w:pPr>
              <w:widowControl/>
              <w:jc w:val="left"/>
              <w:rPr>
                <w:rFonts w:ascii="仿宋" w:hAnsi="仿宋" w:eastAsia="仿宋" w:cs="仿宋"/>
                <w:color w:val="000000"/>
                <w:kern w:val="0"/>
                <w:sz w:val="24"/>
                <w:highlight w:val="none"/>
              </w:rPr>
            </w:pPr>
          </w:p>
        </w:tc>
        <w:tc>
          <w:tcPr>
            <w:tcW w:w="1650" w:type="dxa"/>
            <w:vMerge w:val="continue"/>
            <w:tcBorders>
              <w:top w:val="nil"/>
              <w:left w:val="single" w:color="auto" w:sz="4" w:space="0"/>
              <w:bottom w:val="single" w:color="auto" w:sz="4" w:space="0"/>
              <w:right w:val="single" w:color="auto" w:sz="4" w:space="0"/>
            </w:tcBorders>
            <w:vAlign w:val="center"/>
          </w:tcPr>
          <w:p w14:paraId="32E658FD">
            <w:pPr>
              <w:widowControl/>
              <w:jc w:val="left"/>
              <w:rPr>
                <w:rFonts w:ascii="仿宋" w:hAnsi="仿宋" w:eastAsia="仿宋" w:cs="仿宋"/>
                <w:color w:val="000000"/>
                <w:kern w:val="0"/>
                <w:sz w:val="24"/>
                <w:highlight w:val="none"/>
              </w:rPr>
            </w:pPr>
          </w:p>
        </w:tc>
        <w:tc>
          <w:tcPr>
            <w:tcW w:w="1905" w:type="dxa"/>
            <w:vMerge w:val="continue"/>
            <w:tcBorders>
              <w:top w:val="nil"/>
              <w:left w:val="single" w:color="auto" w:sz="4" w:space="0"/>
              <w:bottom w:val="single" w:color="auto" w:sz="4" w:space="0"/>
              <w:right w:val="single" w:color="auto" w:sz="4" w:space="0"/>
            </w:tcBorders>
            <w:vAlign w:val="center"/>
          </w:tcPr>
          <w:p w14:paraId="3D4AB6CA">
            <w:pPr>
              <w:widowControl/>
              <w:jc w:val="left"/>
              <w:rPr>
                <w:rFonts w:ascii="仿宋" w:hAnsi="仿宋" w:eastAsia="仿宋" w:cs="仿宋"/>
                <w:color w:val="000000"/>
                <w:kern w:val="0"/>
                <w:sz w:val="24"/>
                <w:highlight w:val="none"/>
              </w:rPr>
            </w:pPr>
          </w:p>
        </w:tc>
        <w:tc>
          <w:tcPr>
            <w:tcW w:w="1890" w:type="dxa"/>
            <w:vMerge w:val="continue"/>
            <w:tcBorders>
              <w:top w:val="nil"/>
              <w:left w:val="single" w:color="auto" w:sz="4" w:space="0"/>
              <w:bottom w:val="single" w:color="auto" w:sz="4" w:space="0"/>
              <w:right w:val="single" w:color="auto" w:sz="4" w:space="0"/>
            </w:tcBorders>
            <w:vAlign w:val="center"/>
          </w:tcPr>
          <w:p w14:paraId="2BA6F08A">
            <w:pPr>
              <w:widowControl/>
              <w:jc w:val="left"/>
              <w:rPr>
                <w:rFonts w:ascii="仿宋" w:hAnsi="仿宋" w:eastAsia="仿宋" w:cs="仿宋"/>
                <w:color w:val="000000"/>
                <w:kern w:val="0"/>
                <w:sz w:val="24"/>
                <w:highlight w:val="none"/>
              </w:rPr>
            </w:pPr>
          </w:p>
        </w:tc>
      </w:tr>
      <w:tr w14:paraId="5B78435B">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34D25F37">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highlight w:val="none"/>
                <w:lang w:val="en-US" w:eastAsia="zh-CN"/>
              </w:rPr>
              <w:t>1</w:t>
            </w:r>
          </w:p>
        </w:tc>
        <w:tc>
          <w:tcPr>
            <w:tcW w:w="2566" w:type="dxa"/>
            <w:tcBorders>
              <w:top w:val="single" w:color="auto" w:sz="4" w:space="0"/>
              <w:left w:val="single" w:color="auto" w:sz="4" w:space="0"/>
              <w:bottom w:val="single" w:color="auto" w:sz="4" w:space="0"/>
              <w:right w:val="single" w:color="auto" w:sz="4" w:space="0"/>
            </w:tcBorders>
            <w:vAlign w:val="center"/>
          </w:tcPr>
          <w:p w14:paraId="2380477A">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1"/>
                <w:szCs w:val="21"/>
                <w:highlight w:val="none"/>
                <w:lang w:val="en-US" w:eastAsia="zh-CN"/>
              </w:rPr>
              <w:t>中国共产党保定白沟新城纪律检查工作委员会</w:t>
            </w:r>
          </w:p>
        </w:tc>
        <w:tc>
          <w:tcPr>
            <w:tcW w:w="1650" w:type="dxa"/>
            <w:tcBorders>
              <w:top w:val="single" w:color="auto" w:sz="4" w:space="0"/>
              <w:left w:val="single" w:color="auto" w:sz="4" w:space="0"/>
              <w:bottom w:val="single" w:color="auto" w:sz="4" w:space="0"/>
              <w:right w:val="single" w:color="auto" w:sz="4" w:space="0"/>
            </w:tcBorders>
            <w:vAlign w:val="center"/>
          </w:tcPr>
          <w:p w14:paraId="63734D7A">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highlight w:val="none"/>
                <w:lang w:eastAsia="zh-CN"/>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61744E84">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highlight w:val="none"/>
                <w:lang w:eastAsia="zh-CN"/>
              </w:rPr>
              <w:t>副处级</w:t>
            </w:r>
          </w:p>
        </w:tc>
        <w:tc>
          <w:tcPr>
            <w:tcW w:w="1890" w:type="dxa"/>
            <w:tcBorders>
              <w:top w:val="single" w:color="auto" w:sz="4" w:space="0"/>
              <w:left w:val="single" w:color="auto" w:sz="4" w:space="0"/>
              <w:bottom w:val="single" w:color="auto" w:sz="4" w:space="0"/>
              <w:right w:val="single" w:color="auto" w:sz="4" w:space="0"/>
            </w:tcBorders>
            <w:vAlign w:val="center"/>
          </w:tcPr>
          <w:p w14:paraId="7B405125">
            <w:pPr>
              <w:widowControl/>
              <w:jc w:val="center"/>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highlight w:val="none"/>
                <w:lang w:eastAsia="zh-CN"/>
              </w:rPr>
              <w:t>财政拨款</w:t>
            </w:r>
          </w:p>
        </w:tc>
      </w:tr>
    </w:tbl>
    <w:p w14:paraId="4F640218">
      <w:pPr>
        <w:jc w:val="center"/>
        <w:outlineLvl w:val="0"/>
        <w:rPr>
          <w:rFonts w:ascii="黑体" w:hAnsi="黑体" w:eastAsia="黑体"/>
          <w:b/>
          <w:sz w:val="32"/>
          <w:highlight w:val="none"/>
        </w:rPr>
      </w:pPr>
    </w:p>
    <w:p w14:paraId="7F8C013C">
      <w:pPr>
        <w:spacing w:line="520" w:lineRule="exact"/>
        <w:ind w:firstLine="643" w:firstLineChars="200"/>
        <w:rPr>
          <w:rFonts w:hint="eastAsia" w:ascii="黑体" w:hAnsi="黑体" w:eastAsia="黑体" w:cs="黑体"/>
          <w:b/>
          <w:bCs w:val="0"/>
          <w:sz w:val="32"/>
          <w:highlight w:val="none"/>
        </w:rPr>
      </w:pPr>
      <w:r>
        <w:rPr>
          <w:rFonts w:hint="eastAsia" w:ascii="黑体" w:hAnsi="黑体" w:eastAsia="黑体" w:cs="黑体"/>
          <w:b/>
          <w:bCs w:val="0"/>
          <w:sz w:val="32"/>
          <w:highlight w:val="none"/>
        </w:rPr>
        <w:t>第二部分：</w:t>
      </w:r>
      <w:r>
        <w:rPr>
          <w:rFonts w:hint="eastAsia" w:ascii="黑体" w:hAnsi="黑体" w:eastAsia="黑体" w:cs="黑体"/>
          <w:b/>
          <w:bCs w:val="0"/>
          <w:sz w:val="32"/>
          <w:szCs w:val="32"/>
          <w:highlight w:val="none"/>
        </w:rPr>
        <w:t>部门预算安排的总体情况</w:t>
      </w:r>
    </w:p>
    <w:p w14:paraId="287C85D8">
      <w:pPr>
        <w:numPr>
          <w:ilvl w:val="0"/>
          <w:numId w:val="2"/>
        </w:numPr>
        <w:spacing w:line="520" w:lineRule="exact"/>
        <w:ind w:firstLine="643" w:firstLineChars="200"/>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收入说明</w:t>
      </w:r>
    </w:p>
    <w:p w14:paraId="7B33B063">
      <w:pPr>
        <w:spacing w:line="52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lang w:eastAsia="zh-CN"/>
        </w:rPr>
        <w:t>年</w:t>
      </w:r>
      <w:r>
        <w:rPr>
          <w:rFonts w:hint="eastAsia" w:ascii="仿宋" w:hAnsi="仿宋" w:eastAsia="仿宋"/>
          <w:sz w:val="32"/>
          <w:szCs w:val="32"/>
          <w:highlight w:val="none"/>
        </w:rPr>
        <w:t>年初部门收入预算总额</w:t>
      </w:r>
      <w:r>
        <w:rPr>
          <w:rFonts w:hint="eastAsia" w:ascii="仿宋" w:hAnsi="仿宋" w:eastAsia="仿宋"/>
          <w:sz w:val="32"/>
          <w:szCs w:val="32"/>
          <w:highlight w:val="none"/>
          <w:lang w:val="en-US" w:eastAsia="zh-CN"/>
        </w:rPr>
        <w:t xml:space="preserve">179.11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其中：一般公共预算收入</w:t>
      </w:r>
      <w:r>
        <w:rPr>
          <w:rFonts w:hint="eastAsia" w:ascii="仿宋" w:hAnsi="仿宋" w:eastAsia="仿宋"/>
          <w:sz w:val="32"/>
          <w:szCs w:val="32"/>
          <w:highlight w:val="none"/>
          <w:lang w:val="en-US" w:eastAsia="zh-CN"/>
        </w:rPr>
        <w:t>179.11</w:t>
      </w:r>
      <w:r>
        <w:rPr>
          <w:rFonts w:hint="eastAsia" w:ascii="仿宋" w:hAnsi="仿宋" w:eastAsia="仿宋"/>
          <w:sz w:val="32"/>
          <w:szCs w:val="32"/>
          <w:highlight w:val="none"/>
        </w:rPr>
        <w:t>万元，基金预算收入0万元，财政专户核拨收入0万元，其他来源收入0万元</w:t>
      </w:r>
      <w:r>
        <w:rPr>
          <w:rFonts w:hint="eastAsia" w:ascii="仿宋" w:hAnsi="仿宋" w:eastAsia="仿宋"/>
          <w:sz w:val="32"/>
          <w:szCs w:val="32"/>
          <w:highlight w:val="none"/>
          <w:lang w:eastAsia="zh-CN"/>
        </w:rPr>
        <w:t>。</w:t>
      </w:r>
    </w:p>
    <w:p w14:paraId="451839CF">
      <w:pPr>
        <w:numPr>
          <w:ilvl w:val="0"/>
          <w:numId w:val="0"/>
        </w:numPr>
        <w:spacing w:line="520" w:lineRule="exact"/>
        <w:ind w:firstLine="643" w:firstLineChars="200"/>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2、支出说明</w:t>
      </w:r>
    </w:p>
    <w:p w14:paraId="64925060">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lang w:eastAsia="zh-CN"/>
        </w:rPr>
        <w:t>年</w:t>
      </w:r>
      <w:r>
        <w:rPr>
          <w:rFonts w:hint="eastAsia" w:ascii="仿宋" w:hAnsi="仿宋" w:eastAsia="仿宋"/>
          <w:sz w:val="32"/>
          <w:szCs w:val="32"/>
          <w:highlight w:val="none"/>
        </w:rPr>
        <w:t>部门支出安排预算总额</w:t>
      </w:r>
      <w:r>
        <w:rPr>
          <w:rFonts w:hint="eastAsia" w:ascii="仿宋" w:hAnsi="仿宋" w:eastAsia="仿宋"/>
          <w:sz w:val="32"/>
          <w:szCs w:val="32"/>
          <w:highlight w:val="none"/>
          <w:lang w:val="en-US" w:eastAsia="zh-CN"/>
        </w:rPr>
        <w:t>179.11</w:t>
      </w:r>
      <w:r>
        <w:rPr>
          <w:rFonts w:hint="eastAsia" w:ascii="仿宋" w:hAnsi="仿宋" w:eastAsia="仿宋"/>
          <w:sz w:val="32"/>
          <w:szCs w:val="32"/>
          <w:highlight w:val="none"/>
        </w:rPr>
        <w:t>万元。</w:t>
      </w:r>
    </w:p>
    <w:p w14:paraId="31B43CF4">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基本支出</w:t>
      </w:r>
      <w:r>
        <w:rPr>
          <w:rFonts w:hint="eastAsia" w:ascii="仿宋" w:hAnsi="仿宋" w:eastAsia="仿宋"/>
          <w:sz w:val="32"/>
          <w:szCs w:val="32"/>
          <w:highlight w:val="none"/>
          <w:lang w:val="en-US" w:eastAsia="zh-CN"/>
        </w:rPr>
        <w:t>129.11</w:t>
      </w:r>
      <w:r>
        <w:rPr>
          <w:rFonts w:hint="eastAsia" w:ascii="仿宋" w:hAnsi="仿宋" w:eastAsia="仿宋"/>
          <w:sz w:val="32"/>
          <w:szCs w:val="32"/>
          <w:highlight w:val="none"/>
        </w:rPr>
        <w:t>万元</w:t>
      </w:r>
    </w:p>
    <w:p w14:paraId="7797E631">
      <w:pPr>
        <w:spacing w:line="520" w:lineRule="exact"/>
        <w:ind w:firstLine="1280" w:firstLineChars="400"/>
        <w:rPr>
          <w:rFonts w:ascii="仿宋" w:hAnsi="仿宋" w:eastAsia="仿宋"/>
          <w:sz w:val="32"/>
          <w:szCs w:val="32"/>
          <w:highlight w:val="none"/>
        </w:rPr>
      </w:pPr>
      <w:r>
        <w:rPr>
          <w:rFonts w:hint="eastAsia" w:ascii="仿宋" w:hAnsi="仿宋" w:eastAsia="仿宋"/>
          <w:sz w:val="32"/>
          <w:szCs w:val="32"/>
          <w:highlight w:val="none"/>
        </w:rPr>
        <w:t>其中：人员经费</w:t>
      </w:r>
      <w:r>
        <w:rPr>
          <w:rFonts w:hint="eastAsia" w:ascii="仿宋" w:hAnsi="仿宋" w:eastAsia="仿宋"/>
          <w:sz w:val="32"/>
          <w:szCs w:val="32"/>
          <w:highlight w:val="none"/>
          <w:lang w:val="en-US" w:eastAsia="zh-CN"/>
        </w:rPr>
        <w:t xml:space="preserve">117.8 </w:t>
      </w:r>
      <w:r>
        <w:rPr>
          <w:rFonts w:hint="eastAsia" w:ascii="仿宋" w:hAnsi="仿宋" w:eastAsia="仿宋"/>
          <w:sz w:val="32"/>
          <w:szCs w:val="32"/>
          <w:highlight w:val="none"/>
        </w:rPr>
        <w:t>万元</w:t>
      </w:r>
    </w:p>
    <w:p w14:paraId="002A4DDE">
      <w:pPr>
        <w:spacing w:line="520" w:lineRule="exact"/>
        <w:ind w:firstLine="1280" w:firstLineChars="400"/>
        <w:rPr>
          <w:rFonts w:ascii="仿宋" w:hAnsi="仿宋" w:eastAsia="仿宋"/>
          <w:sz w:val="32"/>
          <w:szCs w:val="32"/>
          <w:highlight w:val="none"/>
        </w:rPr>
      </w:pPr>
      <w:r>
        <w:rPr>
          <w:rFonts w:hint="eastAsia" w:ascii="仿宋" w:hAnsi="仿宋" w:eastAsia="仿宋"/>
          <w:sz w:val="32"/>
          <w:szCs w:val="32"/>
          <w:highlight w:val="none"/>
        </w:rPr>
        <w:t>日常公用经费</w:t>
      </w:r>
      <w:r>
        <w:rPr>
          <w:rFonts w:hint="eastAsia" w:ascii="仿宋" w:hAnsi="仿宋" w:eastAsia="仿宋"/>
          <w:sz w:val="32"/>
          <w:szCs w:val="32"/>
          <w:highlight w:val="none"/>
          <w:lang w:val="en-US" w:eastAsia="zh-CN"/>
        </w:rPr>
        <w:t>11.31</w:t>
      </w:r>
      <w:r>
        <w:rPr>
          <w:rFonts w:hint="eastAsia" w:ascii="仿宋" w:hAnsi="仿宋" w:eastAsia="仿宋"/>
          <w:sz w:val="32"/>
          <w:szCs w:val="32"/>
          <w:highlight w:val="none"/>
        </w:rPr>
        <w:t>万元</w:t>
      </w:r>
    </w:p>
    <w:p w14:paraId="7ACF4888">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项目支出</w:t>
      </w:r>
      <w:r>
        <w:rPr>
          <w:rFonts w:hint="eastAsia" w:ascii="仿宋" w:hAnsi="仿宋" w:eastAsia="仿宋"/>
          <w:sz w:val="32"/>
          <w:szCs w:val="32"/>
          <w:highlight w:val="none"/>
          <w:lang w:val="en-US" w:eastAsia="zh-CN"/>
        </w:rPr>
        <w:t>50</w:t>
      </w:r>
      <w:r>
        <w:rPr>
          <w:rFonts w:hint="eastAsia" w:ascii="仿宋" w:hAnsi="仿宋" w:eastAsia="仿宋"/>
          <w:sz w:val="32"/>
          <w:szCs w:val="32"/>
          <w:highlight w:val="none"/>
        </w:rPr>
        <w:t>万元</w:t>
      </w:r>
    </w:p>
    <w:p w14:paraId="6215E801">
      <w:pPr>
        <w:spacing w:line="520" w:lineRule="exact"/>
        <w:ind w:firstLine="1280" w:firstLineChars="400"/>
        <w:rPr>
          <w:rFonts w:ascii="仿宋" w:hAnsi="仿宋" w:eastAsia="仿宋"/>
          <w:sz w:val="32"/>
          <w:szCs w:val="32"/>
          <w:highlight w:val="none"/>
        </w:rPr>
      </w:pPr>
      <w:r>
        <w:rPr>
          <w:rFonts w:hint="eastAsia" w:ascii="仿宋" w:hAnsi="仿宋" w:eastAsia="仿宋"/>
          <w:sz w:val="32"/>
          <w:szCs w:val="32"/>
          <w:highlight w:val="none"/>
        </w:rPr>
        <w:t>其中：本级支出</w:t>
      </w:r>
      <w:r>
        <w:rPr>
          <w:rFonts w:hint="eastAsia" w:ascii="仿宋" w:hAnsi="仿宋" w:eastAsia="仿宋"/>
          <w:sz w:val="32"/>
          <w:szCs w:val="32"/>
          <w:highlight w:val="none"/>
          <w:lang w:val="en-US" w:eastAsia="zh-CN"/>
        </w:rPr>
        <w:t>179.11</w:t>
      </w:r>
      <w:r>
        <w:rPr>
          <w:rFonts w:hint="eastAsia" w:ascii="仿宋" w:hAnsi="仿宋" w:eastAsia="仿宋"/>
          <w:sz w:val="32"/>
          <w:szCs w:val="32"/>
          <w:highlight w:val="none"/>
        </w:rPr>
        <w:t>万元</w:t>
      </w:r>
    </w:p>
    <w:p w14:paraId="23A5B039">
      <w:pPr>
        <w:numPr>
          <w:ilvl w:val="0"/>
          <w:numId w:val="0"/>
        </w:numPr>
        <w:spacing w:line="520" w:lineRule="exact"/>
        <w:ind w:firstLine="643" w:firstLineChars="200"/>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3、与上年增减情况</w:t>
      </w:r>
    </w:p>
    <w:p w14:paraId="0700F3FF">
      <w:pPr>
        <w:tabs>
          <w:tab w:val="left" w:pos="916"/>
        </w:tabs>
        <w:spacing w:line="560" w:lineRule="exact"/>
        <w:jc w:val="left"/>
        <w:rPr>
          <w:rFonts w:ascii="黑体" w:hAnsi="黑体" w:eastAsia="黑体" w:cs="仿宋"/>
          <w:b/>
          <w:sz w:val="32"/>
          <w:szCs w:val="32"/>
          <w:highlight w:val="none"/>
        </w:rPr>
      </w:pPr>
      <w:r>
        <w:rPr>
          <w:rFonts w:hint="eastAsia" w:ascii="仿宋" w:hAnsi="仿宋" w:eastAsia="仿宋"/>
          <w:sz w:val="32"/>
          <w:szCs w:val="32"/>
          <w:highlight w:val="none"/>
        </w:rPr>
        <w:t>　　本年度预算收支安排</w:t>
      </w:r>
      <w:r>
        <w:rPr>
          <w:rFonts w:hint="eastAsia" w:ascii="仿宋" w:hAnsi="仿宋" w:eastAsia="仿宋"/>
          <w:sz w:val="32"/>
          <w:szCs w:val="32"/>
          <w:highlight w:val="none"/>
          <w:lang w:val="en-US" w:eastAsia="zh-CN"/>
        </w:rPr>
        <w:t>179.11</w:t>
      </w:r>
      <w:r>
        <w:rPr>
          <w:rFonts w:hint="eastAsia" w:ascii="仿宋" w:hAnsi="仿宋" w:eastAsia="仿宋"/>
          <w:sz w:val="32"/>
          <w:szCs w:val="32"/>
          <w:highlight w:val="none"/>
        </w:rPr>
        <w:t>万元，较上年</w:t>
      </w:r>
      <w:r>
        <w:rPr>
          <w:rFonts w:hint="eastAsia" w:ascii="仿宋" w:hAnsi="仿宋" w:eastAsia="仿宋"/>
          <w:sz w:val="32"/>
          <w:szCs w:val="32"/>
          <w:highlight w:val="none"/>
          <w:lang w:val="en-US" w:eastAsia="zh-CN"/>
        </w:rPr>
        <w:t xml:space="preserve">减少228.96 </w:t>
      </w:r>
      <w:r>
        <w:rPr>
          <w:rFonts w:hint="eastAsia" w:ascii="仿宋" w:hAnsi="仿宋" w:eastAsia="仿宋"/>
          <w:sz w:val="32"/>
          <w:szCs w:val="32"/>
          <w:highlight w:val="none"/>
        </w:rPr>
        <w:t>万元。其中基本支出减少21.16万元，主要为减少人员经费 17.31万元；减少日常公用经费3.85万元；主要为人员有减少；项目支出减少207.8万元，主要是按照相关政策，减少支出。</w:t>
      </w:r>
    </w:p>
    <w:p w14:paraId="29636B5B">
      <w:pPr>
        <w:autoSpaceDE w:val="0"/>
        <w:autoSpaceDN w:val="0"/>
        <w:adjustRightInd w:val="0"/>
        <w:spacing w:line="600" w:lineRule="exact"/>
        <w:ind w:firstLine="640"/>
        <w:jc w:val="both"/>
        <w:rPr>
          <w:rFonts w:ascii="黑体" w:hAnsi="黑体" w:eastAsia="黑体" w:cs="仿宋"/>
          <w:b/>
          <w:sz w:val="32"/>
          <w:szCs w:val="32"/>
          <w:highlight w:val="none"/>
        </w:rPr>
      </w:pPr>
      <w:r>
        <w:rPr>
          <w:rFonts w:hint="eastAsia" w:ascii="黑体" w:hAnsi="黑体" w:eastAsia="黑体" w:cs="仿宋"/>
          <w:b/>
          <w:sz w:val="32"/>
          <w:szCs w:val="32"/>
          <w:highlight w:val="none"/>
        </w:rPr>
        <w:t>第三部分：机关运行经费安排情况</w:t>
      </w:r>
    </w:p>
    <w:p w14:paraId="3429253F">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kern w:val="0"/>
          <w:sz w:val="32"/>
          <w:szCs w:val="32"/>
          <w:highlight w:val="none"/>
          <w:lang w:val="zh-CN" w:eastAsia="zh-CN" w:bidi="ar"/>
        </w:rPr>
      </w:pPr>
      <w:r>
        <w:rPr>
          <w:rFonts w:hint="eastAsia" w:ascii="仿宋_GB2312" w:hAnsi="仿宋_GB2312" w:eastAsia="仿宋_GB2312" w:cs="仿宋_GB2312"/>
          <w:color w:val="333333"/>
          <w:kern w:val="0"/>
          <w:sz w:val="32"/>
          <w:szCs w:val="32"/>
          <w:highlight w:val="none"/>
          <w:lang w:val="en-US" w:eastAsia="zh-CN" w:bidi="ar"/>
        </w:rPr>
        <w:t>我局机关运行经费安排资金11.31万元，其中办公费2.42 万元维护费0.11万元，邮电费1.02万元，一般会议费0.11万元，差旅费0.33万元，培训费0.11万元，公务交通补贴1.86万元，印刷费0.11万元，公务用车运行维护费3万元，工会经费1.04万元，福利费1.06万元，党组织活动经费0.14万元。</w:t>
      </w:r>
    </w:p>
    <w:p w14:paraId="3332CB1E">
      <w:pPr>
        <w:autoSpaceDE w:val="0"/>
        <w:autoSpaceDN w:val="0"/>
        <w:adjustRightInd w:val="0"/>
        <w:spacing w:line="600" w:lineRule="exact"/>
        <w:ind w:firstLine="640"/>
        <w:jc w:val="center"/>
        <w:rPr>
          <w:rFonts w:hint="eastAsia" w:ascii="仿宋" w:hAnsi="仿宋" w:eastAsia="仿宋" w:cs="仿宋"/>
          <w:b/>
          <w:sz w:val="32"/>
          <w:szCs w:val="32"/>
          <w:highlight w:val="none"/>
        </w:rPr>
      </w:pPr>
    </w:p>
    <w:p w14:paraId="28ADC332">
      <w:pPr>
        <w:autoSpaceDE w:val="0"/>
        <w:autoSpaceDN w:val="0"/>
        <w:adjustRightInd w:val="0"/>
        <w:spacing w:line="600" w:lineRule="exact"/>
        <w:ind w:firstLine="643" w:firstLineChars="200"/>
        <w:rPr>
          <w:rFonts w:ascii="黑体" w:hAnsi="黑体" w:eastAsia="黑体" w:cs="仿宋"/>
          <w:b/>
          <w:sz w:val="32"/>
          <w:szCs w:val="32"/>
          <w:highlight w:val="none"/>
        </w:rPr>
      </w:pPr>
      <w:r>
        <w:rPr>
          <w:rFonts w:hint="eastAsia" w:ascii="黑体" w:hAnsi="黑体" w:eastAsia="黑体" w:cs="仿宋"/>
          <w:b/>
          <w:sz w:val="32"/>
          <w:szCs w:val="32"/>
          <w:highlight w:val="none"/>
        </w:rPr>
        <w:t>第四部分：财政拨款“三公”经费预算情况及增减变化原因</w:t>
      </w:r>
    </w:p>
    <w:p w14:paraId="0F893280">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kern w:val="0"/>
          <w:sz w:val="32"/>
          <w:szCs w:val="32"/>
          <w:highlight w:val="none"/>
          <w:lang w:val="en-US" w:eastAsia="zh-CN" w:bidi="ar"/>
        </w:rPr>
      </w:pPr>
      <w:r>
        <w:rPr>
          <w:rFonts w:hint="eastAsia" w:ascii="仿宋_GB2312" w:hAnsi="仿宋_GB2312" w:eastAsia="仿宋_GB2312" w:cs="仿宋_GB2312"/>
          <w:color w:val="333333"/>
          <w:kern w:val="0"/>
          <w:sz w:val="32"/>
          <w:szCs w:val="32"/>
          <w:highlight w:val="none"/>
          <w:lang w:val="en-US" w:eastAsia="zh-CN" w:bidi="ar"/>
        </w:rPr>
        <w:t>财政拨款“三公经费”预算数 23.5万元。</w:t>
      </w:r>
    </w:p>
    <w:tbl>
      <w:tblPr>
        <w:tblStyle w:val="5"/>
        <w:tblW w:w="9042" w:type="dxa"/>
        <w:tblInd w:w="0" w:type="dxa"/>
        <w:tblLayout w:type="fixed"/>
        <w:tblCellMar>
          <w:top w:w="0" w:type="dxa"/>
          <w:left w:w="108" w:type="dxa"/>
          <w:bottom w:w="0" w:type="dxa"/>
          <w:right w:w="108" w:type="dxa"/>
        </w:tblCellMar>
      </w:tblPr>
      <w:tblGrid>
        <w:gridCol w:w="2136"/>
        <w:gridCol w:w="1716"/>
        <w:gridCol w:w="1716"/>
        <w:gridCol w:w="1176"/>
        <w:gridCol w:w="2298"/>
      </w:tblGrid>
      <w:tr w14:paraId="041B181A">
        <w:tblPrEx>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20E0408C">
            <w:pPr>
              <w:widowControl/>
              <w:spacing w:line="520" w:lineRule="exact"/>
              <w:ind w:firstLine="640" w:firstLineChars="200"/>
              <w:jc w:val="center"/>
              <w:rPr>
                <w:rFonts w:ascii="黑体" w:hAnsi="黑体" w:eastAsia="黑体" w:cs="宋体"/>
                <w:kern w:val="0"/>
                <w:sz w:val="32"/>
                <w:szCs w:val="32"/>
                <w:highlight w:val="none"/>
              </w:rPr>
            </w:pPr>
            <w:r>
              <w:rPr>
                <w:rFonts w:hint="eastAsia" w:ascii="黑体" w:hAnsi="黑体" w:eastAsia="黑体"/>
                <w:sz w:val="32"/>
                <w:szCs w:val="32"/>
                <w:highlight w:val="none"/>
              </w:rPr>
              <w:t>“三公”经费预算情况及增减变化原因</w:t>
            </w:r>
          </w:p>
        </w:tc>
      </w:tr>
      <w:tr w14:paraId="08DE4F8E">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2EC4298C">
            <w:pPr>
              <w:widowControl/>
              <w:jc w:val="left"/>
              <w:rPr>
                <w:rFonts w:ascii="宋体" w:cs="宋体"/>
                <w:kern w:val="0"/>
                <w:sz w:val="24"/>
                <w:highlight w:val="none"/>
              </w:rPr>
            </w:pPr>
          </w:p>
        </w:tc>
        <w:tc>
          <w:tcPr>
            <w:tcW w:w="1716" w:type="dxa"/>
            <w:tcBorders>
              <w:top w:val="nil"/>
              <w:left w:val="nil"/>
              <w:bottom w:val="nil"/>
              <w:right w:val="nil"/>
            </w:tcBorders>
            <w:vAlign w:val="center"/>
          </w:tcPr>
          <w:p w14:paraId="1A20192D">
            <w:pPr>
              <w:widowControl/>
              <w:jc w:val="left"/>
              <w:rPr>
                <w:rFonts w:ascii="宋体" w:cs="宋体"/>
                <w:kern w:val="0"/>
                <w:sz w:val="24"/>
                <w:highlight w:val="none"/>
              </w:rPr>
            </w:pPr>
          </w:p>
        </w:tc>
        <w:tc>
          <w:tcPr>
            <w:tcW w:w="1716" w:type="dxa"/>
            <w:tcBorders>
              <w:top w:val="nil"/>
              <w:left w:val="nil"/>
              <w:bottom w:val="nil"/>
              <w:right w:val="nil"/>
            </w:tcBorders>
            <w:vAlign w:val="center"/>
          </w:tcPr>
          <w:p w14:paraId="3485DBF9">
            <w:pPr>
              <w:widowControl/>
              <w:jc w:val="left"/>
              <w:rPr>
                <w:rFonts w:ascii="宋体" w:cs="宋体"/>
                <w:kern w:val="0"/>
                <w:sz w:val="24"/>
                <w:highlight w:val="none"/>
              </w:rPr>
            </w:pPr>
          </w:p>
        </w:tc>
        <w:tc>
          <w:tcPr>
            <w:tcW w:w="1176" w:type="dxa"/>
            <w:tcBorders>
              <w:top w:val="nil"/>
              <w:left w:val="nil"/>
              <w:bottom w:val="nil"/>
              <w:right w:val="nil"/>
            </w:tcBorders>
            <w:vAlign w:val="center"/>
          </w:tcPr>
          <w:p w14:paraId="43E91456">
            <w:pPr>
              <w:widowControl/>
              <w:jc w:val="left"/>
              <w:rPr>
                <w:rFonts w:ascii="宋体" w:cs="宋体"/>
                <w:kern w:val="0"/>
                <w:sz w:val="24"/>
                <w:highlight w:val="none"/>
              </w:rPr>
            </w:pPr>
          </w:p>
        </w:tc>
        <w:tc>
          <w:tcPr>
            <w:tcW w:w="2298" w:type="dxa"/>
            <w:tcBorders>
              <w:top w:val="nil"/>
              <w:left w:val="nil"/>
              <w:bottom w:val="nil"/>
              <w:right w:val="nil"/>
            </w:tcBorders>
            <w:vAlign w:val="center"/>
          </w:tcPr>
          <w:p w14:paraId="44257354">
            <w:pPr>
              <w:widowControl/>
              <w:jc w:val="right"/>
              <w:rPr>
                <w:rFonts w:ascii="宋体" w:cs="宋体"/>
                <w:kern w:val="0"/>
                <w:sz w:val="24"/>
                <w:highlight w:val="none"/>
              </w:rPr>
            </w:pPr>
            <w:r>
              <w:rPr>
                <w:rFonts w:hint="eastAsia" w:ascii="宋体" w:hAnsi="宋体" w:cs="宋体"/>
                <w:kern w:val="0"/>
                <w:sz w:val="24"/>
                <w:highlight w:val="none"/>
              </w:rPr>
              <w:t>单位：万元</w:t>
            </w:r>
          </w:p>
        </w:tc>
      </w:tr>
      <w:tr w14:paraId="4A82A3A5">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7100B29">
            <w:pPr>
              <w:widowControl/>
              <w:jc w:val="center"/>
              <w:rPr>
                <w:rFonts w:ascii="宋体" w:cs="宋体"/>
                <w:kern w:val="0"/>
                <w:sz w:val="24"/>
                <w:highlight w:val="none"/>
              </w:rPr>
            </w:pPr>
            <w:r>
              <w:rPr>
                <w:rFonts w:hint="eastAsia" w:ascii="宋体" w:hAnsi="宋体" w:cs="宋体"/>
                <w:kern w:val="0"/>
                <w:sz w:val="24"/>
                <w:highlight w:val="none"/>
              </w:rPr>
              <w:t>项目名称</w:t>
            </w:r>
          </w:p>
        </w:tc>
        <w:tc>
          <w:tcPr>
            <w:tcW w:w="1716" w:type="dxa"/>
            <w:tcBorders>
              <w:top w:val="single" w:color="auto" w:sz="4" w:space="0"/>
              <w:left w:val="nil"/>
              <w:bottom w:val="single" w:color="auto" w:sz="4" w:space="0"/>
              <w:right w:val="single" w:color="auto" w:sz="4" w:space="0"/>
            </w:tcBorders>
            <w:vAlign w:val="center"/>
          </w:tcPr>
          <w:p w14:paraId="0A7C09C3">
            <w:pPr>
              <w:widowControl/>
              <w:jc w:val="center"/>
              <w:rPr>
                <w:rFonts w:ascii="宋体" w:cs="宋体"/>
                <w:kern w:val="0"/>
                <w:sz w:val="24"/>
                <w:highlight w:val="none"/>
              </w:rPr>
            </w:pPr>
            <w:r>
              <w:rPr>
                <w:rFonts w:ascii="宋体" w:hAnsi="宋体" w:cs="宋体"/>
                <w:kern w:val="0"/>
                <w:sz w:val="24"/>
                <w:highlight w:val="none"/>
              </w:rPr>
              <w:t>201</w:t>
            </w:r>
            <w:r>
              <w:rPr>
                <w:rFonts w:hint="eastAsia" w:ascii="宋体" w:hAnsi="宋体" w:cs="宋体"/>
                <w:kern w:val="0"/>
                <w:sz w:val="24"/>
                <w:highlight w:val="none"/>
                <w:lang w:val="en-US" w:eastAsia="zh-CN"/>
              </w:rPr>
              <w:t>9</w:t>
            </w:r>
            <w:r>
              <w:rPr>
                <w:rFonts w:hint="eastAsia" w:ascii="宋体" w:hAnsi="宋体" w:cs="宋体"/>
                <w:kern w:val="0"/>
                <w:sz w:val="24"/>
                <w:highlight w:val="none"/>
              </w:rPr>
              <w:t>年度预算</w:t>
            </w:r>
          </w:p>
        </w:tc>
        <w:tc>
          <w:tcPr>
            <w:tcW w:w="1716" w:type="dxa"/>
            <w:tcBorders>
              <w:top w:val="single" w:color="auto" w:sz="4" w:space="0"/>
              <w:left w:val="nil"/>
              <w:bottom w:val="single" w:color="auto" w:sz="4" w:space="0"/>
              <w:right w:val="single" w:color="auto" w:sz="4" w:space="0"/>
            </w:tcBorders>
            <w:vAlign w:val="center"/>
          </w:tcPr>
          <w:p w14:paraId="6310415C">
            <w:pPr>
              <w:widowControl/>
              <w:jc w:val="center"/>
              <w:rPr>
                <w:rFonts w:ascii="宋体" w:cs="宋体"/>
                <w:kern w:val="0"/>
                <w:sz w:val="24"/>
                <w:highlight w:val="none"/>
              </w:rPr>
            </w:pPr>
            <w:r>
              <w:rPr>
                <w:rFonts w:hint="eastAsia" w:ascii="宋体" w:hAnsi="宋体" w:cs="宋体"/>
                <w:kern w:val="0"/>
                <w:sz w:val="24"/>
                <w:highlight w:val="none"/>
                <w:lang w:eastAsia="zh-CN"/>
              </w:rPr>
              <w:t>20</w:t>
            </w:r>
            <w:r>
              <w:rPr>
                <w:rFonts w:hint="eastAsia" w:ascii="宋体" w:hAnsi="宋体" w:cs="宋体"/>
                <w:kern w:val="0"/>
                <w:sz w:val="24"/>
                <w:highlight w:val="none"/>
                <w:lang w:val="en-US" w:eastAsia="zh-CN"/>
              </w:rPr>
              <w:t>20</w:t>
            </w:r>
            <w:r>
              <w:rPr>
                <w:rFonts w:hint="eastAsia" w:ascii="宋体" w:hAnsi="宋体" w:cs="宋体"/>
                <w:kern w:val="0"/>
                <w:sz w:val="24"/>
                <w:highlight w:val="none"/>
                <w:lang w:eastAsia="zh-CN"/>
              </w:rPr>
              <w:t>年</w:t>
            </w:r>
            <w:r>
              <w:rPr>
                <w:rFonts w:hint="eastAsia" w:ascii="宋体" w:hAnsi="宋体" w:cs="宋体"/>
                <w:kern w:val="0"/>
                <w:sz w:val="24"/>
                <w:highlight w:val="none"/>
              </w:rPr>
              <w:t>度预算</w:t>
            </w:r>
          </w:p>
        </w:tc>
        <w:tc>
          <w:tcPr>
            <w:tcW w:w="1176" w:type="dxa"/>
            <w:tcBorders>
              <w:top w:val="single" w:color="auto" w:sz="4" w:space="0"/>
              <w:left w:val="nil"/>
              <w:bottom w:val="single" w:color="auto" w:sz="4" w:space="0"/>
              <w:right w:val="single" w:color="auto" w:sz="4" w:space="0"/>
            </w:tcBorders>
            <w:vAlign w:val="center"/>
          </w:tcPr>
          <w:p w14:paraId="54410908">
            <w:pPr>
              <w:widowControl/>
              <w:jc w:val="center"/>
              <w:rPr>
                <w:rFonts w:ascii="宋体" w:cs="宋体"/>
                <w:kern w:val="0"/>
                <w:sz w:val="24"/>
                <w:highlight w:val="none"/>
              </w:rPr>
            </w:pPr>
            <w:r>
              <w:rPr>
                <w:rFonts w:hint="eastAsia" w:ascii="宋体" w:hAnsi="宋体" w:cs="宋体"/>
                <w:kern w:val="0"/>
                <w:sz w:val="24"/>
                <w:highlight w:val="none"/>
              </w:rPr>
              <w:t>增减金额</w:t>
            </w:r>
          </w:p>
        </w:tc>
        <w:tc>
          <w:tcPr>
            <w:tcW w:w="2298" w:type="dxa"/>
            <w:tcBorders>
              <w:top w:val="single" w:color="auto" w:sz="4" w:space="0"/>
              <w:left w:val="nil"/>
              <w:bottom w:val="single" w:color="auto" w:sz="4" w:space="0"/>
              <w:right w:val="single" w:color="auto" w:sz="4" w:space="0"/>
            </w:tcBorders>
            <w:vAlign w:val="center"/>
          </w:tcPr>
          <w:p w14:paraId="7AF71C2C">
            <w:pPr>
              <w:widowControl/>
              <w:jc w:val="center"/>
              <w:rPr>
                <w:rFonts w:ascii="宋体" w:cs="宋体"/>
                <w:kern w:val="0"/>
                <w:sz w:val="24"/>
                <w:highlight w:val="none"/>
              </w:rPr>
            </w:pPr>
            <w:r>
              <w:rPr>
                <w:rFonts w:hint="eastAsia" w:ascii="宋体" w:hAnsi="宋体" w:cs="宋体"/>
                <w:kern w:val="0"/>
                <w:sz w:val="24"/>
                <w:highlight w:val="none"/>
                <w:lang w:eastAsia="zh-CN"/>
              </w:rPr>
              <w:t>增减</w:t>
            </w:r>
            <w:r>
              <w:rPr>
                <w:rFonts w:hint="eastAsia" w:ascii="宋体" w:hAnsi="宋体" w:cs="宋体"/>
                <w:kern w:val="0"/>
                <w:sz w:val="24"/>
                <w:highlight w:val="none"/>
              </w:rPr>
              <w:t>变化原因</w:t>
            </w:r>
          </w:p>
        </w:tc>
      </w:tr>
      <w:tr w14:paraId="1FBA5744">
        <w:tblPrEx>
          <w:tblCellMar>
            <w:top w:w="0" w:type="dxa"/>
            <w:left w:w="108" w:type="dxa"/>
            <w:bottom w:w="0" w:type="dxa"/>
            <w:right w:w="108" w:type="dxa"/>
          </w:tblCellMar>
        </w:tblPrEx>
        <w:trPr>
          <w:trHeight w:val="645" w:hRule="atLeast"/>
        </w:trPr>
        <w:tc>
          <w:tcPr>
            <w:tcW w:w="2136" w:type="dxa"/>
            <w:tcBorders>
              <w:top w:val="nil"/>
              <w:left w:val="single" w:color="auto" w:sz="4" w:space="0"/>
              <w:bottom w:val="single" w:color="auto" w:sz="4" w:space="0"/>
              <w:right w:val="single" w:color="auto" w:sz="4" w:space="0"/>
            </w:tcBorders>
            <w:vAlign w:val="center"/>
          </w:tcPr>
          <w:p w14:paraId="4E1906F1">
            <w:pPr>
              <w:widowControl/>
              <w:jc w:val="center"/>
              <w:rPr>
                <w:rFonts w:ascii="宋体" w:cs="宋体"/>
                <w:kern w:val="0"/>
                <w:sz w:val="24"/>
                <w:highlight w:val="none"/>
              </w:rPr>
            </w:pPr>
            <w:r>
              <w:rPr>
                <w:rFonts w:hint="eastAsia" w:ascii="宋体" w:hAnsi="宋体" w:cs="宋体"/>
                <w:kern w:val="0"/>
                <w:sz w:val="24"/>
                <w:highlight w:val="none"/>
              </w:rPr>
              <w:t>因公出国经费</w:t>
            </w:r>
          </w:p>
        </w:tc>
        <w:tc>
          <w:tcPr>
            <w:tcW w:w="1716" w:type="dxa"/>
            <w:tcBorders>
              <w:top w:val="nil"/>
              <w:left w:val="nil"/>
              <w:bottom w:val="single" w:color="auto" w:sz="4" w:space="0"/>
              <w:right w:val="single" w:color="auto" w:sz="4" w:space="0"/>
            </w:tcBorders>
            <w:vAlign w:val="center"/>
          </w:tcPr>
          <w:p w14:paraId="7582DC0D">
            <w:pPr>
              <w:widowControl/>
              <w:jc w:val="center"/>
              <w:rPr>
                <w:rFonts w:hint="eastAsia" w:ascii="宋体" w:eastAsia="宋体" w:cs="宋体"/>
                <w:kern w:val="0"/>
                <w:sz w:val="24"/>
                <w:highlight w:val="none"/>
                <w:lang w:eastAsia="zh-CN"/>
              </w:rPr>
            </w:pPr>
            <w:r>
              <w:rPr>
                <w:rFonts w:hint="eastAsia" w:ascii="宋体" w:cs="宋体"/>
                <w:kern w:val="0"/>
                <w:sz w:val="24"/>
                <w:highlight w:val="none"/>
                <w:lang w:val="en-US" w:eastAsia="zh-CN"/>
              </w:rPr>
              <w:t>0</w:t>
            </w:r>
            <w:r>
              <w:rPr>
                <w:rFonts w:hint="eastAsia" w:ascii="宋体" w:cs="宋体"/>
                <w:kern w:val="0"/>
                <w:sz w:val="24"/>
                <w:highlight w:val="none"/>
                <w:lang w:eastAsia="zh-CN"/>
              </w:rPr>
              <w:t xml:space="preserve"> </w:t>
            </w:r>
          </w:p>
        </w:tc>
        <w:tc>
          <w:tcPr>
            <w:tcW w:w="1716" w:type="dxa"/>
            <w:tcBorders>
              <w:top w:val="nil"/>
              <w:left w:val="nil"/>
              <w:bottom w:val="single" w:color="auto" w:sz="4" w:space="0"/>
              <w:right w:val="single" w:color="auto" w:sz="4" w:space="0"/>
            </w:tcBorders>
            <w:vAlign w:val="center"/>
          </w:tcPr>
          <w:p w14:paraId="5053F357">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1176" w:type="dxa"/>
            <w:tcBorders>
              <w:top w:val="nil"/>
              <w:left w:val="nil"/>
              <w:bottom w:val="single" w:color="auto" w:sz="4" w:space="0"/>
              <w:right w:val="single" w:color="auto" w:sz="4" w:space="0"/>
            </w:tcBorders>
            <w:vAlign w:val="center"/>
          </w:tcPr>
          <w:p w14:paraId="2E28C0BA">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98" w:type="dxa"/>
            <w:tcBorders>
              <w:top w:val="nil"/>
              <w:left w:val="nil"/>
              <w:bottom w:val="single" w:color="auto" w:sz="4" w:space="0"/>
              <w:right w:val="single" w:color="auto" w:sz="4" w:space="0"/>
            </w:tcBorders>
            <w:vAlign w:val="center"/>
          </w:tcPr>
          <w:p w14:paraId="2B4B4C0E">
            <w:pPr>
              <w:widowControl/>
              <w:jc w:val="left"/>
              <w:rPr>
                <w:rFonts w:hint="eastAsia" w:ascii="宋体" w:eastAsia="宋体" w:cs="宋体"/>
                <w:kern w:val="0"/>
                <w:sz w:val="24"/>
                <w:highlight w:val="none"/>
                <w:lang w:eastAsia="zh-CN"/>
              </w:rPr>
            </w:pPr>
            <w:r>
              <w:rPr>
                <w:rFonts w:hint="eastAsia" w:ascii="宋体" w:cs="宋体"/>
                <w:kern w:val="0"/>
                <w:sz w:val="24"/>
                <w:highlight w:val="none"/>
                <w:lang w:eastAsia="zh-CN"/>
              </w:rPr>
              <w:t>无变化</w:t>
            </w:r>
          </w:p>
        </w:tc>
      </w:tr>
      <w:tr w14:paraId="01F6A2B3">
        <w:tblPrEx>
          <w:tblCellMar>
            <w:top w:w="0" w:type="dxa"/>
            <w:left w:w="108" w:type="dxa"/>
            <w:bottom w:w="0" w:type="dxa"/>
            <w:right w:w="108" w:type="dxa"/>
          </w:tblCellMar>
        </w:tblPrEx>
        <w:trPr>
          <w:trHeight w:val="595" w:hRule="atLeast"/>
        </w:trPr>
        <w:tc>
          <w:tcPr>
            <w:tcW w:w="2136" w:type="dxa"/>
            <w:tcBorders>
              <w:top w:val="nil"/>
              <w:left w:val="single" w:color="auto" w:sz="4" w:space="0"/>
              <w:bottom w:val="single" w:color="auto" w:sz="4" w:space="0"/>
              <w:right w:val="single" w:color="auto" w:sz="4" w:space="0"/>
            </w:tcBorders>
            <w:vAlign w:val="center"/>
          </w:tcPr>
          <w:p w14:paraId="45DBD3AC">
            <w:pPr>
              <w:widowControl/>
              <w:jc w:val="center"/>
              <w:rPr>
                <w:rFonts w:ascii="宋体" w:cs="宋体"/>
                <w:kern w:val="0"/>
                <w:sz w:val="24"/>
                <w:highlight w:val="none"/>
              </w:rPr>
            </w:pPr>
            <w:r>
              <w:rPr>
                <w:rFonts w:hint="eastAsia" w:ascii="宋体" w:hAnsi="宋体" w:cs="宋体"/>
                <w:kern w:val="0"/>
                <w:sz w:val="24"/>
                <w:highlight w:val="none"/>
              </w:rPr>
              <w:t>公务用车购置经费</w:t>
            </w:r>
          </w:p>
        </w:tc>
        <w:tc>
          <w:tcPr>
            <w:tcW w:w="1716" w:type="dxa"/>
            <w:tcBorders>
              <w:top w:val="nil"/>
              <w:left w:val="nil"/>
              <w:bottom w:val="single" w:color="auto" w:sz="4" w:space="0"/>
              <w:right w:val="single" w:color="auto" w:sz="4" w:space="0"/>
            </w:tcBorders>
            <w:vAlign w:val="center"/>
          </w:tcPr>
          <w:p w14:paraId="2E1439F0">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1716" w:type="dxa"/>
            <w:tcBorders>
              <w:top w:val="nil"/>
              <w:left w:val="nil"/>
              <w:bottom w:val="single" w:color="auto" w:sz="4" w:space="0"/>
              <w:right w:val="single" w:color="auto" w:sz="4" w:space="0"/>
            </w:tcBorders>
            <w:vAlign w:val="center"/>
          </w:tcPr>
          <w:p w14:paraId="66BF7B6C">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1176" w:type="dxa"/>
            <w:tcBorders>
              <w:top w:val="nil"/>
              <w:left w:val="nil"/>
              <w:bottom w:val="single" w:color="auto" w:sz="4" w:space="0"/>
              <w:right w:val="single" w:color="auto" w:sz="4" w:space="0"/>
            </w:tcBorders>
            <w:vAlign w:val="center"/>
          </w:tcPr>
          <w:p w14:paraId="09ECC7E0">
            <w:pPr>
              <w:widowControl/>
              <w:jc w:val="center"/>
              <w:rPr>
                <w:rFonts w:hint="eastAsia" w:ascii="宋体" w:eastAsia="宋体" w:cs="宋体"/>
                <w:kern w:val="0"/>
                <w:sz w:val="24"/>
                <w:highlight w:val="none"/>
                <w:lang w:val="en-US" w:eastAsia="zh-CN"/>
              </w:rPr>
            </w:pPr>
            <w:r>
              <w:rPr>
                <w:rFonts w:hint="eastAsia" w:ascii="宋体" w:cs="宋体"/>
                <w:kern w:val="0"/>
                <w:sz w:val="24"/>
                <w:highlight w:val="none"/>
                <w:lang w:val="en-US" w:eastAsia="zh-CN"/>
              </w:rPr>
              <w:t>0</w:t>
            </w:r>
          </w:p>
        </w:tc>
        <w:tc>
          <w:tcPr>
            <w:tcW w:w="2298" w:type="dxa"/>
            <w:tcBorders>
              <w:top w:val="nil"/>
              <w:left w:val="nil"/>
              <w:bottom w:val="single" w:color="auto" w:sz="4" w:space="0"/>
              <w:right w:val="single" w:color="auto" w:sz="4" w:space="0"/>
            </w:tcBorders>
            <w:vAlign w:val="center"/>
          </w:tcPr>
          <w:p w14:paraId="313B0246">
            <w:pPr>
              <w:widowControl/>
              <w:jc w:val="left"/>
              <w:rPr>
                <w:rFonts w:hint="eastAsia" w:ascii="宋体" w:eastAsia="宋体" w:cs="宋体"/>
                <w:kern w:val="0"/>
                <w:sz w:val="24"/>
                <w:highlight w:val="none"/>
                <w:lang w:eastAsia="zh-CN"/>
              </w:rPr>
            </w:pPr>
            <w:r>
              <w:rPr>
                <w:rFonts w:hint="eastAsia" w:ascii="宋体" w:cs="宋体"/>
                <w:kern w:val="0"/>
                <w:sz w:val="24"/>
                <w:highlight w:val="none"/>
                <w:lang w:eastAsia="zh-CN"/>
              </w:rPr>
              <w:t>无变化</w:t>
            </w:r>
          </w:p>
        </w:tc>
      </w:tr>
      <w:tr w14:paraId="6887773F">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051DC89C">
            <w:pPr>
              <w:widowControl/>
              <w:jc w:val="center"/>
              <w:rPr>
                <w:rFonts w:ascii="宋体" w:cs="宋体"/>
                <w:kern w:val="0"/>
                <w:sz w:val="24"/>
                <w:highlight w:val="none"/>
              </w:rPr>
            </w:pPr>
            <w:r>
              <w:rPr>
                <w:rFonts w:hint="eastAsia" w:ascii="宋体" w:hAnsi="宋体" w:cs="宋体"/>
                <w:kern w:val="0"/>
                <w:sz w:val="24"/>
                <w:highlight w:val="none"/>
              </w:rPr>
              <w:t>公务用车运行经费</w:t>
            </w:r>
          </w:p>
        </w:tc>
        <w:tc>
          <w:tcPr>
            <w:tcW w:w="1716" w:type="dxa"/>
            <w:tcBorders>
              <w:top w:val="nil"/>
              <w:left w:val="nil"/>
              <w:bottom w:val="single" w:color="auto" w:sz="4" w:space="0"/>
              <w:right w:val="single" w:color="auto" w:sz="4" w:space="0"/>
            </w:tcBorders>
            <w:vAlign w:val="center"/>
          </w:tcPr>
          <w:p w14:paraId="48524C49">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16</w:t>
            </w:r>
          </w:p>
        </w:tc>
        <w:tc>
          <w:tcPr>
            <w:tcW w:w="1716" w:type="dxa"/>
            <w:tcBorders>
              <w:top w:val="nil"/>
              <w:left w:val="nil"/>
              <w:bottom w:val="single" w:color="auto" w:sz="4" w:space="0"/>
              <w:right w:val="single" w:color="auto" w:sz="4" w:space="0"/>
            </w:tcBorders>
            <w:vAlign w:val="center"/>
          </w:tcPr>
          <w:p w14:paraId="6CB16C5F">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12.5</w:t>
            </w:r>
          </w:p>
        </w:tc>
        <w:tc>
          <w:tcPr>
            <w:tcW w:w="1176" w:type="dxa"/>
            <w:tcBorders>
              <w:top w:val="nil"/>
              <w:left w:val="nil"/>
              <w:bottom w:val="single" w:color="auto" w:sz="4" w:space="0"/>
              <w:right w:val="single" w:color="auto" w:sz="4" w:space="0"/>
            </w:tcBorders>
            <w:vAlign w:val="center"/>
          </w:tcPr>
          <w:p w14:paraId="7913F059">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3.5</w:t>
            </w:r>
          </w:p>
        </w:tc>
        <w:tc>
          <w:tcPr>
            <w:tcW w:w="2298" w:type="dxa"/>
            <w:tcBorders>
              <w:top w:val="nil"/>
              <w:left w:val="nil"/>
              <w:bottom w:val="single" w:color="auto" w:sz="4" w:space="0"/>
              <w:right w:val="single" w:color="auto" w:sz="4" w:space="0"/>
            </w:tcBorders>
            <w:vAlign w:val="center"/>
          </w:tcPr>
          <w:p w14:paraId="22CC3EB9">
            <w:pPr>
              <w:widowControl/>
              <w:jc w:val="left"/>
              <w:rPr>
                <w:rFonts w:hint="eastAsia" w:ascii="宋体" w:eastAsia="宋体" w:cs="宋体"/>
                <w:kern w:val="0"/>
                <w:sz w:val="24"/>
                <w:highlight w:val="none"/>
                <w:lang w:eastAsia="zh-CN"/>
              </w:rPr>
            </w:pPr>
            <w:r>
              <w:rPr>
                <w:rFonts w:hint="eastAsia" w:ascii="宋体" w:cs="宋体"/>
                <w:kern w:val="0"/>
                <w:sz w:val="24"/>
                <w:highlight w:val="none"/>
                <w:lang w:eastAsia="zh-CN"/>
              </w:rPr>
              <w:t>按照政策减少经费</w:t>
            </w:r>
          </w:p>
        </w:tc>
      </w:tr>
      <w:tr w14:paraId="53BFF591">
        <w:tblPrEx>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77540AA5">
            <w:pPr>
              <w:widowControl/>
              <w:jc w:val="center"/>
              <w:rPr>
                <w:rFonts w:ascii="宋体" w:cs="宋体"/>
                <w:kern w:val="0"/>
                <w:sz w:val="24"/>
                <w:highlight w:val="none"/>
              </w:rPr>
            </w:pPr>
            <w:r>
              <w:rPr>
                <w:rFonts w:hint="eastAsia" w:ascii="宋体" w:hAnsi="宋体" w:cs="宋体"/>
                <w:kern w:val="0"/>
                <w:sz w:val="24"/>
                <w:highlight w:val="none"/>
              </w:rPr>
              <w:t>公务接待费</w:t>
            </w:r>
          </w:p>
        </w:tc>
        <w:tc>
          <w:tcPr>
            <w:tcW w:w="1716" w:type="dxa"/>
            <w:tcBorders>
              <w:top w:val="nil"/>
              <w:left w:val="nil"/>
              <w:bottom w:val="single" w:color="auto" w:sz="4" w:space="0"/>
              <w:right w:val="single" w:color="auto" w:sz="4" w:space="0"/>
            </w:tcBorders>
            <w:vAlign w:val="center"/>
          </w:tcPr>
          <w:p w14:paraId="46AF0E94">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11.35</w:t>
            </w:r>
          </w:p>
        </w:tc>
        <w:tc>
          <w:tcPr>
            <w:tcW w:w="1716" w:type="dxa"/>
            <w:tcBorders>
              <w:top w:val="nil"/>
              <w:left w:val="nil"/>
              <w:bottom w:val="single" w:color="auto" w:sz="4" w:space="0"/>
              <w:right w:val="single" w:color="auto" w:sz="4" w:space="0"/>
            </w:tcBorders>
            <w:vAlign w:val="center"/>
          </w:tcPr>
          <w:p w14:paraId="78B44BFC">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11</w:t>
            </w:r>
          </w:p>
        </w:tc>
        <w:tc>
          <w:tcPr>
            <w:tcW w:w="1176" w:type="dxa"/>
            <w:tcBorders>
              <w:top w:val="nil"/>
              <w:left w:val="nil"/>
              <w:bottom w:val="single" w:color="auto" w:sz="4" w:space="0"/>
              <w:right w:val="single" w:color="auto" w:sz="4" w:space="0"/>
            </w:tcBorders>
            <w:vAlign w:val="center"/>
          </w:tcPr>
          <w:p w14:paraId="14B8463B">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0.35</w:t>
            </w:r>
          </w:p>
        </w:tc>
        <w:tc>
          <w:tcPr>
            <w:tcW w:w="2298" w:type="dxa"/>
            <w:tcBorders>
              <w:top w:val="nil"/>
              <w:left w:val="nil"/>
              <w:bottom w:val="single" w:color="auto" w:sz="4" w:space="0"/>
              <w:right w:val="single" w:color="auto" w:sz="4" w:space="0"/>
            </w:tcBorders>
            <w:vAlign w:val="center"/>
          </w:tcPr>
          <w:p w14:paraId="61B1DFCE">
            <w:pPr>
              <w:widowControl/>
              <w:jc w:val="left"/>
              <w:rPr>
                <w:rFonts w:hint="eastAsia" w:ascii="宋体" w:eastAsia="宋体" w:cs="宋体"/>
                <w:kern w:val="0"/>
                <w:sz w:val="24"/>
                <w:highlight w:val="none"/>
                <w:lang w:eastAsia="zh-CN"/>
              </w:rPr>
            </w:pPr>
            <w:r>
              <w:rPr>
                <w:rFonts w:hint="eastAsia" w:ascii="宋体" w:cs="宋体"/>
                <w:kern w:val="0"/>
                <w:sz w:val="24"/>
                <w:highlight w:val="none"/>
                <w:lang w:eastAsia="zh-CN"/>
              </w:rPr>
              <w:t>按照政策减少经费</w:t>
            </w:r>
          </w:p>
        </w:tc>
      </w:tr>
      <w:tr w14:paraId="10069B03">
        <w:tblPrEx>
          <w:tblCellMar>
            <w:top w:w="0" w:type="dxa"/>
            <w:left w:w="108" w:type="dxa"/>
            <w:bottom w:w="0" w:type="dxa"/>
            <w:right w:w="108" w:type="dxa"/>
          </w:tblCellMar>
        </w:tblPrEx>
        <w:trPr>
          <w:trHeight w:val="817" w:hRule="atLeast"/>
        </w:trPr>
        <w:tc>
          <w:tcPr>
            <w:tcW w:w="2136" w:type="dxa"/>
            <w:tcBorders>
              <w:top w:val="nil"/>
              <w:left w:val="single" w:color="auto" w:sz="4" w:space="0"/>
              <w:bottom w:val="single" w:color="auto" w:sz="4" w:space="0"/>
              <w:right w:val="single" w:color="auto" w:sz="4" w:space="0"/>
            </w:tcBorders>
            <w:vAlign w:val="center"/>
          </w:tcPr>
          <w:p w14:paraId="3729BC13">
            <w:pPr>
              <w:widowControl/>
              <w:jc w:val="center"/>
              <w:rPr>
                <w:rFonts w:ascii="宋体" w:cs="宋体"/>
                <w:kern w:val="0"/>
                <w:sz w:val="24"/>
                <w:highlight w:val="none"/>
              </w:rPr>
            </w:pPr>
            <w:r>
              <w:rPr>
                <w:rFonts w:hint="eastAsia" w:ascii="宋体" w:hAnsi="宋体" w:cs="宋体"/>
                <w:kern w:val="0"/>
                <w:sz w:val="24"/>
                <w:highlight w:val="none"/>
              </w:rPr>
              <w:t>合计</w:t>
            </w:r>
          </w:p>
        </w:tc>
        <w:tc>
          <w:tcPr>
            <w:tcW w:w="1716" w:type="dxa"/>
            <w:tcBorders>
              <w:top w:val="nil"/>
              <w:left w:val="nil"/>
              <w:bottom w:val="single" w:color="auto" w:sz="4" w:space="0"/>
              <w:right w:val="single" w:color="auto" w:sz="4" w:space="0"/>
            </w:tcBorders>
            <w:vAlign w:val="center"/>
          </w:tcPr>
          <w:p w14:paraId="539D706E">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27.35</w:t>
            </w:r>
          </w:p>
        </w:tc>
        <w:tc>
          <w:tcPr>
            <w:tcW w:w="1716" w:type="dxa"/>
            <w:tcBorders>
              <w:top w:val="nil"/>
              <w:left w:val="nil"/>
              <w:bottom w:val="single" w:color="auto" w:sz="4" w:space="0"/>
              <w:right w:val="single" w:color="auto" w:sz="4" w:space="0"/>
            </w:tcBorders>
            <w:vAlign w:val="center"/>
          </w:tcPr>
          <w:p w14:paraId="17CD1DA9">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23.5</w:t>
            </w:r>
          </w:p>
        </w:tc>
        <w:tc>
          <w:tcPr>
            <w:tcW w:w="1176" w:type="dxa"/>
            <w:tcBorders>
              <w:top w:val="nil"/>
              <w:left w:val="nil"/>
              <w:bottom w:val="single" w:color="auto" w:sz="4" w:space="0"/>
              <w:right w:val="single" w:color="auto" w:sz="4" w:space="0"/>
            </w:tcBorders>
            <w:vAlign w:val="center"/>
          </w:tcPr>
          <w:p w14:paraId="49AFDC3B">
            <w:pPr>
              <w:widowControl/>
              <w:jc w:val="center"/>
              <w:rPr>
                <w:rFonts w:hint="default" w:ascii="宋体" w:eastAsia="宋体" w:cs="宋体"/>
                <w:kern w:val="0"/>
                <w:sz w:val="24"/>
                <w:highlight w:val="none"/>
                <w:lang w:val="en-US" w:eastAsia="zh-CN"/>
              </w:rPr>
            </w:pPr>
            <w:r>
              <w:rPr>
                <w:rFonts w:hint="eastAsia" w:ascii="宋体" w:cs="宋体"/>
                <w:kern w:val="0"/>
                <w:sz w:val="24"/>
                <w:highlight w:val="none"/>
                <w:lang w:val="en-US" w:eastAsia="zh-CN"/>
              </w:rPr>
              <w:t>3.85</w:t>
            </w:r>
          </w:p>
        </w:tc>
        <w:tc>
          <w:tcPr>
            <w:tcW w:w="2298" w:type="dxa"/>
            <w:tcBorders>
              <w:top w:val="nil"/>
              <w:left w:val="nil"/>
              <w:bottom w:val="single" w:color="auto" w:sz="4" w:space="0"/>
              <w:right w:val="single" w:color="auto" w:sz="4" w:space="0"/>
            </w:tcBorders>
            <w:vAlign w:val="center"/>
          </w:tcPr>
          <w:p w14:paraId="6A60135D">
            <w:pPr>
              <w:widowControl/>
              <w:jc w:val="left"/>
              <w:rPr>
                <w:rFonts w:ascii="宋体" w:cs="宋体"/>
                <w:kern w:val="0"/>
                <w:sz w:val="24"/>
                <w:highlight w:val="none"/>
              </w:rPr>
            </w:pPr>
            <w:r>
              <w:rPr>
                <w:rFonts w:hint="eastAsia" w:ascii="宋体" w:cs="宋体"/>
                <w:kern w:val="0"/>
                <w:sz w:val="24"/>
                <w:highlight w:val="none"/>
                <w:lang w:eastAsia="zh-CN"/>
              </w:rPr>
              <w:t>按照政策减少经费</w:t>
            </w:r>
          </w:p>
        </w:tc>
      </w:tr>
    </w:tbl>
    <w:p w14:paraId="58CB3DC0">
      <w:pPr>
        <w:jc w:val="both"/>
        <w:outlineLvl w:val="0"/>
        <w:rPr>
          <w:rFonts w:ascii="黑体" w:hAnsi="黑体" w:eastAsia="黑体"/>
          <w:b/>
          <w:sz w:val="32"/>
          <w:highlight w:val="none"/>
        </w:rPr>
      </w:pPr>
    </w:p>
    <w:p w14:paraId="261462FD">
      <w:pPr>
        <w:ind w:firstLine="643" w:firstLineChars="200"/>
        <w:jc w:val="both"/>
        <w:outlineLvl w:val="0"/>
        <w:rPr>
          <w:rFonts w:ascii="宋体"/>
          <w:b/>
          <w:bCs w:val="0"/>
          <w:highlight w:val="none"/>
        </w:rPr>
      </w:pPr>
      <w:r>
        <w:rPr>
          <w:rFonts w:hint="eastAsia" w:ascii="黑体" w:hAnsi="黑体" w:eastAsia="黑体"/>
          <w:b/>
          <w:bCs w:val="0"/>
          <w:sz w:val="32"/>
          <w:highlight w:val="none"/>
        </w:rPr>
        <w:t>第五部分：绩效预算信息</w:t>
      </w:r>
    </w:p>
    <w:p w14:paraId="30A6AF29">
      <w:pPr>
        <w:numPr>
          <w:ilvl w:val="0"/>
          <w:numId w:val="3"/>
        </w:numPr>
        <w:ind w:firstLine="643" w:firstLineChars="200"/>
        <w:jc w:val="left"/>
        <w:outlineLvl w:val="1"/>
        <w:rPr>
          <w:rFonts w:hint="eastAsia" w:ascii="黑体" w:hAnsi="黑体" w:eastAsia="黑体"/>
          <w:b/>
          <w:bCs w:val="0"/>
          <w:sz w:val="32"/>
          <w:szCs w:val="32"/>
          <w:highlight w:val="none"/>
        </w:rPr>
      </w:pPr>
      <w:r>
        <w:rPr>
          <w:rFonts w:hint="eastAsia" w:ascii="黑体" w:hAnsi="黑体" w:eastAsia="黑体"/>
          <w:b/>
          <w:bCs w:val="0"/>
          <w:sz w:val="32"/>
          <w:szCs w:val="32"/>
          <w:highlight w:val="none"/>
        </w:rPr>
        <w:t>部门整体绩效目标</w:t>
      </w:r>
    </w:p>
    <w:p w14:paraId="2670A51E">
      <w:pPr>
        <w:numPr>
          <w:ilvl w:val="0"/>
          <w:numId w:val="0"/>
        </w:numPr>
        <w:ind w:firstLine="643" w:firstLineChars="200"/>
        <w:jc w:val="left"/>
        <w:outlineLvl w:val="1"/>
        <w:rPr>
          <w:rFonts w:hint="eastAsia" w:ascii="楷体" w:hAnsi="楷体" w:eastAsia="楷体"/>
          <w:b/>
          <w:bCs/>
          <w:sz w:val="32"/>
          <w:szCs w:val="32"/>
          <w:highlight w:val="none"/>
        </w:rPr>
      </w:pPr>
      <w:r>
        <w:rPr>
          <w:rFonts w:hint="eastAsia" w:ascii="楷体" w:hAnsi="楷体" w:eastAsia="楷体"/>
          <w:b/>
          <w:bCs/>
          <w:sz w:val="32"/>
          <w:szCs w:val="32"/>
          <w:highlight w:val="none"/>
          <w:lang w:val="en-US" w:eastAsia="zh-CN"/>
        </w:rPr>
        <w:t>（一）</w:t>
      </w:r>
      <w:r>
        <w:rPr>
          <w:rFonts w:hint="eastAsia" w:ascii="楷体" w:hAnsi="楷体" w:eastAsia="楷体"/>
          <w:b/>
          <w:bCs/>
          <w:sz w:val="32"/>
          <w:szCs w:val="32"/>
          <w:highlight w:val="none"/>
        </w:rPr>
        <w:t>总体绩效目标</w:t>
      </w:r>
    </w:p>
    <w:p w14:paraId="130BD034">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highlight w:val="none"/>
          <w:lang w:val="en-US"/>
        </w:rPr>
      </w:pPr>
      <w:r>
        <w:rPr>
          <w:rFonts w:hint="eastAsia" w:ascii="仿宋_GB2312" w:hAnsi="仿宋_GB2312" w:eastAsia="仿宋_GB2312" w:cs="仿宋_GB2312"/>
          <w:bCs/>
          <w:color w:val="333333"/>
          <w:kern w:val="0"/>
          <w:sz w:val="32"/>
          <w:szCs w:val="32"/>
          <w:highlight w:val="none"/>
          <w:lang w:val="en-US" w:eastAsia="zh-CN" w:bidi="ar"/>
        </w:rPr>
        <w:t>2020</w:t>
      </w:r>
      <w:r>
        <w:rPr>
          <w:rFonts w:hint="eastAsia" w:ascii="仿宋_GB2312" w:hAnsi="仿宋_GB2312" w:eastAsia="仿宋_GB2312" w:cs="仿宋_GB2312"/>
          <w:color w:val="333333"/>
          <w:kern w:val="0"/>
          <w:sz w:val="32"/>
          <w:szCs w:val="32"/>
          <w:highlight w:val="none"/>
          <w:lang w:val="en-US" w:eastAsia="zh-CN" w:bidi="ar"/>
        </w:rPr>
        <w:t>年我区纪检监察工作的总体要求是：</w:t>
      </w:r>
      <w:r>
        <w:rPr>
          <w:rFonts w:hint="eastAsia" w:ascii="仿宋" w:hAnsi="仿宋" w:eastAsia="仿宋" w:cs="仿宋"/>
          <w:sz w:val="32"/>
          <w:szCs w:val="32"/>
          <w:highlight w:val="none"/>
        </w:rPr>
        <w:t>党的</w:t>
      </w:r>
      <w:r>
        <w:rPr>
          <w:rFonts w:hint="eastAsia" w:ascii="仿宋" w:hAnsi="仿宋" w:eastAsia="仿宋" w:cs="仿宋"/>
          <w:sz w:val="32"/>
          <w:szCs w:val="32"/>
          <w:highlight w:val="none"/>
          <w:lang w:eastAsia="zh-CN"/>
        </w:rPr>
        <w:t>党的十九大精神</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中央、省、市纪委全会精神</w:t>
      </w:r>
      <w:r>
        <w:rPr>
          <w:rFonts w:hint="eastAsia" w:ascii="仿宋_GB2312" w:hAnsi="仿宋_GB2312" w:eastAsia="仿宋_GB2312" w:cs="仿宋_GB2312"/>
          <w:color w:val="333333"/>
          <w:kern w:val="0"/>
          <w:sz w:val="32"/>
          <w:szCs w:val="32"/>
          <w:highlight w:val="none"/>
          <w:lang w:val="en-US" w:eastAsia="zh-CN" w:bidi="ar"/>
        </w:rPr>
        <w:t>的部署，坚持全面从严治党、依规治党，忠诚履行党章赋予的职责，聚焦监督执纪问责，把纪律挺在前面，实践好“四种形态”，持之以恒落实中央八项规定精神保持遏制腐败高压态势，着力解决群众身边的不正之风和腐败问题，建设忠诚干净担当的纪检监察队伍，不断取得党风廉政建设和反腐败斗争新成效。工作要点如下：</w:t>
      </w:r>
    </w:p>
    <w:p w14:paraId="2FE2CF10">
      <w:pPr>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2020</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中共保定白沟新城</w:t>
      </w:r>
      <w:r>
        <w:rPr>
          <w:rFonts w:hint="eastAsia" w:ascii="仿宋_GB2312" w:hAnsi="仿宋_GB2312" w:eastAsia="仿宋_GB2312" w:cs="仿宋_GB2312"/>
          <w:sz w:val="32"/>
          <w:szCs w:val="32"/>
          <w:highlight w:val="none"/>
        </w:rPr>
        <w:t>纪</w:t>
      </w:r>
      <w:r>
        <w:rPr>
          <w:rFonts w:hint="eastAsia" w:ascii="仿宋_GB2312" w:hAnsi="仿宋_GB2312" w:eastAsia="仿宋_GB2312" w:cs="仿宋_GB2312"/>
          <w:sz w:val="32"/>
          <w:szCs w:val="32"/>
          <w:highlight w:val="none"/>
          <w:lang w:eastAsia="zh-CN"/>
        </w:rPr>
        <w:t>工</w:t>
      </w:r>
      <w:r>
        <w:rPr>
          <w:rFonts w:hint="eastAsia" w:ascii="仿宋_GB2312" w:hAnsi="仿宋_GB2312" w:eastAsia="仿宋_GB2312" w:cs="仿宋_GB2312"/>
          <w:sz w:val="32"/>
          <w:szCs w:val="32"/>
          <w:highlight w:val="none"/>
        </w:rPr>
        <w:t>委将重点做好以下工作：</w:t>
      </w:r>
    </w:p>
    <w:p w14:paraId="2BB4C9B0">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highlight w:val="none"/>
        </w:rPr>
      </w:pPr>
      <w:r>
        <w:rPr>
          <w:rFonts w:hint="eastAsia" w:ascii="楷体_GB2312" w:hAnsi="宋体" w:eastAsia="楷体_GB2312" w:cs="宋体"/>
          <w:b/>
          <w:color w:val="333335"/>
          <w:kern w:val="0"/>
          <w:sz w:val="32"/>
          <w:szCs w:val="32"/>
          <w:highlight w:val="none"/>
        </w:rPr>
        <w:t>（一）进一步严明党的政治纪律</w:t>
      </w:r>
      <w:r>
        <w:rPr>
          <w:rFonts w:hint="eastAsia" w:ascii="楷体_GB2312" w:hAnsi="宋体" w:eastAsia="楷体_GB2312" w:cs="宋体"/>
          <w:b/>
          <w:color w:val="333335"/>
          <w:kern w:val="0"/>
          <w:sz w:val="18"/>
          <w:szCs w:val="18"/>
          <w:highlight w:val="none"/>
        </w:rPr>
        <w:t xml:space="preserve"> </w:t>
      </w:r>
    </w:p>
    <w:p w14:paraId="0E4B18D3">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firstLineChars="200"/>
        <w:jc w:val="both"/>
        <w:textAlignment w:val="auto"/>
        <w:outlineLvl w:val="9"/>
        <w:rPr>
          <w:rFonts w:ascii="宋体" w:hAnsi="宋体" w:cs="宋体"/>
          <w:color w:val="333335"/>
          <w:kern w:val="0"/>
          <w:sz w:val="18"/>
          <w:szCs w:val="18"/>
          <w:highlight w:val="none"/>
        </w:rPr>
      </w:pPr>
      <w:r>
        <w:rPr>
          <w:rFonts w:hint="eastAsia" w:ascii="仿宋_GB2312" w:hAnsi="宋体" w:eastAsia="仿宋_GB2312" w:cs="宋体"/>
          <w:color w:val="333335"/>
          <w:kern w:val="0"/>
          <w:sz w:val="32"/>
          <w:szCs w:val="32"/>
          <w:highlight w:val="none"/>
        </w:rPr>
        <w:t>继续</w:t>
      </w:r>
      <w:r>
        <w:rPr>
          <w:rFonts w:hint="eastAsia" w:ascii="仿宋_GB2312" w:eastAsia="仿宋_GB2312"/>
          <w:color w:val="333335"/>
          <w:kern w:val="0"/>
          <w:sz w:val="32"/>
          <w:szCs w:val="32"/>
          <w:highlight w:val="none"/>
        </w:rPr>
        <w:t>加强对中央关于全面</w:t>
      </w:r>
      <w:r>
        <w:rPr>
          <w:rFonts w:hint="eastAsia" w:ascii="仿宋_GB2312" w:hAnsi="宋体" w:eastAsia="仿宋_GB2312" w:cs="宋体"/>
          <w:color w:val="333335"/>
          <w:kern w:val="0"/>
          <w:sz w:val="32"/>
          <w:szCs w:val="32"/>
          <w:highlight w:val="none"/>
        </w:rPr>
        <w:t>从严治党、全面深化改革及党工委、管委会的</w:t>
      </w:r>
      <w:r>
        <w:rPr>
          <w:rFonts w:hint="eastAsia" w:ascii="仿宋_GB2312" w:eastAsia="仿宋_GB2312"/>
          <w:color w:val="333335"/>
          <w:kern w:val="0"/>
          <w:sz w:val="32"/>
          <w:szCs w:val="32"/>
          <w:highlight w:val="none"/>
        </w:rPr>
        <w:t>各项决策部署贯彻落实情况的监督检查，确保</w:t>
      </w:r>
      <w:r>
        <w:rPr>
          <w:rFonts w:hint="eastAsia" w:ascii="仿宋_GB2312" w:hAnsi="宋体" w:eastAsia="仿宋_GB2312" w:cs="宋体"/>
          <w:color w:val="333335"/>
          <w:kern w:val="0"/>
          <w:sz w:val="32"/>
          <w:szCs w:val="32"/>
          <w:highlight w:val="none"/>
        </w:rPr>
        <w:t>令行禁止、</w:t>
      </w:r>
      <w:r>
        <w:rPr>
          <w:rFonts w:hint="eastAsia" w:ascii="仿宋_GB2312" w:eastAsia="仿宋_GB2312"/>
          <w:color w:val="333335"/>
          <w:kern w:val="0"/>
          <w:sz w:val="32"/>
          <w:szCs w:val="32"/>
          <w:highlight w:val="none"/>
        </w:rPr>
        <w:t>政令畅通。</w:t>
      </w:r>
      <w:r>
        <w:rPr>
          <w:rFonts w:hint="eastAsia" w:ascii="仿宋_GB2312" w:hAnsi="宋体" w:eastAsia="仿宋_GB2312" w:cs="宋体"/>
          <w:color w:val="333335"/>
          <w:kern w:val="0"/>
          <w:sz w:val="32"/>
          <w:szCs w:val="32"/>
          <w:highlight w:val="none"/>
        </w:rPr>
        <w:t>严明政治纪律和政治规矩，把纪律挺在最前面，立起来，严起来，深入开展纪律监督和教育，营造守纪律、讲规矩的氛围，牢固树立纪律和规矩意识，增强组织纪律性，严格执纪，强化对制度执行情况的检查，保证党内监督权威、有效。</w:t>
      </w:r>
      <w:r>
        <w:rPr>
          <w:rFonts w:ascii="宋体" w:hAnsi="宋体" w:cs="宋体"/>
          <w:color w:val="333335"/>
          <w:kern w:val="0"/>
          <w:sz w:val="18"/>
          <w:szCs w:val="18"/>
          <w:highlight w:val="none"/>
        </w:rPr>
        <w:t xml:space="preserve"> </w:t>
      </w:r>
    </w:p>
    <w:p w14:paraId="5F1BC724">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highlight w:val="none"/>
        </w:rPr>
      </w:pP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lang w:eastAsia="zh-CN"/>
        </w:rPr>
        <w:t>二</w:t>
      </w: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rPr>
        <w:t>继续抓好主体责任落实</w:t>
      </w: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rPr>
        <w:t>强化责任追究</w:t>
      </w:r>
      <w:r>
        <w:rPr>
          <w:rFonts w:hint="eastAsia" w:ascii="楷体_GB2312" w:hAnsi="宋体" w:eastAsia="楷体_GB2312" w:cs="宋体"/>
          <w:b/>
          <w:color w:val="333335"/>
          <w:kern w:val="0"/>
          <w:sz w:val="18"/>
          <w:szCs w:val="18"/>
          <w:highlight w:val="none"/>
        </w:rPr>
        <w:t xml:space="preserve"> </w:t>
      </w:r>
    </w:p>
    <w:p w14:paraId="2C270A5C">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仿宋_GB2312" w:hAnsi="宋体" w:eastAsia="仿宋_GB2312" w:cs="宋体"/>
          <w:color w:val="333335"/>
          <w:kern w:val="0"/>
          <w:sz w:val="18"/>
          <w:szCs w:val="18"/>
          <w:highlight w:val="none"/>
        </w:rPr>
      </w:pPr>
      <w:r>
        <w:rPr>
          <w:rFonts w:hint="eastAsia" w:ascii="仿宋_GB2312" w:hAnsi="宋体" w:eastAsia="仿宋_GB2312" w:cs="宋体"/>
          <w:color w:val="333335"/>
          <w:kern w:val="0"/>
          <w:sz w:val="32"/>
          <w:szCs w:val="32"/>
          <w:highlight w:val="none"/>
        </w:rPr>
        <w:t>党风廉政建设的主体责任，是党章规定的政治责任。要进一步推动党委主体责任的落实，党委主要负责人要对党风廉政建设重要工作亲自部署、重大问题亲自过问、重要环节亲自协调、重要案件亲自督办，使主体责任落地生根。各单位、各部门“一把手”要明确从严治党职责，深入开展理想信念宗旨和党风廉政教育，加强作风和纪律建设、坚决惩治腐败，定期向区党委和纪委报告责任落实情况。</w:t>
      </w:r>
      <w:r>
        <w:rPr>
          <w:rFonts w:hint="eastAsia" w:ascii="仿宋_GB2312" w:eastAsia="仿宋_GB2312"/>
          <w:color w:val="333335"/>
          <w:kern w:val="0"/>
          <w:sz w:val="32"/>
          <w:szCs w:val="32"/>
          <w:highlight w:val="none"/>
        </w:rPr>
        <w:t>坚持“一案双查”，</w:t>
      </w:r>
      <w:r>
        <w:rPr>
          <w:rFonts w:hint="eastAsia" w:ascii="仿宋_GB2312" w:hAnsi="宋体" w:eastAsia="仿宋_GB2312" w:cs="宋体"/>
          <w:color w:val="333335"/>
          <w:kern w:val="0"/>
          <w:sz w:val="32"/>
          <w:szCs w:val="32"/>
          <w:highlight w:val="none"/>
        </w:rPr>
        <w:t>对</w:t>
      </w:r>
      <w:r>
        <w:rPr>
          <w:rFonts w:hint="eastAsia" w:ascii="仿宋_GB2312" w:eastAsia="仿宋_GB2312"/>
          <w:color w:val="333335"/>
          <w:kern w:val="0"/>
          <w:sz w:val="32"/>
          <w:szCs w:val="32"/>
          <w:highlight w:val="none"/>
        </w:rPr>
        <w:t>问题突出，发生顶风违纪问题的单位和部门，既追究主体责任、监督责任，又严肃追究领导责任，建立完善责任追究典型问题通报制度，通过问责，</w:t>
      </w:r>
      <w:r>
        <w:rPr>
          <w:rFonts w:hint="eastAsia" w:ascii="仿宋_GB2312" w:hAnsi="宋体" w:eastAsia="仿宋_GB2312" w:cs="宋体"/>
          <w:color w:val="333335"/>
          <w:kern w:val="0"/>
          <w:sz w:val="32"/>
          <w:szCs w:val="32"/>
          <w:highlight w:val="none"/>
        </w:rPr>
        <w:t>强化</w:t>
      </w:r>
      <w:r>
        <w:rPr>
          <w:rFonts w:hint="eastAsia" w:ascii="仿宋_GB2312" w:eastAsia="仿宋_GB2312"/>
          <w:color w:val="333335"/>
          <w:kern w:val="0"/>
          <w:sz w:val="32"/>
          <w:szCs w:val="32"/>
          <w:highlight w:val="none"/>
        </w:rPr>
        <w:t>责任落实。</w:t>
      </w:r>
      <w:r>
        <w:rPr>
          <w:rFonts w:hint="eastAsia" w:ascii="仿宋_GB2312" w:hAnsi="宋体" w:eastAsia="仿宋_GB2312" w:cs="宋体"/>
          <w:color w:val="333335"/>
          <w:kern w:val="0"/>
          <w:sz w:val="18"/>
          <w:szCs w:val="18"/>
          <w:highlight w:val="none"/>
        </w:rPr>
        <w:t xml:space="preserve"> </w:t>
      </w:r>
    </w:p>
    <w:p w14:paraId="74C4C4AF">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highlight w:val="none"/>
        </w:rPr>
      </w:pPr>
      <w:r>
        <w:rPr>
          <w:rFonts w:hint="eastAsia" w:ascii="楷体_GB2312" w:eastAsia="楷体_GB2312"/>
          <w:b/>
          <w:color w:val="333335"/>
          <w:kern w:val="0"/>
          <w:sz w:val="32"/>
          <w:szCs w:val="32"/>
          <w:highlight w:val="none"/>
        </w:rPr>
        <w:t>（</w:t>
      </w:r>
      <w:r>
        <w:rPr>
          <w:rFonts w:hint="eastAsia" w:ascii="楷体_GB2312" w:eastAsia="楷体_GB2312"/>
          <w:b/>
          <w:color w:val="333335"/>
          <w:kern w:val="0"/>
          <w:sz w:val="32"/>
          <w:szCs w:val="32"/>
          <w:highlight w:val="none"/>
          <w:lang w:eastAsia="zh-CN"/>
        </w:rPr>
        <w:t>三</w:t>
      </w: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rPr>
        <w:t>继续加大推进作风常态化建设力度</w:t>
      </w:r>
      <w:r>
        <w:rPr>
          <w:rFonts w:hint="eastAsia" w:ascii="楷体_GB2312" w:hAnsi="宋体" w:eastAsia="楷体_GB2312" w:cs="宋体"/>
          <w:b/>
          <w:color w:val="333335"/>
          <w:kern w:val="0"/>
          <w:sz w:val="18"/>
          <w:szCs w:val="18"/>
          <w:highlight w:val="none"/>
        </w:rPr>
        <w:t xml:space="preserve"> </w:t>
      </w:r>
    </w:p>
    <w:p w14:paraId="48D30A63">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ascii="宋体" w:hAnsi="宋体" w:cs="宋体"/>
          <w:color w:val="333335"/>
          <w:kern w:val="0"/>
          <w:sz w:val="18"/>
          <w:szCs w:val="18"/>
          <w:highlight w:val="none"/>
        </w:rPr>
      </w:pPr>
      <w:r>
        <w:rPr>
          <w:rFonts w:hint="eastAsia" w:ascii="仿宋_GB2312" w:hAnsi="宋体" w:eastAsia="仿宋_GB2312" w:cs="宋体"/>
          <w:color w:val="333335"/>
          <w:kern w:val="0"/>
          <w:sz w:val="32"/>
          <w:szCs w:val="32"/>
          <w:highlight w:val="none"/>
        </w:rPr>
        <w:t>把违反中央八项规定的行为列入党的纪律审查重点，作为纪律处分的重要内容，对顶风违纪者加大查处和曝光力度。坚持暗访、查处、追责、曝光“四管齐下”，紧紧扭住作风建设不放松，紧盯“四风”的新形式、新动向，警惕穿上隐身衣的享乐主义、奢靡之风。继续重点整治收送“红包”礼金，公款吃喝、旅游、送礼，乱作为、慢作为、不作为等问题，加强对厉行节约、公务接待和职务消费等规定执行情况的监督检查。持之以恒纠正“四风”，从</w:t>
      </w:r>
      <w:r>
        <w:rPr>
          <w:rFonts w:hint="eastAsia" w:ascii="仿宋_GB2312" w:eastAsia="仿宋_GB2312"/>
          <w:color w:val="333335"/>
          <w:kern w:val="0"/>
          <w:sz w:val="32"/>
          <w:szCs w:val="32"/>
          <w:highlight w:val="none"/>
        </w:rPr>
        <w:t>一个</w:t>
      </w:r>
      <w:r>
        <w:rPr>
          <w:rFonts w:hint="eastAsia" w:ascii="仿宋_GB2312" w:hAnsi="宋体" w:eastAsia="仿宋_GB2312" w:cs="宋体"/>
          <w:color w:val="333335"/>
          <w:kern w:val="0"/>
          <w:sz w:val="32"/>
          <w:szCs w:val="32"/>
          <w:highlight w:val="none"/>
        </w:rPr>
        <w:t>节点、</w:t>
      </w:r>
      <w:r>
        <w:rPr>
          <w:rFonts w:hint="eastAsia" w:ascii="仿宋_GB2312" w:eastAsia="仿宋_GB2312"/>
          <w:color w:val="333335"/>
          <w:kern w:val="0"/>
          <w:sz w:val="32"/>
          <w:szCs w:val="32"/>
          <w:highlight w:val="none"/>
        </w:rPr>
        <w:t>一个具体问题</w:t>
      </w:r>
      <w:r>
        <w:rPr>
          <w:rFonts w:hint="eastAsia" w:ascii="仿宋_GB2312" w:hAnsi="宋体" w:eastAsia="仿宋_GB2312" w:cs="宋体"/>
          <w:color w:val="333335"/>
          <w:kern w:val="0"/>
          <w:sz w:val="32"/>
          <w:szCs w:val="32"/>
          <w:highlight w:val="none"/>
        </w:rPr>
        <w:t>入手，切实解决突出问题，带动作风根本好转。</w:t>
      </w:r>
      <w:r>
        <w:rPr>
          <w:rFonts w:ascii="宋体" w:hAnsi="宋体" w:cs="宋体"/>
          <w:color w:val="333335"/>
          <w:kern w:val="0"/>
          <w:sz w:val="18"/>
          <w:szCs w:val="18"/>
          <w:highlight w:val="none"/>
        </w:rPr>
        <w:t xml:space="preserve"> </w:t>
      </w:r>
    </w:p>
    <w:p w14:paraId="3A667D4C">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楷体_GB2312" w:hAnsi="宋体" w:eastAsia="楷体_GB2312" w:cs="宋体"/>
          <w:b/>
          <w:color w:val="333335"/>
          <w:kern w:val="0"/>
          <w:sz w:val="18"/>
          <w:szCs w:val="18"/>
          <w:highlight w:val="none"/>
        </w:rPr>
      </w:pP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lang w:eastAsia="zh-CN"/>
        </w:rPr>
        <w:t>四</w:t>
      </w:r>
      <w:r>
        <w:rPr>
          <w:rFonts w:hint="eastAsia" w:ascii="楷体_GB2312" w:eastAsia="楷体_GB2312"/>
          <w:b/>
          <w:color w:val="333335"/>
          <w:kern w:val="0"/>
          <w:sz w:val="32"/>
          <w:szCs w:val="32"/>
          <w:highlight w:val="none"/>
        </w:rPr>
        <w:t>）</w:t>
      </w:r>
      <w:r>
        <w:rPr>
          <w:rFonts w:hint="eastAsia" w:ascii="楷体_GB2312" w:hAnsi="宋体" w:eastAsia="楷体_GB2312" w:cs="宋体"/>
          <w:b/>
          <w:color w:val="333335"/>
          <w:kern w:val="0"/>
          <w:sz w:val="32"/>
          <w:szCs w:val="32"/>
          <w:highlight w:val="none"/>
        </w:rPr>
        <w:t>继续保持惩治</w:t>
      </w:r>
      <w:r>
        <w:rPr>
          <w:rFonts w:hint="eastAsia" w:ascii="楷体_GB2312" w:eastAsia="楷体_GB2312"/>
          <w:b/>
          <w:color w:val="333335"/>
          <w:kern w:val="0"/>
          <w:sz w:val="32"/>
          <w:szCs w:val="32"/>
          <w:highlight w:val="none"/>
        </w:rPr>
        <w:t>腐败</w:t>
      </w:r>
      <w:r>
        <w:rPr>
          <w:rFonts w:hint="eastAsia" w:ascii="楷体_GB2312" w:hAnsi="宋体" w:eastAsia="楷体_GB2312" w:cs="宋体"/>
          <w:b/>
          <w:color w:val="333335"/>
          <w:kern w:val="0"/>
          <w:sz w:val="32"/>
          <w:szCs w:val="32"/>
          <w:highlight w:val="none"/>
        </w:rPr>
        <w:t>高压态势</w:t>
      </w:r>
      <w:r>
        <w:rPr>
          <w:rFonts w:hint="eastAsia" w:ascii="楷体_GB2312" w:hAnsi="宋体" w:eastAsia="楷体_GB2312" w:cs="宋体"/>
          <w:b/>
          <w:color w:val="333335"/>
          <w:kern w:val="0"/>
          <w:sz w:val="18"/>
          <w:szCs w:val="18"/>
          <w:highlight w:val="none"/>
        </w:rPr>
        <w:t xml:space="preserve"> </w:t>
      </w:r>
    </w:p>
    <w:p w14:paraId="7D927280">
      <w:pPr>
        <w:keepNext w:val="0"/>
        <w:keepLines w:val="0"/>
        <w:pageBreakBefore w:val="0"/>
        <w:widowControl/>
        <w:shd w:val="clear" w:color="auto" w:fill="FFFFFF"/>
        <w:kinsoku/>
        <w:overflowPunct/>
        <w:topLinePunct w:val="0"/>
        <w:autoSpaceDE/>
        <w:autoSpaceDN/>
        <w:bidi w:val="0"/>
        <w:snapToGrid/>
        <w:spacing w:line="600" w:lineRule="exact"/>
        <w:ind w:left="0" w:leftChars="0" w:right="0" w:rightChars="0" w:firstLine="640"/>
        <w:jc w:val="both"/>
        <w:textAlignment w:val="auto"/>
        <w:outlineLvl w:val="9"/>
        <w:rPr>
          <w:rFonts w:hint="eastAsia" w:ascii="仿宋_GB2312" w:hAnsi="仿宋_GB2312" w:eastAsia="仿宋_GB2312" w:cs="仿宋_GB2312"/>
          <w:color w:val="333335"/>
          <w:kern w:val="0"/>
          <w:sz w:val="18"/>
          <w:szCs w:val="18"/>
          <w:highlight w:val="none"/>
        </w:rPr>
      </w:pPr>
      <w:r>
        <w:rPr>
          <w:rFonts w:hint="eastAsia" w:ascii="仿宋_GB2312" w:hAnsi="仿宋_GB2312" w:eastAsia="仿宋_GB2312" w:cs="仿宋_GB2312"/>
          <w:color w:val="333335"/>
          <w:kern w:val="0"/>
          <w:sz w:val="32"/>
          <w:szCs w:val="32"/>
          <w:highlight w:val="none"/>
        </w:rPr>
        <w:t>完善查办违纪案件组织协调机制，加大对重大违纪违法案件的统一指挥和支持保障力度，形成全区办案工作合力。突出纪律审查重点。紧紧围绕遏制腐败蔓延势头目标，坚决查处严重违反党的政治纪律、组织纪律、保密纪律的行为；重点查办发生在重要领域和重要岗位领导干部中以权谋私、腐化堕落、失职渎职等案件；始终保持惩治腐败高压态势，严肃查处“小官大贪”，通过线索排查活动的深入开展，认真解决发生在群众身边的腐败问题。坚持快查快结，对问题线索迅速查处，该纪律处分的及时给予处分、该组织处理的及时处理、该移送的就移送司法机关。</w:t>
      </w:r>
      <w:r>
        <w:rPr>
          <w:rFonts w:hint="eastAsia" w:ascii="仿宋_GB2312" w:hAnsi="仿宋_GB2312" w:eastAsia="仿宋_GB2312" w:cs="仿宋_GB2312"/>
          <w:color w:val="333335"/>
          <w:kern w:val="0"/>
          <w:sz w:val="18"/>
          <w:szCs w:val="18"/>
          <w:highlight w:val="none"/>
        </w:rPr>
        <w:t xml:space="preserve"> </w:t>
      </w:r>
    </w:p>
    <w:p w14:paraId="2B3C81FF">
      <w:pPr>
        <w:keepNext w:val="0"/>
        <w:keepLines w:val="0"/>
        <w:pageBreakBefore w:val="0"/>
        <w:kinsoku/>
        <w:overflowPunct/>
        <w:topLinePunct w:val="0"/>
        <w:autoSpaceDE/>
        <w:autoSpaceDN/>
        <w:bidi w:val="0"/>
        <w:snapToGrid/>
        <w:spacing w:line="600" w:lineRule="exact"/>
        <w:ind w:left="0" w:leftChars="0" w:right="0" w:rightChars="0" w:firstLine="643" w:firstLineChars="200"/>
        <w:jc w:val="both"/>
        <w:textAlignment w:val="auto"/>
        <w:outlineLvl w:val="9"/>
        <w:rPr>
          <w:rFonts w:hint="eastAsia" w:ascii="仿宋" w:hAnsi="仿宋" w:eastAsia="仿宋"/>
          <w:b/>
          <w:sz w:val="32"/>
          <w:szCs w:val="32"/>
          <w:highlight w:val="none"/>
        </w:rPr>
      </w:pPr>
      <w:r>
        <w:rPr>
          <w:rFonts w:hint="eastAsia" w:ascii="仿宋" w:hAnsi="仿宋" w:eastAsia="仿宋"/>
          <w:b/>
          <w:sz w:val="32"/>
          <w:szCs w:val="32"/>
          <w:highlight w:val="none"/>
        </w:rPr>
        <w:t>（</w:t>
      </w:r>
      <w:r>
        <w:rPr>
          <w:rFonts w:hint="eastAsia" w:ascii="仿宋" w:hAnsi="仿宋" w:eastAsia="仿宋"/>
          <w:b/>
          <w:sz w:val="32"/>
          <w:szCs w:val="32"/>
          <w:highlight w:val="none"/>
          <w:lang w:eastAsia="zh-CN"/>
        </w:rPr>
        <w:t>五</w:t>
      </w:r>
      <w:r>
        <w:rPr>
          <w:rFonts w:hint="eastAsia" w:ascii="仿宋" w:hAnsi="仿宋" w:eastAsia="仿宋"/>
          <w:b/>
          <w:sz w:val="32"/>
          <w:szCs w:val="32"/>
          <w:highlight w:val="none"/>
        </w:rPr>
        <w:t>）</w:t>
      </w:r>
      <w:r>
        <w:rPr>
          <w:rFonts w:hint="eastAsia" w:ascii="仿宋" w:hAnsi="仿宋" w:eastAsia="仿宋"/>
          <w:b/>
          <w:sz w:val="32"/>
          <w:szCs w:val="32"/>
          <w:highlight w:val="none"/>
          <w:lang w:eastAsia="zh-CN"/>
        </w:rPr>
        <w:t>继续</w:t>
      </w:r>
      <w:r>
        <w:rPr>
          <w:rFonts w:hint="eastAsia" w:ascii="仿宋" w:hAnsi="仿宋" w:eastAsia="仿宋"/>
          <w:b/>
          <w:sz w:val="32"/>
          <w:szCs w:val="32"/>
          <w:highlight w:val="none"/>
        </w:rPr>
        <w:t>强化学习，全力推进纪工委监察室规范化建设。</w:t>
      </w:r>
    </w:p>
    <w:p w14:paraId="78A73BC9">
      <w:pPr>
        <w:keepNext w:val="0"/>
        <w:keepLines w:val="0"/>
        <w:pageBreakBefore w:val="0"/>
        <w:kinsoku/>
        <w:overflowPunct/>
        <w:topLinePunct w:val="0"/>
        <w:autoSpaceDE/>
        <w:autoSpaceDN/>
        <w:bidi w:val="0"/>
        <w:snapToGrid/>
        <w:spacing w:line="600" w:lineRule="exact"/>
        <w:ind w:left="0" w:leftChars="0" w:right="0" w:rightChars="0" w:firstLine="640" w:firstLineChars="200"/>
        <w:jc w:val="both"/>
        <w:textAlignment w:val="auto"/>
        <w:outlineLvl w:val="9"/>
        <w:rPr>
          <w:rFonts w:hint="eastAsia" w:ascii="楷体" w:hAnsi="楷体" w:eastAsia="楷体"/>
          <w:b w:val="0"/>
          <w:bCs w:val="0"/>
          <w:sz w:val="32"/>
          <w:szCs w:val="32"/>
          <w:highlight w:val="none"/>
        </w:rPr>
      </w:pPr>
      <w:r>
        <w:rPr>
          <w:rFonts w:hint="eastAsia" w:ascii="仿宋_GB2312" w:hAnsi="仿宋_GB2312" w:eastAsia="仿宋_GB2312" w:cs="仿宋_GB2312"/>
          <w:sz w:val="32"/>
          <w:szCs w:val="32"/>
          <w:highlight w:val="none"/>
        </w:rPr>
        <w:t>以打造学习型单位为重点，建立了定期学习制度。</w:t>
      </w:r>
      <w:r>
        <w:rPr>
          <w:rFonts w:hint="eastAsia" w:ascii="仿宋_GB2312" w:hAnsi="仿宋_GB2312" w:eastAsia="仿宋_GB2312" w:cs="仿宋_GB2312"/>
          <w:color w:val="000000"/>
          <w:sz w:val="32"/>
          <w:szCs w:val="32"/>
          <w:highlight w:val="none"/>
        </w:rPr>
        <w:t>在机关深化提升</w:t>
      </w:r>
      <w:r>
        <w:rPr>
          <w:rFonts w:hint="eastAsia" w:ascii="仿宋_GB2312" w:hAnsi="仿宋_GB2312" w:eastAsia="仿宋_GB2312" w:cs="仿宋_GB2312"/>
          <w:color w:val="333333"/>
          <w:sz w:val="32"/>
          <w:szCs w:val="32"/>
          <w:highlight w:val="none"/>
        </w:rPr>
        <w:t>以核心价值观、核心行为规范、核心胜任力的“三个核心”建设的基础上，</w:t>
      </w:r>
      <w:r>
        <w:rPr>
          <w:rFonts w:hint="eastAsia" w:ascii="仿宋_GB2312" w:hAnsi="仿宋_GB2312" w:eastAsia="仿宋_GB2312" w:cs="仿宋_GB2312"/>
          <w:sz w:val="32"/>
          <w:szCs w:val="32"/>
          <w:highlight w:val="none"/>
        </w:rPr>
        <w:t>认真组织开展</w:t>
      </w:r>
      <w:r>
        <w:rPr>
          <w:rFonts w:hint="eastAsia" w:ascii="仿宋_GB2312" w:hAnsi="仿宋_GB2312" w:eastAsia="仿宋_GB2312" w:cs="仿宋_GB2312"/>
          <w:color w:val="333333"/>
          <w:kern w:val="0"/>
          <w:sz w:val="32"/>
          <w:szCs w:val="32"/>
          <w:highlight w:val="none"/>
        </w:rPr>
        <w:t>“两学一做”学习教育，</w:t>
      </w:r>
      <w:r>
        <w:rPr>
          <w:rFonts w:hint="eastAsia" w:ascii="仿宋_GB2312" w:hAnsi="仿宋_GB2312" w:eastAsia="仿宋_GB2312" w:cs="仿宋_GB2312"/>
          <w:color w:val="2B2B2B"/>
          <w:sz w:val="32"/>
          <w:szCs w:val="32"/>
          <w:highlight w:val="none"/>
        </w:rPr>
        <w:t>始终坚持问题导向，带着问题学，针对问题做，学思践悟，着力解决好自身存在的与新形势、新要求不适应、不符合的问题，把握反腐败工作的主动性。</w:t>
      </w:r>
      <w:r>
        <w:rPr>
          <w:rFonts w:hint="eastAsia" w:ascii="仿宋_GB2312" w:hAnsi="仿宋_GB2312" w:eastAsia="仿宋_GB2312" w:cs="仿宋_GB2312"/>
          <w:color w:val="252525"/>
          <w:sz w:val="32"/>
          <w:szCs w:val="32"/>
          <w:highlight w:val="none"/>
          <w:shd w:val="clear" w:color="auto" w:fill="FFFFFF"/>
        </w:rPr>
        <w:t>转变思想观念，继续深化“三转”，把纪律和规矩挺在前面。加强作风建设，深入查摆问题，深入推进“三个核心”建设，</w:t>
      </w:r>
      <w:r>
        <w:rPr>
          <w:rFonts w:hint="eastAsia" w:ascii="仿宋_GB2312" w:hAnsi="仿宋_GB2312" w:eastAsia="仿宋_GB2312" w:cs="仿宋_GB2312"/>
          <w:color w:val="2B2B2B"/>
          <w:sz w:val="32"/>
          <w:szCs w:val="32"/>
          <w:highlight w:val="none"/>
        </w:rPr>
        <w:t>努力打造思想过硬、作风过硬、能力过硬的纪检监察干部队伍，</w:t>
      </w:r>
      <w:r>
        <w:rPr>
          <w:rFonts w:hint="eastAsia" w:ascii="仿宋_GB2312" w:hAnsi="仿宋_GB2312" w:eastAsia="仿宋_GB2312" w:cs="仿宋_GB2312"/>
          <w:color w:val="333333"/>
          <w:sz w:val="32"/>
          <w:szCs w:val="32"/>
          <w:highlight w:val="none"/>
        </w:rPr>
        <w:t>取得了新成效。</w:t>
      </w:r>
    </w:p>
    <w:p w14:paraId="1AF5A17B">
      <w:pPr>
        <w:numPr>
          <w:ilvl w:val="0"/>
          <w:numId w:val="0"/>
        </w:numPr>
        <w:ind w:firstLine="643" w:firstLineChars="200"/>
        <w:jc w:val="left"/>
        <w:outlineLvl w:val="1"/>
        <w:rPr>
          <w:rFonts w:hint="eastAsia" w:ascii="楷体" w:hAnsi="楷体" w:eastAsia="楷体"/>
          <w:b/>
          <w:bCs/>
          <w:sz w:val="32"/>
          <w:szCs w:val="32"/>
          <w:highlight w:val="none"/>
        </w:rPr>
      </w:pPr>
      <w:r>
        <w:rPr>
          <w:rFonts w:hint="eastAsia" w:ascii="楷体" w:hAnsi="楷体" w:eastAsia="楷体"/>
          <w:b/>
          <w:bCs/>
          <w:sz w:val="32"/>
          <w:szCs w:val="32"/>
          <w:highlight w:val="none"/>
          <w:lang w:eastAsia="zh-CN"/>
        </w:rPr>
        <w:t>（二）</w:t>
      </w:r>
      <w:r>
        <w:rPr>
          <w:rFonts w:hint="eastAsia" w:ascii="楷体" w:hAnsi="楷体" w:eastAsia="楷体"/>
          <w:b/>
          <w:bCs/>
          <w:sz w:val="32"/>
          <w:szCs w:val="32"/>
          <w:highlight w:val="none"/>
        </w:rPr>
        <w:t>分项绩效目标</w:t>
      </w:r>
    </w:p>
    <w:p w14:paraId="7B49F3E7">
      <w:pPr>
        <w:numPr>
          <w:ilvl w:val="0"/>
          <w:numId w:val="0"/>
        </w:numPr>
        <w:ind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 xml:space="preserve"> 1、案件查办</w:t>
      </w:r>
    </w:p>
    <w:p w14:paraId="46643A4C">
      <w:pPr>
        <w:numPr>
          <w:ilvl w:val="0"/>
          <w:numId w:val="0"/>
        </w:numPr>
        <w:ind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对有关对象违反党纪政纪和违纪违法行为进行处理；组织协调案件查办工作;承担监察的行政复议、行政应诉及有关条规的起草工作。</w:t>
      </w:r>
    </w:p>
    <w:p w14:paraId="63A9E36C">
      <w:pPr>
        <w:numPr>
          <w:ilvl w:val="0"/>
          <w:numId w:val="0"/>
        </w:numPr>
        <w:ind w:leftChars="0"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2、党风廉政建设</w:t>
      </w:r>
    </w:p>
    <w:p w14:paraId="1D610C84">
      <w:pPr>
        <w:numPr>
          <w:ilvl w:val="0"/>
          <w:numId w:val="0"/>
        </w:numPr>
        <w:ind w:leftChars="0"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组织协调全区党风廉政建设和反腐败宣传、教育、课题研究、法规起草修订等工作；承担白沟新城惩治和预防腐败体系领导小组办公室和县预防腐败局的日常工作。</w:t>
      </w:r>
    </w:p>
    <w:p w14:paraId="10AB4BFD">
      <w:pPr>
        <w:numPr>
          <w:ilvl w:val="0"/>
          <w:numId w:val="0"/>
        </w:numPr>
        <w:ind w:leftChars="0"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3、监督检查及巡视督查</w:t>
      </w:r>
    </w:p>
    <w:p w14:paraId="7F6D3622">
      <w:pPr>
        <w:numPr>
          <w:ilvl w:val="0"/>
          <w:numId w:val="0"/>
        </w:numPr>
        <w:ind w:leftChars="0" w:firstLine="640" w:firstLineChars="200"/>
        <w:jc w:val="left"/>
        <w:outlineLvl w:val="1"/>
        <w:rPr>
          <w:rFonts w:hint="eastAsia" w:ascii="仿宋" w:hAnsi="仿宋" w:eastAsia="仿宋" w:cs="仿宋"/>
          <w:i w:val="0"/>
          <w:color w:val="000000"/>
          <w:kern w:val="0"/>
          <w:sz w:val="32"/>
          <w:szCs w:val="32"/>
          <w:highlight w:val="none"/>
          <w:u w:val="none"/>
          <w:lang w:val="en-US" w:eastAsia="zh-CN" w:bidi="ar"/>
        </w:rPr>
      </w:pPr>
      <w:r>
        <w:rPr>
          <w:rFonts w:hint="eastAsia" w:ascii="仿宋" w:hAnsi="仿宋" w:eastAsia="仿宋" w:cs="仿宋"/>
          <w:i w:val="0"/>
          <w:color w:val="000000"/>
          <w:kern w:val="0"/>
          <w:sz w:val="32"/>
          <w:szCs w:val="32"/>
          <w:highlight w:val="none"/>
          <w:u w:val="none"/>
          <w:lang w:val="en-US" w:eastAsia="zh-CN" w:bidi="ar"/>
        </w:rPr>
        <w:t>监督检查党内法规政策、国家法律法规、党风廉政建设等的执行情况；履行纠正行业不正之风；贯彻落实党工委、管委会有关部署，开展常态化全覆盖监督。认真贯彻落实十八届六中全会、中央纪委七次全会精神，坚持“老虎、苍蝇”一起打，坚持以零容忍态度惩治腐败，坚持依纪依法安全文明办案，重点对十八大后仍不收敛不收手的，严肃查处，决不姑息，坚决遏制腐败蔓延势头，为全区改革发展稳定提供坚强保障。</w:t>
      </w:r>
    </w:p>
    <w:p w14:paraId="75212702">
      <w:pPr>
        <w:numPr>
          <w:ilvl w:val="0"/>
          <w:numId w:val="0"/>
        </w:numPr>
        <w:ind w:firstLine="643" w:firstLineChars="200"/>
        <w:jc w:val="left"/>
        <w:outlineLvl w:val="1"/>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（三）</w:t>
      </w:r>
      <w:r>
        <w:rPr>
          <w:rFonts w:hint="eastAsia" w:ascii="楷体" w:hAnsi="楷体" w:eastAsia="楷体" w:cs="楷体"/>
          <w:b/>
          <w:bCs/>
          <w:sz w:val="32"/>
          <w:szCs w:val="32"/>
          <w:highlight w:val="none"/>
        </w:rPr>
        <w:t>工作保障措施</w:t>
      </w:r>
    </w:p>
    <w:p w14:paraId="754B1602">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紧紧围绕</w:t>
      </w:r>
      <w:r>
        <w:rPr>
          <w:rFonts w:hint="eastAsia" w:ascii="仿宋" w:hAnsi="仿宋" w:eastAsia="仿宋" w:cs="仿宋"/>
          <w:sz w:val="32"/>
          <w:szCs w:val="32"/>
          <w:highlight w:val="none"/>
          <w:lang w:eastAsia="zh-CN"/>
        </w:rPr>
        <w:t>白沟新城</w:t>
      </w:r>
      <w:r>
        <w:rPr>
          <w:rFonts w:hint="eastAsia" w:ascii="仿宋" w:hAnsi="仿宋" w:eastAsia="仿宋" w:cs="仿宋"/>
          <w:sz w:val="32"/>
          <w:szCs w:val="32"/>
          <w:highlight w:val="none"/>
        </w:rPr>
        <w:t>纪工委纪检监察工作“三转”要求,有力强化了监督执纪问责职能,为深入推进党风廉政建设和反腐败工作奠定了坚实基础</w:t>
      </w:r>
      <w:r>
        <w:rPr>
          <w:rFonts w:hint="eastAsia" w:ascii="仿宋" w:hAnsi="仿宋" w:eastAsia="仿宋" w:cs="仿宋"/>
          <w:sz w:val="32"/>
          <w:szCs w:val="32"/>
          <w:highlight w:val="none"/>
          <w:lang w:eastAsia="zh-CN"/>
        </w:rPr>
        <w:t>。</w:t>
      </w:r>
    </w:p>
    <w:p w14:paraId="17CB84BA">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探索建立反映问题线索一口受理、集中处置的管控模式,成立线索处置小组,对涉及反映科级以上干部的问题线索都由处置小组集体研究处置方式。专门制定信访办理流程图,不论是初核、立案、谈话函询还是暂存、了结,完全按照程序去做,每一个环节都环环相扣。制定《案件审查工作考核办法(试行)》、实施案件查办挂图督办、日调度和领办等多项制度,通过实施考核评比监督检查、帮带培训,促进了纪律审查工作高效有序运转,办案质量和数量实现了双提高</w:t>
      </w:r>
      <w:r>
        <w:rPr>
          <w:rFonts w:hint="eastAsia" w:ascii="仿宋" w:hAnsi="仿宋" w:eastAsia="仿宋" w:cs="仿宋"/>
          <w:sz w:val="32"/>
          <w:szCs w:val="32"/>
          <w:highlight w:val="none"/>
          <w:lang w:eastAsia="zh-CN"/>
        </w:rPr>
        <w:t>。</w:t>
      </w:r>
    </w:p>
    <w:p w14:paraId="3C2E64A0">
      <w:pPr>
        <w:numPr>
          <w:ilvl w:val="0"/>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创新建立主动化和专业化的监督模式,以</w:t>
      </w:r>
      <w:r>
        <w:rPr>
          <w:rFonts w:hint="eastAsia" w:ascii="仿宋" w:hAnsi="仿宋" w:eastAsia="仿宋" w:cs="仿宋"/>
          <w:sz w:val="32"/>
          <w:szCs w:val="32"/>
          <w:highlight w:val="none"/>
          <w:lang w:eastAsia="zh-CN"/>
        </w:rPr>
        <w:t>问</w:t>
      </w:r>
      <w:r>
        <w:rPr>
          <w:rFonts w:hint="eastAsia" w:ascii="仿宋" w:hAnsi="仿宋" w:eastAsia="仿宋" w:cs="仿宋"/>
          <w:sz w:val="32"/>
          <w:szCs w:val="32"/>
          <w:highlight w:val="none"/>
        </w:rPr>
        <w:t>题为导向,根据不同的监督对象和监督内容,采取专项监督、办案式监督和巡</w:t>
      </w:r>
      <w:r>
        <w:rPr>
          <w:rFonts w:hint="eastAsia" w:ascii="仿宋" w:hAnsi="仿宋" w:eastAsia="仿宋" w:cs="仿宋"/>
          <w:sz w:val="32"/>
          <w:szCs w:val="32"/>
          <w:highlight w:val="none"/>
          <w:lang w:val="en-US" w:eastAsia="zh-CN"/>
        </w:rPr>
        <w:t>查</w:t>
      </w:r>
      <w:r>
        <w:rPr>
          <w:rFonts w:hint="eastAsia" w:ascii="仿宋" w:hAnsi="仿宋" w:eastAsia="仿宋" w:cs="仿宋"/>
          <w:sz w:val="32"/>
          <w:szCs w:val="32"/>
          <w:highlight w:val="none"/>
        </w:rPr>
        <w:t>监督等方式。</w:t>
      </w:r>
    </w:p>
    <w:p w14:paraId="76886F5E">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针对群众关注的婚丧</w:t>
      </w:r>
      <w:r>
        <w:rPr>
          <w:rFonts w:hint="eastAsia" w:ascii="仿宋" w:hAnsi="仿宋" w:eastAsia="仿宋" w:cs="仿宋"/>
          <w:sz w:val="32"/>
          <w:szCs w:val="32"/>
          <w:highlight w:val="none"/>
        </w:rPr>
        <w:t>喜庆大操大办问题,专门制发《对乡科级干部办理婚丧喜庆事宜进行重点监督的实施办法(试行)》,采取事前事后双报告,事中张贴《廉洁自律告知书》,</w:t>
      </w:r>
      <w:r>
        <w:rPr>
          <w:rFonts w:hint="eastAsia" w:ascii="仿宋" w:hAnsi="仿宋" w:eastAsia="仿宋" w:cs="仿宋"/>
          <w:sz w:val="32"/>
          <w:szCs w:val="32"/>
          <w:highlight w:val="none"/>
          <w:lang w:eastAsia="zh-CN"/>
        </w:rPr>
        <w:t>事</w:t>
      </w:r>
      <w:r>
        <w:rPr>
          <w:rFonts w:hint="eastAsia" w:ascii="仿宋" w:hAnsi="仿宋" w:eastAsia="仿宋" w:cs="仿宋"/>
          <w:sz w:val="32"/>
          <w:szCs w:val="32"/>
          <w:highlight w:val="none"/>
        </w:rPr>
        <w:t>后约谈当事人、问卷调</w:t>
      </w:r>
      <w:r>
        <w:rPr>
          <w:rFonts w:hint="eastAsia" w:ascii="仿宋" w:hAnsi="仿宋" w:eastAsia="仿宋" w:cs="仿宋"/>
          <w:sz w:val="32"/>
          <w:szCs w:val="32"/>
          <w:highlight w:val="none"/>
          <w:lang w:val="en-US" w:eastAsia="zh-CN"/>
        </w:rPr>
        <w:t>查</w:t>
      </w:r>
      <w:r>
        <w:rPr>
          <w:rFonts w:hint="eastAsia" w:ascii="仿宋" w:hAnsi="仿宋" w:eastAsia="仿宋" w:cs="仿宋"/>
          <w:sz w:val="32"/>
          <w:szCs w:val="32"/>
          <w:highlight w:val="none"/>
        </w:rPr>
        <w:t>等方式强化监督,收到了良好的社会效果</w:t>
      </w:r>
      <w:r>
        <w:rPr>
          <w:rFonts w:hint="eastAsia" w:ascii="仿宋" w:hAnsi="仿宋" w:eastAsia="仿宋" w:cs="仿宋"/>
          <w:sz w:val="32"/>
          <w:szCs w:val="32"/>
          <w:highlight w:val="none"/>
          <w:lang w:eastAsia="zh-CN"/>
        </w:rPr>
        <w:t>。</w:t>
      </w:r>
    </w:p>
    <w:p w14:paraId="12D3230E">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坚持“把纪律和规矩挺在前面”,深入开展教育宣传引导工作。加强党纪条规教育,编印党的纪律和规矩专题教育读本,组织全区各级党员干部学习新版《条例》和《准则》以及党纪条规应知应会考试,督促广大党员学习掌握全新程党纪条规</w:t>
      </w:r>
      <w:r>
        <w:rPr>
          <w:rFonts w:hint="eastAsia" w:ascii="仿宋" w:hAnsi="仿宋" w:eastAsia="仿宋" w:cs="仿宋"/>
          <w:sz w:val="32"/>
          <w:szCs w:val="32"/>
          <w:highlight w:val="none"/>
          <w:lang w:eastAsia="zh-CN"/>
        </w:rPr>
        <w:t>。</w:t>
      </w:r>
    </w:p>
    <w:p w14:paraId="3477BBDE">
      <w:pPr>
        <w:ind w:firstLine="960" w:firstLineChars="3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制定实施《纪检监察干部选任标准》,从年龄阅历、知识结构、政治素质、专业化水平等各方面严把干部入口关。出台《内部监督管理工作办法》,加强纪检监察干部日常监督管理,防止“灯下黑”。积极组织基层纪检监察干部跟班轮训、顶岗实训,提高了广大纪检监察干部工作的业务水平和综合素质。通过查办案件传帮带,全区纪检监察干部的业务能力水平得到了有效提升。</w:t>
      </w:r>
    </w:p>
    <w:p w14:paraId="076FDC0E">
      <w:pPr>
        <w:rPr>
          <w:rFonts w:hint="eastAsia" w:ascii="黑体" w:hAnsi="黑体" w:eastAsia="黑体" w:cs="黑体"/>
          <w:b w:val="0"/>
          <w:bCs/>
          <w:sz w:val="32"/>
          <w:szCs w:val="32"/>
          <w:highlight w:val="none"/>
        </w:rPr>
      </w:pPr>
    </w:p>
    <w:p w14:paraId="7299C86E">
      <w:pPr>
        <w:rPr>
          <w:rFonts w:hint="eastAsia" w:ascii="黑体" w:hAnsi="黑体" w:eastAsia="黑体" w:cs="黑体"/>
          <w:b w:val="0"/>
          <w:bCs/>
          <w:sz w:val="32"/>
          <w:szCs w:val="32"/>
          <w:highlight w:val="none"/>
        </w:rPr>
      </w:pPr>
    </w:p>
    <w:p w14:paraId="32F4C723">
      <w:pPr>
        <w:rPr>
          <w:rFonts w:hint="eastAsia" w:ascii="黑体" w:hAnsi="黑体" w:eastAsia="黑体" w:cs="黑体"/>
          <w:b w:val="0"/>
          <w:bCs/>
          <w:sz w:val="32"/>
          <w:szCs w:val="32"/>
          <w:highlight w:val="none"/>
        </w:rPr>
      </w:pPr>
    </w:p>
    <w:p w14:paraId="345C0C58">
      <w:pPr>
        <w:rPr>
          <w:rFonts w:hint="eastAsia" w:ascii="黑体" w:hAnsi="黑体" w:eastAsia="黑体" w:cs="黑体"/>
          <w:b w:val="0"/>
          <w:bCs/>
          <w:sz w:val="32"/>
          <w:szCs w:val="32"/>
          <w:highlight w:val="none"/>
        </w:rPr>
      </w:pPr>
    </w:p>
    <w:p w14:paraId="742128CD">
      <w:pPr>
        <w:rPr>
          <w:rFonts w:hint="eastAsia" w:ascii="黑体" w:hAnsi="黑体" w:eastAsia="黑体" w:cs="黑体"/>
          <w:b w:val="0"/>
          <w:bCs/>
          <w:sz w:val="32"/>
          <w:szCs w:val="32"/>
          <w:highlight w:val="none"/>
        </w:rPr>
      </w:pPr>
    </w:p>
    <w:p w14:paraId="3D83DB86">
      <w:pPr>
        <w:rPr>
          <w:rFonts w:hint="eastAsia" w:ascii="黑体" w:hAnsi="黑体" w:eastAsia="黑体" w:cs="黑体"/>
          <w:b w:val="0"/>
          <w:bCs/>
          <w:sz w:val="32"/>
          <w:szCs w:val="32"/>
          <w:highlight w:val="none"/>
        </w:rPr>
      </w:pPr>
    </w:p>
    <w:p w14:paraId="55708E13">
      <w:pPr>
        <w:rPr>
          <w:rFonts w:hint="eastAsia" w:ascii="黑体" w:hAnsi="黑体" w:eastAsia="黑体" w:cs="黑体"/>
          <w:b w:val="0"/>
          <w:bCs/>
          <w:sz w:val="32"/>
          <w:szCs w:val="32"/>
          <w:highlight w:val="none"/>
        </w:rPr>
      </w:pPr>
    </w:p>
    <w:p w14:paraId="495480D1">
      <w:pPr>
        <w:rPr>
          <w:rFonts w:hint="eastAsia" w:ascii="黑体" w:hAnsi="黑体" w:eastAsia="黑体" w:cs="黑体"/>
          <w:b w:val="0"/>
          <w:bCs/>
          <w:sz w:val="32"/>
          <w:szCs w:val="32"/>
          <w:highlight w:val="none"/>
        </w:rPr>
      </w:pPr>
    </w:p>
    <w:p w14:paraId="42020F09">
      <w:pPr>
        <w:rPr>
          <w:rFonts w:hint="eastAsia" w:ascii="黑体" w:hAnsi="黑体" w:eastAsia="黑体" w:cs="黑体"/>
          <w:b w:val="0"/>
          <w:bCs/>
          <w:sz w:val="32"/>
          <w:szCs w:val="32"/>
          <w:highlight w:val="none"/>
        </w:rPr>
      </w:pPr>
    </w:p>
    <w:p w14:paraId="6E997C90">
      <w:pPr>
        <w:rPr>
          <w:rFonts w:hint="eastAsia" w:ascii="黑体" w:hAnsi="黑体" w:eastAsia="黑体" w:cs="黑体"/>
          <w:b w:val="0"/>
          <w:bCs/>
          <w:sz w:val="32"/>
          <w:szCs w:val="32"/>
          <w:highlight w:val="none"/>
        </w:rPr>
      </w:pPr>
    </w:p>
    <w:p w14:paraId="4E3F5735">
      <w:pPr>
        <w:rPr>
          <w:rFonts w:hint="eastAsia" w:ascii="黑体" w:hAnsi="黑体" w:eastAsia="黑体" w:cs="黑体"/>
          <w:b w:val="0"/>
          <w:bCs/>
          <w:sz w:val="32"/>
          <w:szCs w:val="32"/>
          <w:highlight w:val="none"/>
        </w:rPr>
      </w:pPr>
    </w:p>
    <w:p w14:paraId="7A2F6497">
      <w:pPr>
        <w:rPr>
          <w:rFonts w:hint="eastAsia" w:ascii="黑体" w:hAnsi="黑体" w:eastAsia="黑体" w:cs="黑体"/>
          <w:b w:val="0"/>
          <w:bCs/>
          <w:sz w:val="32"/>
          <w:szCs w:val="32"/>
          <w:highlight w:val="none"/>
        </w:rPr>
      </w:pPr>
    </w:p>
    <w:p w14:paraId="3D2515EE">
      <w:pPr>
        <w:rPr>
          <w:rFonts w:hint="eastAsia" w:ascii="黑体" w:hAnsi="黑体" w:eastAsia="黑体" w:cs="黑体"/>
          <w:b w:val="0"/>
          <w:bCs/>
          <w:sz w:val="32"/>
          <w:szCs w:val="32"/>
          <w:highlight w:val="none"/>
        </w:rPr>
      </w:pPr>
    </w:p>
    <w:p w14:paraId="3457BA74">
      <w:pPr>
        <w:rPr>
          <w:rFonts w:hint="eastAsia" w:ascii="黑体" w:hAnsi="黑体" w:eastAsia="黑体" w:cs="黑体"/>
          <w:b w:val="0"/>
          <w:bCs/>
          <w:sz w:val="32"/>
          <w:szCs w:val="32"/>
          <w:highlight w:val="none"/>
        </w:rPr>
      </w:pPr>
    </w:p>
    <w:p w14:paraId="03DFC677">
      <w:pP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二、预算项目绩效目标</w:t>
      </w:r>
    </w:p>
    <w:tbl>
      <w:tblPr>
        <w:tblStyle w:val="5"/>
        <w:tblpPr w:leftFromText="180" w:rightFromText="180" w:vertAnchor="text" w:horzAnchor="page" w:tblpX="754" w:tblpY="832"/>
        <w:tblOverlap w:val="never"/>
        <w:tblW w:w="10650" w:type="dxa"/>
        <w:tblInd w:w="0" w:type="dxa"/>
        <w:shd w:val="clear" w:color="auto" w:fill="auto"/>
        <w:tblLayout w:type="fixed"/>
        <w:tblCellMar>
          <w:top w:w="0" w:type="dxa"/>
          <w:left w:w="0" w:type="dxa"/>
          <w:bottom w:w="0" w:type="dxa"/>
          <w:right w:w="0" w:type="dxa"/>
        </w:tblCellMar>
      </w:tblPr>
      <w:tblGrid>
        <w:gridCol w:w="1200"/>
        <w:gridCol w:w="2841"/>
        <w:gridCol w:w="1254"/>
        <w:gridCol w:w="2047"/>
        <w:gridCol w:w="478"/>
        <w:gridCol w:w="600"/>
        <w:gridCol w:w="834"/>
        <w:gridCol w:w="1396"/>
      </w:tblGrid>
      <w:tr w14:paraId="2D4BB595">
        <w:tblPrEx>
          <w:shd w:val="clear" w:color="auto" w:fill="auto"/>
          <w:tblCellMar>
            <w:top w:w="0" w:type="dxa"/>
            <w:left w:w="0" w:type="dxa"/>
            <w:bottom w:w="0" w:type="dxa"/>
            <w:right w:w="0"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D4B8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44BB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222-0101-JBN-1HG4</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249D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33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732E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纪工委办案资金</w:t>
            </w:r>
          </w:p>
        </w:tc>
      </w:tr>
      <w:tr w14:paraId="72B373EA">
        <w:tblPrEx>
          <w:shd w:val="clear" w:color="auto" w:fill="auto"/>
          <w:tblCellMar>
            <w:top w:w="0" w:type="dxa"/>
            <w:left w:w="0" w:type="dxa"/>
            <w:bottom w:w="0" w:type="dxa"/>
            <w:right w:w="0" w:type="dxa"/>
          </w:tblCellMar>
        </w:tblPrEx>
        <w:trPr>
          <w:trHeight w:val="600" w:hRule="atLeast"/>
        </w:trPr>
        <w:tc>
          <w:tcPr>
            <w:tcW w:w="52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38B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项目绩效模板</w:t>
            </w:r>
          </w:p>
        </w:tc>
        <w:tc>
          <w:tcPr>
            <w:tcW w:w="535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412B5">
            <w:pPr>
              <w:jc w:val="center"/>
              <w:rPr>
                <w:rFonts w:hint="eastAsia" w:ascii="宋体" w:hAnsi="宋体" w:eastAsia="宋体" w:cs="宋体"/>
                <w:b/>
                <w:i w:val="0"/>
                <w:color w:val="000000"/>
                <w:sz w:val="18"/>
                <w:szCs w:val="18"/>
                <w:highlight w:val="none"/>
                <w:u w:val="none"/>
              </w:rPr>
            </w:pPr>
          </w:p>
        </w:tc>
      </w:tr>
      <w:tr w14:paraId="55225B1D">
        <w:tblPrEx>
          <w:shd w:val="clear" w:color="auto" w:fill="auto"/>
          <w:tblCellMar>
            <w:top w:w="0" w:type="dxa"/>
            <w:left w:w="0" w:type="dxa"/>
            <w:bottom w:w="0" w:type="dxa"/>
            <w:right w:w="0" w:type="dxa"/>
          </w:tblCellMar>
        </w:tblPrEx>
        <w:trPr>
          <w:trHeight w:val="112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5117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资金用途</w:t>
            </w:r>
          </w:p>
        </w:tc>
        <w:tc>
          <w:tcPr>
            <w:tcW w:w="94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0F67AFD">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用于办案经费</w:t>
            </w:r>
          </w:p>
        </w:tc>
      </w:tr>
      <w:tr w14:paraId="0C890041">
        <w:tblPrEx>
          <w:shd w:val="clear" w:color="auto" w:fill="auto"/>
          <w:tblCellMar>
            <w:top w:w="0" w:type="dxa"/>
            <w:left w:w="0" w:type="dxa"/>
            <w:bottom w:w="0" w:type="dxa"/>
            <w:right w:w="0" w:type="dxa"/>
          </w:tblCellMar>
        </w:tblPrEx>
        <w:trPr>
          <w:trHeight w:val="85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DA6C">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资金支出计划（累计进度%）</w:t>
            </w: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6206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3月底</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29ABA">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6月底</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AE8B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10月底</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9499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12月底</w:t>
            </w:r>
          </w:p>
        </w:tc>
      </w:tr>
      <w:tr w14:paraId="7184346F">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3C0D8">
            <w:pPr>
              <w:jc w:val="center"/>
              <w:rPr>
                <w:rFonts w:hint="eastAsia" w:ascii="宋体" w:hAnsi="宋体" w:eastAsia="宋体" w:cs="宋体"/>
                <w:b/>
                <w:i w:val="0"/>
                <w:color w:val="000000"/>
                <w:sz w:val="18"/>
                <w:szCs w:val="18"/>
                <w:highlight w:val="none"/>
                <w:u w:val="none"/>
              </w:rPr>
            </w:pPr>
          </w:p>
        </w:tc>
        <w:tc>
          <w:tcPr>
            <w:tcW w:w="40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64F5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25.00</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628D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E601D">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75.00</w:t>
            </w:r>
          </w:p>
        </w:tc>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749F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r>
      <w:tr w14:paraId="1E339CC5">
        <w:tblPrEx>
          <w:shd w:val="clear" w:color="auto" w:fill="auto"/>
          <w:tblCellMar>
            <w:top w:w="0" w:type="dxa"/>
            <w:left w:w="0" w:type="dxa"/>
            <w:bottom w:w="0" w:type="dxa"/>
            <w:right w:w="0" w:type="dxa"/>
          </w:tblCellMar>
        </w:tblPrEx>
        <w:trPr>
          <w:trHeight w:val="3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9E5B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绩效目标</w:t>
            </w: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8EE3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w:t>
            </w:r>
          </w:p>
        </w:tc>
        <w:tc>
          <w:tcPr>
            <w:tcW w:w="66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EABB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维护党纪国法尊严，坚决惩处腐败分子，有效遏制腐败现象</w:t>
            </w:r>
          </w:p>
        </w:tc>
      </w:tr>
      <w:tr w14:paraId="1D58AD95">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FCA9E">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D09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目标2</w:t>
            </w:r>
          </w:p>
        </w:tc>
        <w:tc>
          <w:tcPr>
            <w:tcW w:w="660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8428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积极发挥职能作用，加强党风廉政建设，营造风清气正，干事创业的工作氛围</w:t>
            </w:r>
          </w:p>
        </w:tc>
      </w:tr>
      <w:tr w14:paraId="5A2B1FF0">
        <w:tblPrEx>
          <w:shd w:val="clear" w:color="auto" w:fill="auto"/>
          <w:tblCellMar>
            <w:top w:w="0" w:type="dxa"/>
            <w:left w:w="0" w:type="dxa"/>
            <w:bottom w:w="0" w:type="dxa"/>
            <w:right w:w="0" w:type="dxa"/>
          </w:tblCellMar>
        </w:tblPrEx>
        <w:trPr>
          <w:trHeight w:val="37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2F8B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2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DFD97">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674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20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2703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绩效指标描述</w:t>
            </w:r>
          </w:p>
        </w:tc>
        <w:tc>
          <w:tcPr>
            <w:tcW w:w="19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DD36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1ABC7">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指标值确定依据</w:t>
            </w:r>
          </w:p>
        </w:tc>
      </w:tr>
      <w:tr w14:paraId="614C42CE">
        <w:tblPrEx>
          <w:shd w:val="clear" w:color="auto" w:fill="auto"/>
          <w:tblCellMar>
            <w:top w:w="0" w:type="dxa"/>
            <w:left w:w="0" w:type="dxa"/>
            <w:bottom w:w="0" w:type="dxa"/>
            <w:right w:w="0" w:type="dxa"/>
          </w:tblCellMar>
        </w:tblPrEx>
        <w:trPr>
          <w:trHeight w:val="6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484E">
            <w:pPr>
              <w:jc w:val="center"/>
              <w:rPr>
                <w:rFonts w:hint="eastAsia" w:ascii="宋体" w:hAnsi="宋体" w:eastAsia="宋体" w:cs="宋体"/>
                <w:b/>
                <w:i w:val="0"/>
                <w:color w:val="000000"/>
                <w:sz w:val="18"/>
                <w:szCs w:val="18"/>
                <w:highlight w:val="none"/>
                <w:u w:val="none"/>
              </w:rPr>
            </w:pP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8EEF">
            <w:pPr>
              <w:jc w:val="center"/>
              <w:rPr>
                <w:rFonts w:hint="eastAsia" w:ascii="宋体" w:hAnsi="宋体" w:eastAsia="宋体" w:cs="宋体"/>
                <w:b/>
                <w:i w:val="0"/>
                <w:color w:val="000000"/>
                <w:sz w:val="18"/>
                <w:szCs w:val="18"/>
                <w:highlight w:val="none"/>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6FFAB">
            <w:pPr>
              <w:jc w:val="center"/>
              <w:rPr>
                <w:rFonts w:hint="eastAsia" w:ascii="宋体" w:hAnsi="宋体" w:eastAsia="宋体" w:cs="宋体"/>
                <w:b/>
                <w:i w:val="0"/>
                <w:color w:val="000000"/>
                <w:sz w:val="18"/>
                <w:szCs w:val="18"/>
                <w:highlight w:val="none"/>
                <w:u w:val="none"/>
              </w:rPr>
            </w:pPr>
          </w:p>
        </w:tc>
        <w:tc>
          <w:tcPr>
            <w:tcW w:w="2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3B616">
            <w:pPr>
              <w:jc w:val="center"/>
              <w:rPr>
                <w:rFonts w:hint="eastAsia" w:ascii="宋体" w:hAnsi="宋体" w:eastAsia="宋体" w:cs="宋体"/>
                <w:b/>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713F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符号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587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值</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87FB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单位（文字描述）</w:t>
            </w: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26AFC">
            <w:pPr>
              <w:jc w:val="center"/>
              <w:rPr>
                <w:rFonts w:hint="eastAsia" w:ascii="宋体" w:hAnsi="宋体" w:eastAsia="宋体" w:cs="宋体"/>
                <w:b/>
                <w:i w:val="0"/>
                <w:color w:val="000000"/>
                <w:sz w:val="18"/>
                <w:szCs w:val="18"/>
                <w:highlight w:val="none"/>
                <w:u w:val="none"/>
              </w:rPr>
            </w:pPr>
          </w:p>
        </w:tc>
      </w:tr>
      <w:tr w14:paraId="040AAA5C">
        <w:tblPrEx>
          <w:shd w:val="clear" w:color="auto" w:fill="auto"/>
          <w:tblCellMar>
            <w:top w:w="0" w:type="dxa"/>
            <w:left w:w="0" w:type="dxa"/>
            <w:bottom w:w="0" w:type="dxa"/>
            <w:right w:w="0" w:type="dxa"/>
          </w:tblCellMar>
        </w:tblPrEx>
        <w:trPr>
          <w:trHeight w:val="103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1DEAC">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产出指标</w:t>
            </w: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32D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质量指标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584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优良率</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B416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按照预算项目管理规定，规范、高效使用专项资金，确保案件查处顺利进行</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793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F3121">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0887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7B0F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冀财行【2010】78号文件</w:t>
            </w:r>
          </w:p>
        </w:tc>
      </w:tr>
      <w:tr w14:paraId="779FDA7F">
        <w:tblPrEx>
          <w:shd w:val="clear" w:color="auto" w:fill="auto"/>
          <w:tblCellMar>
            <w:top w:w="0" w:type="dxa"/>
            <w:left w:w="0" w:type="dxa"/>
            <w:bottom w:w="0" w:type="dxa"/>
            <w:right w:w="0" w:type="dxa"/>
          </w:tblCellMar>
        </w:tblPrEx>
        <w:trPr>
          <w:trHeight w:val="103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67E66">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9D9D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CA5D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完成率</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874D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按照预算项目管理规定，规范、高效使用专项资金，确保案件查处顺利进行</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BE37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1A250">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0515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845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冀财行【2010】78号文件</w:t>
            </w:r>
          </w:p>
        </w:tc>
      </w:tr>
      <w:tr w14:paraId="258E463C">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AAA93">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0D97">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D1047">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FA73A">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5CF93">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EDDF">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5558">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4D4B">
            <w:pPr>
              <w:rPr>
                <w:rFonts w:hint="eastAsia" w:ascii="宋体" w:hAnsi="宋体" w:eastAsia="宋体" w:cs="宋体"/>
                <w:i w:val="0"/>
                <w:color w:val="000000"/>
                <w:sz w:val="18"/>
                <w:szCs w:val="18"/>
                <w:highlight w:val="none"/>
                <w:u w:val="none"/>
              </w:rPr>
            </w:pPr>
          </w:p>
        </w:tc>
      </w:tr>
      <w:tr w14:paraId="73B8BD2F">
        <w:tblPrEx>
          <w:shd w:val="clear" w:color="auto" w:fill="auto"/>
          <w:tblCellMar>
            <w:top w:w="0" w:type="dxa"/>
            <w:left w:w="0" w:type="dxa"/>
            <w:bottom w:w="0" w:type="dxa"/>
            <w:right w:w="0" w:type="dxa"/>
          </w:tblCellMar>
        </w:tblPrEx>
        <w:trPr>
          <w:trHeight w:val="66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9861A">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效果指标</w:t>
            </w: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D22D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A420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优良率</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21AC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完成效果率</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966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E66F0">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BB5B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AC3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冀财行【2010】78号文件</w:t>
            </w:r>
          </w:p>
        </w:tc>
      </w:tr>
      <w:tr w14:paraId="4D387053">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32D46">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02EBF">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B0638">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85428">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B034">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A3350">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2A0CD">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C2A55">
            <w:pPr>
              <w:rPr>
                <w:rFonts w:hint="eastAsia" w:ascii="宋体" w:hAnsi="宋体" w:eastAsia="宋体" w:cs="宋体"/>
                <w:i w:val="0"/>
                <w:color w:val="000000"/>
                <w:sz w:val="18"/>
                <w:szCs w:val="18"/>
                <w:highlight w:val="none"/>
                <w:u w:val="none"/>
              </w:rPr>
            </w:pPr>
          </w:p>
        </w:tc>
      </w:tr>
      <w:tr w14:paraId="3BB235C7">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4FF9">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6310">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E738">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BFDC">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A890F">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D0606">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F5361">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2FD5F">
            <w:pPr>
              <w:rPr>
                <w:rFonts w:hint="eastAsia" w:ascii="宋体" w:hAnsi="宋体" w:eastAsia="宋体" w:cs="宋体"/>
                <w:i w:val="0"/>
                <w:color w:val="000000"/>
                <w:sz w:val="18"/>
                <w:szCs w:val="18"/>
                <w:highlight w:val="none"/>
                <w:u w:val="none"/>
              </w:rPr>
            </w:pPr>
          </w:p>
        </w:tc>
      </w:tr>
      <w:tr w14:paraId="1F23F7E8">
        <w:tblPrEx>
          <w:shd w:val="clear" w:color="auto" w:fill="auto"/>
          <w:tblCellMar>
            <w:top w:w="0" w:type="dxa"/>
            <w:left w:w="0" w:type="dxa"/>
            <w:bottom w:w="0" w:type="dxa"/>
            <w:right w:w="0" w:type="dxa"/>
          </w:tblCellMar>
        </w:tblPrEx>
        <w:trPr>
          <w:trHeight w:val="62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423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满意度指标</w:t>
            </w: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08D6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FCA2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7E48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群众对当年案件查办的整体满意度</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408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C6954">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9B0B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EF42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冀财行【2010】78号文件</w:t>
            </w:r>
          </w:p>
        </w:tc>
      </w:tr>
      <w:tr w14:paraId="72A1BFE1">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FF6E8">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69824">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7C0A7">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A83F1">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FE4BB">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139C7">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79B80">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2EDE9">
            <w:pPr>
              <w:rPr>
                <w:rFonts w:hint="eastAsia" w:ascii="宋体" w:hAnsi="宋体" w:eastAsia="宋体" w:cs="宋体"/>
                <w:i w:val="0"/>
                <w:color w:val="000000"/>
                <w:sz w:val="18"/>
                <w:szCs w:val="18"/>
                <w:highlight w:val="none"/>
                <w:u w:val="none"/>
              </w:rPr>
            </w:pPr>
          </w:p>
        </w:tc>
      </w:tr>
      <w:tr w14:paraId="34ED5E7F">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49772">
            <w:pPr>
              <w:jc w:val="center"/>
              <w:rPr>
                <w:rFonts w:hint="eastAsia" w:ascii="宋体" w:hAnsi="宋体" w:eastAsia="宋体" w:cs="宋体"/>
                <w:b/>
                <w:i w:val="0"/>
                <w:color w:val="000000"/>
                <w:sz w:val="18"/>
                <w:szCs w:val="18"/>
                <w:highlight w:val="none"/>
                <w:u w:val="none"/>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3065">
            <w:pPr>
              <w:rPr>
                <w:rFonts w:hint="eastAsia" w:ascii="宋体" w:hAnsi="宋体" w:eastAsia="宋体" w:cs="宋体"/>
                <w:i w:val="0"/>
                <w:color w:val="000000"/>
                <w:sz w:val="18"/>
                <w:szCs w:val="18"/>
                <w:highlight w:val="none"/>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76A4">
            <w:pPr>
              <w:rPr>
                <w:rFonts w:hint="eastAsia" w:ascii="宋体" w:hAnsi="宋体" w:eastAsia="宋体" w:cs="宋体"/>
                <w:i w:val="0"/>
                <w:color w:val="000000"/>
                <w:sz w:val="18"/>
                <w:szCs w:val="18"/>
                <w:highlight w:val="none"/>
                <w:u w:val="none"/>
              </w:rPr>
            </w:pPr>
          </w:p>
        </w:tc>
        <w:tc>
          <w:tcPr>
            <w:tcW w:w="2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B15D9">
            <w:pPr>
              <w:rPr>
                <w:rFonts w:hint="eastAsia" w:ascii="宋体" w:hAnsi="宋体" w:eastAsia="宋体" w:cs="宋体"/>
                <w:i w:val="0"/>
                <w:color w:val="000000"/>
                <w:sz w:val="18"/>
                <w:szCs w:val="18"/>
                <w:highlight w:val="none"/>
                <w:u w:val="none"/>
              </w:rPr>
            </w:pP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D102F">
            <w:pPr>
              <w:rPr>
                <w:rFonts w:hint="eastAsia" w:ascii="宋体" w:hAnsi="宋体" w:eastAsia="宋体" w:cs="宋体"/>
                <w:i w:val="0"/>
                <w:color w:val="000000"/>
                <w:sz w:val="18"/>
                <w:szCs w:val="18"/>
                <w:highlight w:val="none"/>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89EE">
            <w:pPr>
              <w:jc w:val="right"/>
              <w:rPr>
                <w:rFonts w:hint="eastAsia" w:ascii="宋体" w:hAnsi="宋体" w:eastAsia="宋体" w:cs="宋体"/>
                <w:i w:val="0"/>
                <w:color w:val="000000"/>
                <w:sz w:val="18"/>
                <w:szCs w:val="18"/>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97059">
            <w:pPr>
              <w:rPr>
                <w:rFonts w:hint="eastAsia" w:ascii="宋体" w:hAnsi="宋体" w:eastAsia="宋体" w:cs="宋体"/>
                <w:i w:val="0"/>
                <w:color w:val="000000"/>
                <w:sz w:val="18"/>
                <w:szCs w:val="18"/>
                <w:highlight w:val="none"/>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E49D7">
            <w:pPr>
              <w:rPr>
                <w:rFonts w:hint="eastAsia" w:ascii="宋体" w:hAnsi="宋体" w:eastAsia="宋体" w:cs="宋体"/>
                <w:i w:val="0"/>
                <w:color w:val="000000"/>
                <w:sz w:val="18"/>
                <w:szCs w:val="18"/>
                <w:highlight w:val="none"/>
                <w:u w:val="none"/>
              </w:rPr>
            </w:pPr>
          </w:p>
        </w:tc>
      </w:tr>
    </w:tbl>
    <w:p w14:paraId="6A276F34">
      <w:pPr>
        <w:spacing w:line="600" w:lineRule="exact"/>
        <w:jc w:val="left"/>
        <w:rPr>
          <w:rFonts w:hint="default" w:ascii="宋体" w:eastAsia="宋体" w:cs="宋体"/>
          <w:sz w:val="30"/>
          <w:szCs w:val="30"/>
          <w:highlight w:val="none"/>
          <w:lang w:val="en-US" w:eastAsia="zh-CN"/>
        </w:rPr>
      </w:pPr>
      <w:r>
        <w:rPr>
          <w:rFonts w:hint="eastAsia" w:ascii="宋体" w:cs="宋体"/>
          <w:sz w:val="30"/>
          <w:szCs w:val="30"/>
          <w:highlight w:val="none"/>
          <w:lang w:eastAsia="zh-CN"/>
        </w:rPr>
        <w:t>单位：纪工委</w:t>
      </w:r>
      <w:r>
        <w:rPr>
          <w:rFonts w:hint="eastAsia" w:ascii="宋体" w:cs="宋体"/>
          <w:sz w:val="30"/>
          <w:szCs w:val="30"/>
          <w:highlight w:val="none"/>
          <w:lang w:val="en-US" w:eastAsia="zh-CN"/>
        </w:rPr>
        <w:t xml:space="preserve">                                  单位：万元</w:t>
      </w:r>
    </w:p>
    <w:p w14:paraId="3DA56E70">
      <w:pPr>
        <w:spacing w:line="600" w:lineRule="exact"/>
        <w:ind w:left="420" w:leftChars="200"/>
        <w:rPr>
          <w:rFonts w:ascii="宋体" w:cs="宋体"/>
          <w:sz w:val="30"/>
          <w:szCs w:val="30"/>
          <w:highlight w:val="none"/>
        </w:rPr>
      </w:pPr>
    </w:p>
    <w:p w14:paraId="75B45FAF">
      <w:pPr>
        <w:spacing w:line="600" w:lineRule="exact"/>
        <w:rPr>
          <w:rFonts w:ascii="宋体" w:cs="宋体"/>
          <w:sz w:val="30"/>
          <w:szCs w:val="30"/>
          <w:highlight w:val="none"/>
        </w:rPr>
      </w:pPr>
    </w:p>
    <w:p w14:paraId="71738DA9">
      <w:pPr>
        <w:spacing w:line="600" w:lineRule="exact"/>
        <w:rPr>
          <w:rFonts w:ascii="宋体" w:cs="宋体"/>
          <w:sz w:val="30"/>
          <w:szCs w:val="30"/>
          <w:highlight w:val="none"/>
        </w:rPr>
      </w:pPr>
    </w:p>
    <w:tbl>
      <w:tblPr>
        <w:tblStyle w:val="5"/>
        <w:tblpPr w:leftFromText="180" w:rightFromText="180" w:vertAnchor="text" w:horzAnchor="page" w:tblpX="589" w:tblpY="823"/>
        <w:tblOverlap w:val="never"/>
        <w:tblW w:w="10185" w:type="dxa"/>
        <w:tblInd w:w="0" w:type="dxa"/>
        <w:shd w:val="clear" w:color="auto" w:fill="auto"/>
        <w:tblLayout w:type="fixed"/>
        <w:tblCellMar>
          <w:top w:w="0" w:type="dxa"/>
          <w:left w:w="0" w:type="dxa"/>
          <w:bottom w:w="0" w:type="dxa"/>
          <w:right w:w="0" w:type="dxa"/>
        </w:tblCellMar>
      </w:tblPr>
      <w:tblGrid>
        <w:gridCol w:w="975"/>
        <w:gridCol w:w="2608"/>
        <w:gridCol w:w="1258"/>
        <w:gridCol w:w="1618"/>
        <w:gridCol w:w="818"/>
        <w:gridCol w:w="562"/>
        <w:gridCol w:w="1060"/>
        <w:gridCol w:w="1286"/>
      </w:tblGrid>
      <w:tr w14:paraId="16641B90">
        <w:tblPrEx>
          <w:shd w:val="clear" w:color="auto" w:fill="auto"/>
          <w:tblCellMar>
            <w:top w:w="0" w:type="dxa"/>
            <w:left w:w="0" w:type="dxa"/>
            <w:bottom w:w="0" w:type="dxa"/>
            <w:right w:w="0" w:type="dxa"/>
          </w:tblCellMar>
        </w:tblPrEx>
        <w:trPr>
          <w:trHeight w:val="600"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5887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3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2965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222-0101-JBN-Q7SK</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3402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37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A4EB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纪工委大案要案资金</w:t>
            </w:r>
          </w:p>
        </w:tc>
      </w:tr>
      <w:tr w14:paraId="16F64276">
        <w:tblPrEx>
          <w:shd w:val="clear" w:color="auto" w:fill="auto"/>
          <w:tblCellMar>
            <w:top w:w="0" w:type="dxa"/>
            <w:left w:w="0" w:type="dxa"/>
            <w:bottom w:w="0" w:type="dxa"/>
            <w:right w:w="0" w:type="dxa"/>
          </w:tblCellMar>
        </w:tblPrEx>
        <w:trPr>
          <w:trHeight w:val="600" w:hRule="atLeast"/>
        </w:trPr>
        <w:tc>
          <w:tcPr>
            <w:tcW w:w="48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7E6C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项目绩效模板</w:t>
            </w:r>
          </w:p>
        </w:tc>
        <w:tc>
          <w:tcPr>
            <w:tcW w:w="53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513B4">
            <w:pPr>
              <w:jc w:val="center"/>
              <w:rPr>
                <w:rFonts w:hint="eastAsia" w:ascii="宋体" w:hAnsi="宋体" w:eastAsia="宋体" w:cs="宋体"/>
                <w:b/>
                <w:i w:val="0"/>
                <w:color w:val="000000"/>
                <w:sz w:val="18"/>
                <w:szCs w:val="18"/>
                <w:highlight w:val="none"/>
                <w:u w:val="none"/>
              </w:rPr>
            </w:pPr>
          </w:p>
        </w:tc>
      </w:tr>
      <w:tr w14:paraId="7ED5468B">
        <w:tblPrEx>
          <w:shd w:val="clear" w:color="auto" w:fill="auto"/>
          <w:tblCellMar>
            <w:top w:w="0" w:type="dxa"/>
            <w:left w:w="0" w:type="dxa"/>
            <w:bottom w:w="0" w:type="dxa"/>
            <w:right w:w="0" w:type="dxa"/>
          </w:tblCellMar>
        </w:tblPrEx>
        <w:trPr>
          <w:trHeight w:val="1125" w:hRule="atLeast"/>
        </w:trPr>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E978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资金用途</w:t>
            </w:r>
          </w:p>
        </w:tc>
        <w:tc>
          <w:tcPr>
            <w:tcW w:w="92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0556376">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查办大案要案</w:t>
            </w:r>
          </w:p>
        </w:tc>
      </w:tr>
      <w:tr w14:paraId="25C9C4D4">
        <w:tblPrEx>
          <w:shd w:val="clear" w:color="auto" w:fill="auto"/>
          <w:tblCellMar>
            <w:top w:w="0" w:type="dxa"/>
            <w:left w:w="0" w:type="dxa"/>
            <w:bottom w:w="0" w:type="dxa"/>
            <w:right w:w="0" w:type="dxa"/>
          </w:tblCellMar>
        </w:tblPrEx>
        <w:trPr>
          <w:trHeight w:val="85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3D0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资金支出计划（累计进度%）</w:t>
            </w:r>
          </w:p>
        </w:tc>
        <w:tc>
          <w:tcPr>
            <w:tcW w:w="3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6860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3月底</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D36B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6月底</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41AD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10月底</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7EB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12月底</w:t>
            </w:r>
          </w:p>
        </w:tc>
      </w:tr>
      <w:tr w14:paraId="2ABAE4F9">
        <w:tblPrEx>
          <w:tblCellMar>
            <w:top w:w="0" w:type="dxa"/>
            <w:left w:w="0" w:type="dxa"/>
            <w:bottom w:w="0" w:type="dxa"/>
            <w:right w:w="0" w:type="dxa"/>
          </w:tblCellMar>
        </w:tblPrEx>
        <w:trPr>
          <w:trHeight w:val="3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6FDB">
            <w:pPr>
              <w:jc w:val="center"/>
              <w:rPr>
                <w:rFonts w:hint="eastAsia" w:ascii="宋体" w:hAnsi="宋体" w:eastAsia="宋体" w:cs="宋体"/>
                <w:b/>
                <w:i w:val="0"/>
                <w:color w:val="000000"/>
                <w:sz w:val="18"/>
                <w:szCs w:val="18"/>
                <w:highlight w:val="none"/>
                <w:u w:val="none"/>
              </w:rPr>
            </w:pPr>
          </w:p>
        </w:tc>
        <w:tc>
          <w:tcPr>
            <w:tcW w:w="3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A2D8">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CCC2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6422B">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2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BC7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r>
      <w:tr w14:paraId="1BA6790B">
        <w:tblPrEx>
          <w:shd w:val="clear" w:color="auto" w:fill="auto"/>
          <w:tblCellMar>
            <w:top w:w="0" w:type="dxa"/>
            <w:left w:w="0" w:type="dxa"/>
            <w:bottom w:w="0" w:type="dxa"/>
            <w:right w:w="0" w:type="dxa"/>
          </w:tblCellMar>
        </w:tblPrEx>
        <w:trPr>
          <w:trHeight w:val="30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D82F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绩效目标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37B4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w:t>
            </w:r>
          </w:p>
        </w:tc>
        <w:tc>
          <w:tcPr>
            <w:tcW w:w="66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BE0B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对有关对象违反党纪政纪和违法违纪行为进行处理。</w:t>
            </w:r>
          </w:p>
        </w:tc>
      </w:tr>
      <w:tr w14:paraId="67F856F5">
        <w:tblPrEx>
          <w:tblCellMar>
            <w:top w:w="0" w:type="dxa"/>
            <w:left w:w="0" w:type="dxa"/>
            <w:bottom w:w="0" w:type="dxa"/>
            <w:right w:w="0" w:type="dxa"/>
          </w:tblCellMar>
        </w:tblPrEx>
        <w:trPr>
          <w:trHeight w:val="3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03BFF">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B52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目标2</w:t>
            </w:r>
          </w:p>
        </w:tc>
        <w:tc>
          <w:tcPr>
            <w:tcW w:w="66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C2EF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查处违法违纪党员。</w:t>
            </w:r>
          </w:p>
        </w:tc>
      </w:tr>
      <w:tr w14:paraId="0888D4E3">
        <w:tblPrEx>
          <w:tblCellMar>
            <w:top w:w="0" w:type="dxa"/>
            <w:left w:w="0" w:type="dxa"/>
            <w:bottom w:w="0" w:type="dxa"/>
            <w:right w:w="0" w:type="dxa"/>
          </w:tblCellMar>
        </w:tblPrEx>
        <w:trPr>
          <w:trHeight w:val="37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E3389">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26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65E3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05EA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6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BF70B">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绩效指标描述</w:t>
            </w:r>
          </w:p>
        </w:tc>
        <w:tc>
          <w:tcPr>
            <w:tcW w:w="24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6773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75FD9">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指标值确定依据</w:t>
            </w:r>
          </w:p>
        </w:tc>
      </w:tr>
      <w:tr w14:paraId="356BB092">
        <w:tblPrEx>
          <w:shd w:val="clear" w:color="auto" w:fill="auto"/>
          <w:tblCellMar>
            <w:top w:w="0" w:type="dxa"/>
            <w:left w:w="0" w:type="dxa"/>
            <w:bottom w:w="0" w:type="dxa"/>
            <w:right w:w="0" w:type="dxa"/>
          </w:tblCellMar>
        </w:tblPrEx>
        <w:trPr>
          <w:trHeight w:val="7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F67BB">
            <w:pPr>
              <w:jc w:val="center"/>
              <w:rPr>
                <w:rFonts w:hint="eastAsia" w:ascii="宋体" w:hAnsi="宋体" w:eastAsia="宋体" w:cs="宋体"/>
                <w:b/>
                <w:i w:val="0"/>
                <w:color w:val="000000"/>
                <w:sz w:val="18"/>
                <w:szCs w:val="18"/>
                <w:highlight w:val="none"/>
                <w:u w:val="none"/>
              </w:rPr>
            </w:pPr>
          </w:p>
        </w:tc>
        <w:tc>
          <w:tcPr>
            <w:tcW w:w="26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C281">
            <w:pPr>
              <w:jc w:val="center"/>
              <w:rPr>
                <w:rFonts w:hint="eastAsia" w:ascii="宋体" w:hAnsi="宋体" w:eastAsia="宋体" w:cs="宋体"/>
                <w:b/>
                <w:i w:val="0"/>
                <w:color w:val="000000"/>
                <w:sz w:val="18"/>
                <w:szCs w:val="18"/>
                <w:highlight w:val="none"/>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46270">
            <w:pPr>
              <w:jc w:val="center"/>
              <w:rPr>
                <w:rFonts w:hint="eastAsia" w:ascii="宋体" w:hAnsi="宋体" w:eastAsia="宋体" w:cs="宋体"/>
                <w:b/>
                <w:i w:val="0"/>
                <w:color w:val="000000"/>
                <w:sz w:val="18"/>
                <w:szCs w:val="18"/>
                <w:highlight w:val="none"/>
                <w:u w:val="none"/>
              </w:rPr>
            </w:pPr>
          </w:p>
        </w:tc>
        <w:tc>
          <w:tcPr>
            <w:tcW w:w="16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DB733">
            <w:pPr>
              <w:jc w:val="center"/>
              <w:rPr>
                <w:rFonts w:hint="eastAsia" w:ascii="宋体" w:hAnsi="宋体" w:eastAsia="宋体" w:cs="宋体"/>
                <w:b/>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A38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符号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2FB0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值</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B65A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单位（文字描述）</w:t>
            </w: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29BFE">
            <w:pPr>
              <w:jc w:val="center"/>
              <w:rPr>
                <w:rFonts w:hint="eastAsia" w:ascii="宋体" w:hAnsi="宋体" w:eastAsia="宋体" w:cs="宋体"/>
                <w:b/>
                <w:i w:val="0"/>
                <w:color w:val="000000"/>
                <w:sz w:val="18"/>
                <w:szCs w:val="18"/>
                <w:highlight w:val="none"/>
                <w:u w:val="none"/>
              </w:rPr>
            </w:pPr>
          </w:p>
        </w:tc>
      </w:tr>
      <w:tr w14:paraId="32DFC504">
        <w:tblPrEx>
          <w:shd w:val="clear" w:color="auto" w:fill="auto"/>
          <w:tblCellMar>
            <w:top w:w="0" w:type="dxa"/>
            <w:left w:w="0" w:type="dxa"/>
            <w:bottom w:w="0" w:type="dxa"/>
            <w:right w:w="0" w:type="dxa"/>
          </w:tblCellMar>
        </w:tblPrEx>
        <w:trPr>
          <w:trHeight w:val="60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C52C7">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产出指标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244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4E0F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完成率</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2E59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按年度计划完成情况</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3308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9C444">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7A8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E8F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w:t>
            </w:r>
          </w:p>
        </w:tc>
      </w:tr>
      <w:tr w14:paraId="282768D6">
        <w:tblPrEx>
          <w:shd w:val="clear" w:color="auto" w:fill="auto"/>
          <w:tblCellMar>
            <w:top w:w="0" w:type="dxa"/>
            <w:left w:w="0" w:type="dxa"/>
            <w:bottom w:w="0" w:type="dxa"/>
            <w:right w:w="0" w:type="dxa"/>
          </w:tblCellMar>
        </w:tblPrEx>
        <w:trPr>
          <w:trHeight w:val="3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CE6D">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FD0CB">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280F2">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39356">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1516">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A13C8">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CFE4E">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4D707">
            <w:pPr>
              <w:rPr>
                <w:rFonts w:hint="eastAsia" w:ascii="宋体" w:hAnsi="宋体" w:eastAsia="宋体" w:cs="宋体"/>
                <w:i w:val="0"/>
                <w:color w:val="000000"/>
                <w:sz w:val="18"/>
                <w:szCs w:val="18"/>
                <w:highlight w:val="none"/>
                <w:u w:val="none"/>
              </w:rPr>
            </w:pPr>
          </w:p>
        </w:tc>
      </w:tr>
      <w:tr w14:paraId="6837064E">
        <w:tblPrEx>
          <w:tblCellMar>
            <w:top w:w="0" w:type="dxa"/>
            <w:left w:w="0" w:type="dxa"/>
            <w:bottom w:w="0" w:type="dxa"/>
            <w:right w:w="0" w:type="dxa"/>
          </w:tblCellMar>
        </w:tblPrEx>
        <w:trPr>
          <w:trHeight w:val="6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2010B">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ABC53">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2A63">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673F3">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65EA2">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FB1B7">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06143">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E5D14">
            <w:pPr>
              <w:rPr>
                <w:rFonts w:hint="eastAsia" w:ascii="宋体" w:hAnsi="宋体" w:eastAsia="宋体" w:cs="宋体"/>
                <w:i w:val="0"/>
                <w:color w:val="000000"/>
                <w:sz w:val="18"/>
                <w:szCs w:val="18"/>
                <w:highlight w:val="none"/>
                <w:u w:val="none"/>
              </w:rPr>
            </w:pPr>
          </w:p>
        </w:tc>
      </w:tr>
      <w:tr w14:paraId="7D788148">
        <w:tblPrEx>
          <w:tblCellMar>
            <w:top w:w="0" w:type="dxa"/>
            <w:left w:w="0" w:type="dxa"/>
            <w:bottom w:w="0" w:type="dxa"/>
            <w:right w:w="0" w:type="dxa"/>
          </w:tblCellMar>
        </w:tblPrEx>
        <w:trPr>
          <w:trHeight w:val="37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034C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效果指标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86C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1A85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查办案件力度</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099C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案件查处力度</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01CF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EC4E0">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150D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5A8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w:t>
            </w:r>
          </w:p>
        </w:tc>
      </w:tr>
      <w:tr w14:paraId="13E3B4C9">
        <w:tblPrEx>
          <w:tblCellMar>
            <w:top w:w="0" w:type="dxa"/>
            <w:left w:w="0" w:type="dxa"/>
            <w:bottom w:w="0" w:type="dxa"/>
            <w:right w:w="0" w:type="dxa"/>
          </w:tblCellMar>
        </w:tblPrEx>
        <w:trPr>
          <w:trHeight w:val="3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7B229">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C3C4D">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70A68">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ADE81">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4E58D">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2C6A7">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6540">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AF3B">
            <w:pPr>
              <w:rPr>
                <w:rFonts w:hint="eastAsia" w:ascii="宋体" w:hAnsi="宋体" w:eastAsia="宋体" w:cs="宋体"/>
                <w:i w:val="0"/>
                <w:color w:val="000000"/>
                <w:sz w:val="18"/>
                <w:szCs w:val="18"/>
                <w:highlight w:val="none"/>
                <w:u w:val="none"/>
              </w:rPr>
            </w:pPr>
          </w:p>
        </w:tc>
      </w:tr>
      <w:tr w14:paraId="11928D15">
        <w:tblPrEx>
          <w:shd w:val="clear" w:color="auto" w:fill="auto"/>
          <w:tblCellMar>
            <w:top w:w="0" w:type="dxa"/>
            <w:left w:w="0" w:type="dxa"/>
            <w:bottom w:w="0" w:type="dxa"/>
            <w:right w:w="0" w:type="dxa"/>
          </w:tblCellMar>
        </w:tblPrEx>
        <w:trPr>
          <w:trHeight w:val="37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98130">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2A716">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9CE0B">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180A">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28BF4">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2C0B2">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0E8D1">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13C1F">
            <w:pPr>
              <w:rPr>
                <w:rFonts w:hint="eastAsia" w:ascii="宋体" w:hAnsi="宋体" w:eastAsia="宋体" w:cs="宋体"/>
                <w:i w:val="0"/>
                <w:color w:val="000000"/>
                <w:sz w:val="18"/>
                <w:szCs w:val="18"/>
                <w:highlight w:val="none"/>
                <w:u w:val="none"/>
              </w:rPr>
            </w:pPr>
          </w:p>
        </w:tc>
      </w:tr>
      <w:tr w14:paraId="023A39B6">
        <w:tblPrEx>
          <w:shd w:val="clear" w:color="auto" w:fill="auto"/>
          <w:tblCellMar>
            <w:top w:w="0" w:type="dxa"/>
            <w:left w:w="0" w:type="dxa"/>
            <w:bottom w:w="0" w:type="dxa"/>
            <w:right w:w="0" w:type="dxa"/>
          </w:tblCellMar>
        </w:tblPrEx>
        <w:trPr>
          <w:trHeight w:val="600"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841FC">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满意度指标</w:t>
            </w: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D8E4A">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服务对象满意度指标</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2EB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B227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群众对当年查办大案要案的整体满意度</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6CC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38254">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D7BE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047F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冀财行【2010】78号</w:t>
            </w:r>
          </w:p>
        </w:tc>
      </w:tr>
      <w:tr w14:paraId="75AEE818">
        <w:tblPrEx>
          <w:tblCellMar>
            <w:top w:w="0" w:type="dxa"/>
            <w:left w:w="0" w:type="dxa"/>
            <w:bottom w:w="0" w:type="dxa"/>
            <w:right w:w="0" w:type="dxa"/>
          </w:tblCellMar>
        </w:tblPrEx>
        <w:trPr>
          <w:trHeight w:val="3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8B1DD">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0D64">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ACE70">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FDBF8">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F4269">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88BE">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7B4E">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5C918">
            <w:pPr>
              <w:rPr>
                <w:rFonts w:hint="eastAsia" w:ascii="宋体" w:hAnsi="宋体" w:eastAsia="宋体" w:cs="宋体"/>
                <w:i w:val="0"/>
                <w:color w:val="000000"/>
                <w:sz w:val="18"/>
                <w:szCs w:val="18"/>
                <w:highlight w:val="none"/>
                <w:u w:val="none"/>
              </w:rPr>
            </w:pPr>
          </w:p>
        </w:tc>
      </w:tr>
      <w:tr w14:paraId="633448E1">
        <w:tblPrEx>
          <w:tblCellMar>
            <w:top w:w="0" w:type="dxa"/>
            <w:left w:w="0" w:type="dxa"/>
            <w:bottom w:w="0" w:type="dxa"/>
            <w:right w:w="0" w:type="dxa"/>
          </w:tblCellMar>
        </w:tblPrEx>
        <w:trPr>
          <w:trHeight w:val="3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9B4B">
            <w:pPr>
              <w:jc w:val="center"/>
              <w:rPr>
                <w:rFonts w:hint="eastAsia" w:ascii="宋体" w:hAnsi="宋体" w:eastAsia="宋体" w:cs="宋体"/>
                <w:b/>
                <w:i w:val="0"/>
                <w:color w:val="000000"/>
                <w:sz w:val="18"/>
                <w:szCs w:val="18"/>
                <w:highlight w:val="none"/>
                <w:u w:val="none"/>
              </w:rPr>
            </w:pPr>
          </w:p>
        </w:tc>
        <w:tc>
          <w:tcPr>
            <w:tcW w:w="2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6C4EF">
            <w:pPr>
              <w:rPr>
                <w:rFonts w:hint="eastAsia" w:ascii="宋体" w:hAnsi="宋体" w:eastAsia="宋体" w:cs="宋体"/>
                <w:i w:val="0"/>
                <w:color w:val="000000"/>
                <w:sz w:val="18"/>
                <w:szCs w:val="18"/>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9CE19">
            <w:pPr>
              <w:rPr>
                <w:rFonts w:hint="eastAsia" w:ascii="宋体" w:hAnsi="宋体" w:eastAsia="宋体" w:cs="宋体"/>
                <w:i w:val="0"/>
                <w:color w:val="000000"/>
                <w:sz w:val="18"/>
                <w:szCs w:val="18"/>
                <w:highlight w:val="none"/>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83049">
            <w:pPr>
              <w:rPr>
                <w:rFonts w:hint="eastAsia" w:ascii="宋体" w:hAnsi="宋体" w:eastAsia="宋体" w:cs="宋体"/>
                <w:i w:val="0"/>
                <w:color w:val="000000"/>
                <w:sz w:val="18"/>
                <w:szCs w:val="18"/>
                <w:highlight w:val="none"/>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3C70F">
            <w:pPr>
              <w:rPr>
                <w:rFonts w:hint="eastAsia" w:ascii="宋体" w:hAnsi="宋体" w:eastAsia="宋体" w:cs="宋体"/>
                <w:i w:val="0"/>
                <w:color w:val="000000"/>
                <w:sz w:val="18"/>
                <w:szCs w:val="18"/>
                <w:highlight w:val="none"/>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DA798">
            <w:pPr>
              <w:jc w:val="right"/>
              <w:rPr>
                <w:rFonts w:hint="eastAsia" w:ascii="宋体" w:hAnsi="宋体" w:eastAsia="宋体" w:cs="宋体"/>
                <w:i w:val="0"/>
                <w:color w:val="000000"/>
                <w:sz w:val="18"/>
                <w:szCs w:val="18"/>
                <w:highlight w:val="none"/>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23166">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7A5EF">
            <w:pPr>
              <w:rPr>
                <w:rFonts w:hint="eastAsia" w:ascii="宋体" w:hAnsi="宋体" w:eastAsia="宋体" w:cs="宋体"/>
                <w:i w:val="0"/>
                <w:color w:val="000000"/>
                <w:sz w:val="18"/>
                <w:szCs w:val="18"/>
                <w:highlight w:val="none"/>
                <w:u w:val="none"/>
              </w:rPr>
            </w:pPr>
          </w:p>
        </w:tc>
      </w:tr>
    </w:tbl>
    <w:p w14:paraId="2F5EEAB5">
      <w:pPr>
        <w:spacing w:line="600" w:lineRule="exact"/>
        <w:jc w:val="left"/>
        <w:rPr>
          <w:rFonts w:hint="default" w:ascii="宋体" w:eastAsia="宋体" w:cs="宋体"/>
          <w:sz w:val="30"/>
          <w:szCs w:val="30"/>
          <w:highlight w:val="none"/>
          <w:lang w:val="en-US" w:eastAsia="zh-CN"/>
        </w:rPr>
      </w:pPr>
      <w:r>
        <w:rPr>
          <w:rFonts w:hint="eastAsia" w:ascii="宋体" w:cs="宋体"/>
          <w:sz w:val="30"/>
          <w:szCs w:val="30"/>
          <w:highlight w:val="none"/>
          <w:lang w:eastAsia="zh-CN"/>
        </w:rPr>
        <w:t>单位：纪工委</w:t>
      </w:r>
      <w:r>
        <w:rPr>
          <w:rFonts w:hint="eastAsia" w:ascii="宋体" w:cs="宋体"/>
          <w:sz w:val="30"/>
          <w:szCs w:val="30"/>
          <w:highlight w:val="none"/>
          <w:lang w:val="en-US" w:eastAsia="zh-CN"/>
        </w:rPr>
        <w:t xml:space="preserve">                                  单位：万元</w:t>
      </w:r>
    </w:p>
    <w:p w14:paraId="621BE5E2">
      <w:pPr>
        <w:spacing w:line="600" w:lineRule="exact"/>
        <w:ind w:left="420" w:leftChars="200"/>
        <w:rPr>
          <w:rFonts w:ascii="宋体" w:cs="宋体"/>
          <w:sz w:val="30"/>
          <w:szCs w:val="30"/>
          <w:highlight w:val="none"/>
        </w:rPr>
      </w:pPr>
    </w:p>
    <w:p w14:paraId="413E77F7">
      <w:pPr>
        <w:spacing w:line="600" w:lineRule="exact"/>
        <w:ind w:left="420" w:leftChars="200"/>
        <w:rPr>
          <w:rFonts w:ascii="宋体" w:cs="宋体"/>
          <w:sz w:val="30"/>
          <w:szCs w:val="30"/>
          <w:highlight w:val="none"/>
        </w:rPr>
      </w:pPr>
    </w:p>
    <w:p w14:paraId="67576C15">
      <w:pPr>
        <w:spacing w:line="600" w:lineRule="exact"/>
        <w:ind w:left="420" w:leftChars="200"/>
        <w:rPr>
          <w:rFonts w:ascii="宋体" w:cs="宋体"/>
          <w:sz w:val="30"/>
          <w:szCs w:val="30"/>
          <w:highlight w:val="none"/>
        </w:rPr>
      </w:pPr>
    </w:p>
    <w:p w14:paraId="6BA4FE9E">
      <w:pPr>
        <w:spacing w:line="600" w:lineRule="exact"/>
        <w:rPr>
          <w:rFonts w:ascii="宋体" w:cs="宋体"/>
          <w:sz w:val="30"/>
          <w:szCs w:val="30"/>
          <w:highlight w:val="none"/>
        </w:rPr>
      </w:pPr>
    </w:p>
    <w:tbl>
      <w:tblPr>
        <w:tblStyle w:val="5"/>
        <w:tblpPr w:leftFromText="180" w:rightFromText="180" w:vertAnchor="text" w:horzAnchor="page" w:tblpX="334" w:tblpY="855"/>
        <w:tblOverlap w:val="never"/>
        <w:tblW w:w="10635" w:type="dxa"/>
        <w:tblInd w:w="0" w:type="dxa"/>
        <w:shd w:val="clear" w:color="auto" w:fill="auto"/>
        <w:tblLayout w:type="fixed"/>
        <w:tblCellMar>
          <w:top w:w="0" w:type="dxa"/>
          <w:left w:w="0" w:type="dxa"/>
          <w:bottom w:w="0" w:type="dxa"/>
          <w:right w:w="0" w:type="dxa"/>
        </w:tblCellMar>
      </w:tblPr>
      <w:tblGrid>
        <w:gridCol w:w="1080"/>
        <w:gridCol w:w="3004"/>
        <w:gridCol w:w="1286"/>
        <w:gridCol w:w="1678"/>
        <w:gridCol w:w="755"/>
        <w:gridCol w:w="544"/>
        <w:gridCol w:w="946"/>
        <w:gridCol w:w="1342"/>
      </w:tblGrid>
      <w:tr w14:paraId="6F0098CF">
        <w:tblPrEx>
          <w:shd w:val="clear" w:color="auto" w:fill="auto"/>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3AC9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DAE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222-0303-JBN-AIUG</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D8D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35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ECE8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纪工委廉政提醒（33个村街、支部书记、村主任、副科级以上领导干部）</w:t>
            </w:r>
          </w:p>
        </w:tc>
      </w:tr>
      <w:tr w14:paraId="620D80DD">
        <w:tblPrEx>
          <w:tblCellMar>
            <w:top w:w="0" w:type="dxa"/>
            <w:left w:w="0" w:type="dxa"/>
            <w:bottom w:w="0" w:type="dxa"/>
            <w:right w:w="0" w:type="dxa"/>
          </w:tblCellMar>
        </w:tblPrEx>
        <w:trPr>
          <w:trHeight w:val="600" w:hRule="atLeast"/>
        </w:trPr>
        <w:tc>
          <w:tcPr>
            <w:tcW w:w="53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C6F4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项目绩效模板</w:t>
            </w:r>
          </w:p>
        </w:tc>
        <w:tc>
          <w:tcPr>
            <w:tcW w:w="52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6D86">
            <w:pPr>
              <w:jc w:val="center"/>
              <w:rPr>
                <w:rFonts w:hint="eastAsia" w:ascii="宋体" w:hAnsi="宋体" w:eastAsia="宋体" w:cs="宋体"/>
                <w:b/>
                <w:i w:val="0"/>
                <w:color w:val="000000"/>
                <w:sz w:val="18"/>
                <w:szCs w:val="18"/>
                <w:highlight w:val="none"/>
                <w:u w:val="none"/>
              </w:rPr>
            </w:pPr>
          </w:p>
        </w:tc>
      </w:tr>
      <w:tr w14:paraId="4F8AB980">
        <w:tblPrEx>
          <w:shd w:val="clear" w:color="auto" w:fill="auto"/>
          <w:tblCellMar>
            <w:top w:w="0" w:type="dxa"/>
            <w:left w:w="0" w:type="dxa"/>
            <w:bottom w:w="0" w:type="dxa"/>
            <w:right w:w="0"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975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资金用途</w:t>
            </w:r>
          </w:p>
        </w:tc>
        <w:tc>
          <w:tcPr>
            <w:tcW w:w="955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80446DF">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组织协调全区党风廉政建设和反腐败宣传教育工作，开展对党员、公务员的廉洁自律教育。</w:t>
            </w:r>
          </w:p>
        </w:tc>
      </w:tr>
      <w:tr w14:paraId="414F1FF3">
        <w:tblPrEx>
          <w:shd w:val="clear" w:color="auto" w:fill="auto"/>
          <w:tblCellMar>
            <w:top w:w="0" w:type="dxa"/>
            <w:left w:w="0" w:type="dxa"/>
            <w:bottom w:w="0" w:type="dxa"/>
            <w:right w:w="0" w:type="dxa"/>
          </w:tblCellMar>
        </w:tblPrEx>
        <w:trPr>
          <w:trHeight w:val="85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E339">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资金支出计划（累计进度%）</w:t>
            </w: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FEFE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3月底</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0741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6月底</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08A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10月底</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1483B">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12月底</w:t>
            </w:r>
          </w:p>
        </w:tc>
      </w:tr>
      <w:tr w14:paraId="3FAEDA27">
        <w:tblPrEx>
          <w:shd w:val="clear" w:color="auto" w:fill="auto"/>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C091">
            <w:pPr>
              <w:jc w:val="center"/>
              <w:rPr>
                <w:rFonts w:hint="eastAsia" w:ascii="宋体" w:hAnsi="宋体" w:eastAsia="宋体" w:cs="宋体"/>
                <w:b/>
                <w:i w:val="0"/>
                <w:color w:val="000000"/>
                <w:sz w:val="18"/>
                <w:szCs w:val="18"/>
                <w:highlight w:val="none"/>
                <w:u w:val="none"/>
              </w:rPr>
            </w:pPr>
          </w:p>
        </w:tc>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2754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7294C">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F9844">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22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9AA0">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r>
      <w:tr w14:paraId="23E23E9E">
        <w:tblPrEx>
          <w:shd w:val="clear" w:color="auto" w:fill="auto"/>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D238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绩效目标</w:t>
            </w: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41E6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w:t>
            </w:r>
          </w:p>
        </w:tc>
        <w:tc>
          <w:tcPr>
            <w:tcW w:w="65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8E7E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加大反腐败的宣传力度</w:t>
            </w:r>
          </w:p>
        </w:tc>
      </w:tr>
      <w:tr w14:paraId="20C0E4B2">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7E379">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EB12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目标2</w:t>
            </w:r>
          </w:p>
        </w:tc>
        <w:tc>
          <w:tcPr>
            <w:tcW w:w="65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5C0D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起到警示教育作用</w:t>
            </w:r>
          </w:p>
        </w:tc>
      </w:tr>
      <w:tr w14:paraId="15EC7CCC">
        <w:tblPrEx>
          <w:shd w:val="clear" w:color="auto" w:fill="auto"/>
          <w:tblCellMar>
            <w:top w:w="0" w:type="dxa"/>
            <w:left w:w="0" w:type="dxa"/>
            <w:bottom w:w="0" w:type="dxa"/>
            <w:right w:w="0"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6E1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30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D0FD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EAB7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EB8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绩效指标描述</w:t>
            </w:r>
          </w:p>
        </w:tc>
        <w:tc>
          <w:tcPr>
            <w:tcW w:w="2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794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211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指标值确定依据</w:t>
            </w:r>
          </w:p>
        </w:tc>
      </w:tr>
      <w:tr w14:paraId="7BF45775">
        <w:tblPrEx>
          <w:tblCellMar>
            <w:top w:w="0" w:type="dxa"/>
            <w:left w:w="0" w:type="dxa"/>
            <w:bottom w:w="0" w:type="dxa"/>
            <w:right w:w="0"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002A">
            <w:pPr>
              <w:jc w:val="center"/>
              <w:rPr>
                <w:rFonts w:hint="eastAsia" w:ascii="宋体" w:hAnsi="宋体" w:eastAsia="宋体" w:cs="宋体"/>
                <w:b/>
                <w:i w:val="0"/>
                <w:color w:val="000000"/>
                <w:sz w:val="18"/>
                <w:szCs w:val="18"/>
                <w:highlight w:val="none"/>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91E07">
            <w:pPr>
              <w:jc w:val="center"/>
              <w:rPr>
                <w:rFonts w:hint="eastAsia" w:ascii="宋体" w:hAnsi="宋体" w:eastAsia="宋体" w:cs="宋体"/>
                <w:b/>
                <w:i w:val="0"/>
                <w:color w:val="000000"/>
                <w:sz w:val="18"/>
                <w:szCs w:val="18"/>
                <w:highlight w:val="none"/>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54510">
            <w:pPr>
              <w:jc w:val="center"/>
              <w:rPr>
                <w:rFonts w:hint="eastAsia" w:ascii="宋体" w:hAnsi="宋体" w:eastAsia="宋体" w:cs="宋体"/>
                <w:b/>
                <w:i w:val="0"/>
                <w:color w:val="000000"/>
                <w:sz w:val="18"/>
                <w:szCs w:val="18"/>
                <w:highlight w:val="none"/>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7A959">
            <w:pPr>
              <w:jc w:val="center"/>
              <w:rPr>
                <w:rFonts w:hint="eastAsia" w:ascii="宋体" w:hAnsi="宋体" w:eastAsia="宋体" w:cs="宋体"/>
                <w:b/>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1AD47">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符号</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FC5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值</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97F2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单位（文字描述）</w:t>
            </w: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14F5">
            <w:pPr>
              <w:jc w:val="center"/>
              <w:rPr>
                <w:rFonts w:hint="eastAsia" w:ascii="宋体" w:hAnsi="宋体" w:eastAsia="宋体" w:cs="宋体"/>
                <w:b/>
                <w:i w:val="0"/>
                <w:color w:val="000000"/>
                <w:sz w:val="18"/>
                <w:szCs w:val="18"/>
                <w:highlight w:val="none"/>
                <w:u w:val="none"/>
              </w:rPr>
            </w:pPr>
          </w:p>
        </w:tc>
      </w:tr>
      <w:tr w14:paraId="4CE1FF67">
        <w:tblPrEx>
          <w:shd w:val="clear" w:color="auto" w:fill="auto"/>
          <w:tblCellMar>
            <w:top w:w="0" w:type="dxa"/>
            <w:left w:w="0" w:type="dxa"/>
            <w:bottom w:w="0" w:type="dxa"/>
            <w:right w:w="0"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28EE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产出指标</w:t>
            </w: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CF4A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F6AF">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完成率</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9C23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按照年度计划完成率</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AD59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6C42C">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615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E34F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短信协议</w:t>
            </w:r>
          </w:p>
        </w:tc>
      </w:tr>
      <w:tr w14:paraId="4AD6A7F9">
        <w:tblPrEx>
          <w:shd w:val="clear" w:color="auto" w:fill="auto"/>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582F8">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80BEE">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1B65">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C774B">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4C9B4">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C477A">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A58AB">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768B1">
            <w:pPr>
              <w:rPr>
                <w:rFonts w:hint="eastAsia" w:ascii="宋体" w:hAnsi="宋体" w:eastAsia="宋体" w:cs="宋体"/>
                <w:i w:val="0"/>
                <w:color w:val="000000"/>
                <w:sz w:val="18"/>
                <w:szCs w:val="18"/>
                <w:highlight w:val="none"/>
                <w:u w:val="none"/>
              </w:rPr>
            </w:pPr>
          </w:p>
        </w:tc>
      </w:tr>
      <w:tr w14:paraId="2C09EBB4">
        <w:tblPrEx>
          <w:shd w:val="clear" w:color="auto" w:fill="auto"/>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141D2">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705C3">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6435">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2C9F4">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DA14">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0916D">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FFA83">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036F0">
            <w:pPr>
              <w:rPr>
                <w:rFonts w:hint="eastAsia" w:ascii="宋体" w:hAnsi="宋体" w:eastAsia="宋体" w:cs="宋体"/>
                <w:i w:val="0"/>
                <w:color w:val="000000"/>
                <w:sz w:val="18"/>
                <w:szCs w:val="18"/>
                <w:highlight w:val="none"/>
                <w:u w:val="none"/>
              </w:rPr>
            </w:pPr>
          </w:p>
        </w:tc>
      </w:tr>
      <w:tr w14:paraId="58D032F8">
        <w:tblPrEx>
          <w:shd w:val="clear" w:color="auto" w:fill="auto"/>
          <w:tblCellMar>
            <w:top w:w="0" w:type="dxa"/>
            <w:left w:w="0" w:type="dxa"/>
            <w:bottom w:w="0" w:type="dxa"/>
            <w:right w:w="0" w:type="dxa"/>
          </w:tblCellMar>
        </w:tblPrEx>
        <w:trPr>
          <w:trHeight w:val="37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F6D9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效果指标</w:t>
            </w: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FF37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F66B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74C74">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宣传教育覆盖率</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6F7E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73D0E">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CFA2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317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短信协议</w:t>
            </w:r>
          </w:p>
        </w:tc>
      </w:tr>
      <w:tr w14:paraId="78D34950">
        <w:tblPrEx>
          <w:shd w:val="clear" w:color="auto" w:fill="auto"/>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632C">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D7E14">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B9CA2">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E175">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1417">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4E02F">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3118">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37CFE">
            <w:pPr>
              <w:rPr>
                <w:rFonts w:hint="eastAsia" w:ascii="宋体" w:hAnsi="宋体" w:eastAsia="宋体" w:cs="宋体"/>
                <w:i w:val="0"/>
                <w:color w:val="000000"/>
                <w:sz w:val="18"/>
                <w:szCs w:val="18"/>
                <w:highlight w:val="none"/>
                <w:u w:val="none"/>
              </w:rPr>
            </w:pPr>
          </w:p>
        </w:tc>
      </w:tr>
      <w:tr w14:paraId="7E395705">
        <w:tblPrEx>
          <w:tblCellMar>
            <w:top w:w="0" w:type="dxa"/>
            <w:left w:w="0" w:type="dxa"/>
            <w:bottom w:w="0" w:type="dxa"/>
            <w:right w:w="0" w:type="dxa"/>
          </w:tblCellMar>
        </w:tblPrEx>
        <w:trPr>
          <w:trHeight w:val="3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B016C">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2B1B">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EAFE0">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12E07">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C1A56">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A89E4">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3823">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81734">
            <w:pPr>
              <w:rPr>
                <w:rFonts w:hint="eastAsia" w:ascii="宋体" w:hAnsi="宋体" w:eastAsia="宋体" w:cs="宋体"/>
                <w:i w:val="0"/>
                <w:color w:val="000000"/>
                <w:sz w:val="18"/>
                <w:szCs w:val="18"/>
                <w:highlight w:val="none"/>
                <w:u w:val="none"/>
              </w:rPr>
            </w:pPr>
          </w:p>
        </w:tc>
      </w:tr>
      <w:tr w14:paraId="03359576">
        <w:tblPrEx>
          <w:tblCellMar>
            <w:top w:w="0" w:type="dxa"/>
            <w:left w:w="0" w:type="dxa"/>
            <w:bottom w:w="0" w:type="dxa"/>
            <w:right w:w="0" w:type="dxa"/>
          </w:tblCellMar>
        </w:tblPrEx>
        <w:trPr>
          <w:trHeight w:val="6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D8962">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满意度指标</w:t>
            </w: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6734E">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F33C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6846C">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群众对当年宣传教育的整体满意度</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5086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A06DD">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C747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CA0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短信协议</w:t>
            </w:r>
          </w:p>
        </w:tc>
      </w:tr>
      <w:tr w14:paraId="34C1929D">
        <w:tblPrEx>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9668D">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7497">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5499">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3B57">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83EAB">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43993">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0B12B">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1A794">
            <w:pPr>
              <w:rPr>
                <w:rFonts w:hint="eastAsia" w:ascii="宋体" w:hAnsi="宋体" w:eastAsia="宋体" w:cs="宋体"/>
                <w:i w:val="0"/>
                <w:color w:val="000000"/>
                <w:sz w:val="18"/>
                <w:szCs w:val="18"/>
                <w:highlight w:val="none"/>
                <w:u w:val="none"/>
              </w:rPr>
            </w:pPr>
          </w:p>
        </w:tc>
      </w:tr>
      <w:tr w14:paraId="298519E7">
        <w:tblPrEx>
          <w:shd w:val="clear" w:color="auto" w:fill="auto"/>
          <w:tblCellMar>
            <w:top w:w="0" w:type="dxa"/>
            <w:left w:w="0" w:type="dxa"/>
            <w:bottom w:w="0" w:type="dxa"/>
            <w:right w:w="0" w:type="dxa"/>
          </w:tblCellMar>
        </w:tblPrEx>
        <w:trPr>
          <w:trHeight w:val="3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7D60">
            <w:pPr>
              <w:jc w:val="center"/>
              <w:rPr>
                <w:rFonts w:hint="eastAsia" w:ascii="宋体" w:hAnsi="宋体" w:eastAsia="宋体" w:cs="宋体"/>
                <w:b/>
                <w:i w:val="0"/>
                <w:color w:val="000000"/>
                <w:sz w:val="18"/>
                <w:szCs w:val="18"/>
                <w:highlight w:val="none"/>
                <w:u w:val="none"/>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98E88">
            <w:pPr>
              <w:rPr>
                <w:rFonts w:hint="eastAsia" w:ascii="宋体" w:hAnsi="宋体" w:eastAsia="宋体" w:cs="宋体"/>
                <w:i w:val="0"/>
                <w:color w:val="000000"/>
                <w:sz w:val="18"/>
                <w:szCs w:val="18"/>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5088">
            <w:pPr>
              <w:rPr>
                <w:rFonts w:hint="eastAsia" w:ascii="宋体" w:hAnsi="宋体" w:eastAsia="宋体" w:cs="宋体"/>
                <w:i w:val="0"/>
                <w:color w:val="000000"/>
                <w:sz w:val="18"/>
                <w:szCs w:val="18"/>
                <w:highlight w:val="none"/>
                <w:u w:val="none"/>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94265">
            <w:pPr>
              <w:rPr>
                <w:rFonts w:hint="eastAsia" w:ascii="宋体" w:hAnsi="宋体" w:eastAsia="宋体" w:cs="宋体"/>
                <w:i w:val="0"/>
                <w:color w:val="000000"/>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EA7EA">
            <w:pPr>
              <w:rPr>
                <w:rFonts w:hint="eastAsia" w:ascii="宋体" w:hAnsi="宋体" w:eastAsia="宋体" w:cs="宋体"/>
                <w:i w:val="0"/>
                <w:color w:val="000000"/>
                <w:sz w:val="18"/>
                <w:szCs w:val="18"/>
                <w:highlight w:val="none"/>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3DE00">
            <w:pPr>
              <w:jc w:val="right"/>
              <w:rPr>
                <w:rFonts w:hint="eastAsia" w:ascii="宋体" w:hAnsi="宋体" w:eastAsia="宋体" w:cs="宋体"/>
                <w:i w:val="0"/>
                <w:color w:val="000000"/>
                <w:sz w:val="18"/>
                <w:szCs w:val="18"/>
                <w:highlight w:val="none"/>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B1959">
            <w:pPr>
              <w:rPr>
                <w:rFonts w:hint="eastAsia" w:ascii="宋体" w:hAnsi="宋体" w:eastAsia="宋体" w:cs="宋体"/>
                <w:i w:val="0"/>
                <w:color w:val="000000"/>
                <w:sz w:val="18"/>
                <w:szCs w:val="18"/>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23D20">
            <w:pPr>
              <w:rPr>
                <w:rFonts w:hint="eastAsia" w:ascii="宋体" w:hAnsi="宋体" w:eastAsia="宋体" w:cs="宋体"/>
                <w:i w:val="0"/>
                <w:color w:val="000000"/>
                <w:sz w:val="18"/>
                <w:szCs w:val="18"/>
                <w:highlight w:val="none"/>
                <w:u w:val="none"/>
              </w:rPr>
            </w:pPr>
          </w:p>
        </w:tc>
      </w:tr>
    </w:tbl>
    <w:p w14:paraId="559A19A6">
      <w:pPr>
        <w:spacing w:line="600" w:lineRule="exact"/>
        <w:jc w:val="left"/>
        <w:rPr>
          <w:rFonts w:hint="default" w:ascii="宋体" w:eastAsia="宋体" w:cs="宋体"/>
          <w:sz w:val="30"/>
          <w:szCs w:val="30"/>
          <w:highlight w:val="none"/>
          <w:lang w:val="en-US" w:eastAsia="zh-CN"/>
        </w:rPr>
      </w:pPr>
      <w:r>
        <w:rPr>
          <w:rFonts w:hint="eastAsia" w:ascii="宋体" w:cs="宋体"/>
          <w:sz w:val="30"/>
          <w:szCs w:val="30"/>
          <w:highlight w:val="none"/>
          <w:lang w:eastAsia="zh-CN"/>
        </w:rPr>
        <w:t>单位：纪工委</w:t>
      </w:r>
      <w:r>
        <w:rPr>
          <w:rFonts w:hint="eastAsia" w:ascii="宋体" w:cs="宋体"/>
          <w:sz w:val="30"/>
          <w:szCs w:val="30"/>
          <w:highlight w:val="none"/>
          <w:lang w:val="en-US" w:eastAsia="zh-CN"/>
        </w:rPr>
        <w:t xml:space="preserve">                                  单位：万元</w:t>
      </w:r>
    </w:p>
    <w:p w14:paraId="103E6DAF">
      <w:pPr>
        <w:spacing w:line="600" w:lineRule="exact"/>
        <w:rPr>
          <w:rFonts w:ascii="宋体" w:cs="宋体"/>
          <w:sz w:val="30"/>
          <w:szCs w:val="30"/>
          <w:highlight w:val="none"/>
        </w:rPr>
      </w:pPr>
    </w:p>
    <w:p w14:paraId="1FD7BDA1">
      <w:pPr>
        <w:spacing w:line="600" w:lineRule="exact"/>
        <w:ind w:left="420" w:leftChars="200"/>
        <w:rPr>
          <w:rFonts w:ascii="宋体" w:cs="宋体"/>
          <w:sz w:val="30"/>
          <w:szCs w:val="30"/>
          <w:highlight w:val="none"/>
        </w:rPr>
      </w:pPr>
    </w:p>
    <w:p w14:paraId="54A502B2">
      <w:pPr>
        <w:spacing w:line="600" w:lineRule="exact"/>
        <w:ind w:left="420" w:leftChars="200"/>
        <w:rPr>
          <w:rFonts w:ascii="宋体" w:cs="宋体"/>
          <w:sz w:val="30"/>
          <w:szCs w:val="30"/>
          <w:highlight w:val="none"/>
        </w:rPr>
      </w:pPr>
    </w:p>
    <w:p w14:paraId="54985263">
      <w:pPr>
        <w:bidi w:val="0"/>
        <w:rPr>
          <w:rFonts w:ascii="Calibri" w:hAnsi="Calibri" w:eastAsia="宋体" w:cs="Times New Roman"/>
          <w:kern w:val="2"/>
          <w:sz w:val="21"/>
          <w:szCs w:val="24"/>
          <w:highlight w:val="none"/>
          <w:lang w:val="en-US" w:eastAsia="zh-CN" w:bidi="ar-SA"/>
        </w:rPr>
      </w:pPr>
    </w:p>
    <w:p w14:paraId="0D737C12">
      <w:pPr>
        <w:tabs>
          <w:tab w:val="left" w:pos="5766"/>
        </w:tabs>
        <w:bidi w:val="0"/>
        <w:jc w:val="left"/>
        <w:rPr>
          <w:rFonts w:hint="eastAsia"/>
          <w:highlight w:val="none"/>
          <w:lang w:val="en-US" w:eastAsia="zh-CN"/>
        </w:rPr>
      </w:pPr>
      <w:r>
        <w:rPr>
          <w:rFonts w:hint="eastAsia"/>
          <w:highlight w:val="none"/>
          <w:lang w:val="en-US" w:eastAsia="zh-CN"/>
        </w:rPr>
        <w:tab/>
      </w:r>
    </w:p>
    <w:p w14:paraId="0EF6392A">
      <w:pPr>
        <w:tabs>
          <w:tab w:val="left" w:pos="5766"/>
        </w:tabs>
        <w:bidi w:val="0"/>
        <w:jc w:val="left"/>
        <w:rPr>
          <w:rFonts w:hint="eastAsia"/>
          <w:highlight w:val="none"/>
          <w:lang w:val="en-US" w:eastAsia="zh-CN"/>
        </w:rPr>
      </w:pPr>
    </w:p>
    <w:tbl>
      <w:tblPr>
        <w:tblStyle w:val="5"/>
        <w:tblpPr w:leftFromText="180" w:rightFromText="180" w:vertAnchor="text" w:horzAnchor="page" w:tblpX="814" w:tblpY="1411"/>
        <w:tblOverlap w:val="never"/>
        <w:tblW w:w="10110" w:type="dxa"/>
        <w:tblInd w:w="0" w:type="dxa"/>
        <w:shd w:val="clear" w:color="auto" w:fill="auto"/>
        <w:tblLayout w:type="fixed"/>
        <w:tblCellMar>
          <w:top w:w="0" w:type="dxa"/>
          <w:left w:w="0" w:type="dxa"/>
          <w:bottom w:w="0" w:type="dxa"/>
          <w:right w:w="0" w:type="dxa"/>
        </w:tblCellMar>
      </w:tblPr>
      <w:tblGrid>
        <w:gridCol w:w="1200"/>
        <w:gridCol w:w="2479"/>
        <w:gridCol w:w="1253"/>
        <w:gridCol w:w="2380"/>
        <w:gridCol w:w="437"/>
        <w:gridCol w:w="734"/>
        <w:gridCol w:w="981"/>
        <w:gridCol w:w="646"/>
      </w:tblGrid>
      <w:tr w14:paraId="06F4E8CE">
        <w:tblPrEx>
          <w:tblCellMar>
            <w:top w:w="0" w:type="dxa"/>
            <w:left w:w="0" w:type="dxa"/>
            <w:bottom w:w="0" w:type="dxa"/>
            <w:right w:w="0"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9133A">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项目编码</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40E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222-0303-JBN-FELQ</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21D5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项目名称</w:t>
            </w:r>
          </w:p>
        </w:tc>
        <w:tc>
          <w:tcPr>
            <w:tcW w:w="27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96BEA">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纪工委廉政文化建设五进活动资金</w:t>
            </w:r>
          </w:p>
        </w:tc>
      </w:tr>
      <w:tr w14:paraId="0F76BD54">
        <w:tblPrEx>
          <w:tblCellMar>
            <w:top w:w="0" w:type="dxa"/>
            <w:left w:w="0" w:type="dxa"/>
            <w:bottom w:w="0" w:type="dxa"/>
            <w:right w:w="0" w:type="dxa"/>
          </w:tblCellMar>
        </w:tblPrEx>
        <w:trPr>
          <w:trHeight w:val="600" w:hRule="atLeast"/>
        </w:trPr>
        <w:tc>
          <w:tcPr>
            <w:tcW w:w="49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6F064">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项目绩效模板</w:t>
            </w:r>
          </w:p>
        </w:tc>
        <w:tc>
          <w:tcPr>
            <w:tcW w:w="51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050D5">
            <w:pPr>
              <w:jc w:val="center"/>
              <w:rPr>
                <w:rFonts w:hint="eastAsia" w:ascii="宋体" w:hAnsi="宋体" w:eastAsia="宋体" w:cs="宋体"/>
                <w:b/>
                <w:i w:val="0"/>
                <w:color w:val="000000"/>
                <w:sz w:val="18"/>
                <w:szCs w:val="18"/>
                <w:highlight w:val="none"/>
                <w:u w:val="none"/>
              </w:rPr>
            </w:pPr>
          </w:p>
        </w:tc>
      </w:tr>
      <w:tr w14:paraId="121183D9">
        <w:tblPrEx>
          <w:shd w:val="clear" w:color="auto" w:fill="auto"/>
          <w:tblCellMar>
            <w:top w:w="0" w:type="dxa"/>
            <w:left w:w="0" w:type="dxa"/>
            <w:bottom w:w="0" w:type="dxa"/>
            <w:right w:w="0" w:type="dxa"/>
          </w:tblCellMar>
        </w:tblPrEx>
        <w:trPr>
          <w:trHeight w:val="112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F974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资金用途</w:t>
            </w:r>
          </w:p>
        </w:tc>
        <w:tc>
          <w:tcPr>
            <w:tcW w:w="891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5D8E496">
            <w:pPr>
              <w:keepNext w:val="0"/>
              <w:keepLines w:val="0"/>
              <w:widowControl/>
              <w:suppressLineNumbers w:val="0"/>
              <w:jc w:val="left"/>
              <w:textAlignment w:val="top"/>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组织协调全市党风廉政建设和反腐败宣传、教育、课题研究、法规起草修订工作。</w:t>
            </w:r>
          </w:p>
        </w:tc>
      </w:tr>
      <w:tr w14:paraId="1E08578B">
        <w:tblPrEx>
          <w:tblCellMar>
            <w:top w:w="0" w:type="dxa"/>
            <w:left w:w="0" w:type="dxa"/>
            <w:bottom w:w="0" w:type="dxa"/>
            <w:right w:w="0" w:type="dxa"/>
          </w:tblCellMar>
        </w:tblPrEx>
        <w:trPr>
          <w:trHeight w:val="85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E68E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资金支出计划（累计进度%）</w:t>
            </w: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E0AE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3月底</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D4F9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6月底</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9A39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10月底</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33AE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12月底</w:t>
            </w:r>
          </w:p>
        </w:tc>
      </w:tr>
      <w:tr w14:paraId="115B9A45">
        <w:tblPrEx>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0B51">
            <w:pPr>
              <w:jc w:val="center"/>
              <w:rPr>
                <w:rFonts w:hint="eastAsia" w:ascii="宋体" w:hAnsi="宋体" w:eastAsia="宋体" w:cs="宋体"/>
                <w:b/>
                <w:i w:val="0"/>
                <w:color w:val="000000"/>
                <w:sz w:val="18"/>
                <w:szCs w:val="18"/>
                <w:highlight w:val="none"/>
                <w:u w:val="none"/>
              </w:rPr>
            </w:pPr>
          </w:p>
        </w:tc>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59485">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34C7C">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1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C7801">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50.00</w:t>
            </w:r>
          </w:p>
        </w:tc>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6B466">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100.00</w:t>
            </w:r>
          </w:p>
        </w:tc>
      </w:tr>
      <w:tr w14:paraId="33C10135">
        <w:tblPrEx>
          <w:shd w:val="clear" w:color="auto" w:fill="auto"/>
          <w:tblCellMar>
            <w:top w:w="0" w:type="dxa"/>
            <w:left w:w="0" w:type="dxa"/>
            <w:bottom w:w="0" w:type="dxa"/>
            <w:right w:w="0" w:type="dxa"/>
          </w:tblCellMar>
        </w:tblPrEx>
        <w:trPr>
          <w:trHeight w:val="3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C61E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绩效目标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3B1D">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目标1</w:t>
            </w:r>
          </w:p>
        </w:tc>
        <w:tc>
          <w:tcPr>
            <w:tcW w:w="64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850D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积极发挥职能作用，加强党风廉政建设，营造风</w:t>
            </w:r>
            <w:r>
              <w:rPr>
                <w:rFonts w:hint="eastAsia" w:ascii="宋体" w:hAnsi="宋体" w:cs="宋体"/>
                <w:i w:val="0"/>
                <w:color w:val="000000"/>
                <w:kern w:val="0"/>
                <w:sz w:val="18"/>
                <w:szCs w:val="18"/>
                <w:highlight w:val="none"/>
                <w:u w:val="none"/>
                <w:lang w:val="en-US" w:eastAsia="zh-CN" w:bidi="ar"/>
              </w:rPr>
              <w:t>清</w:t>
            </w:r>
            <w:r>
              <w:rPr>
                <w:rFonts w:hint="eastAsia" w:ascii="宋体" w:hAnsi="宋体" w:eastAsia="宋体" w:cs="宋体"/>
                <w:i w:val="0"/>
                <w:color w:val="000000"/>
                <w:kern w:val="0"/>
                <w:sz w:val="18"/>
                <w:szCs w:val="18"/>
                <w:highlight w:val="none"/>
                <w:u w:val="none"/>
                <w:lang w:val="en-US" w:eastAsia="zh-CN" w:bidi="ar"/>
              </w:rPr>
              <w:t>气正、干事创业的工作氛围</w:t>
            </w:r>
          </w:p>
        </w:tc>
      </w:tr>
      <w:tr w14:paraId="3FA614B4">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5321A">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DB7B1">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目标2</w:t>
            </w:r>
          </w:p>
        </w:tc>
        <w:tc>
          <w:tcPr>
            <w:tcW w:w="64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1FC9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宣传党纪国法，有效遏制腐败现象</w:t>
            </w:r>
          </w:p>
        </w:tc>
      </w:tr>
      <w:tr w14:paraId="52961912">
        <w:tblPrEx>
          <w:shd w:val="clear" w:color="auto" w:fill="auto"/>
          <w:tblCellMar>
            <w:top w:w="0" w:type="dxa"/>
            <w:left w:w="0" w:type="dxa"/>
            <w:bottom w:w="0" w:type="dxa"/>
            <w:right w:w="0" w:type="dxa"/>
          </w:tblCellMar>
        </w:tblPrEx>
        <w:trPr>
          <w:trHeight w:val="37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D045">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一级指标</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8B59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二级指标</w:t>
            </w:r>
          </w:p>
        </w:tc>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604BD">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三级指标</w:t>
            </w:r>
          </w:p>
        </w:tc>
        <w:tc>
          <w:tcPr>
            <w:tcW w:w="2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FC9C3">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绩效指标描述</w:t>
            </w:r>
          </w:p>
        </w:tc>
        <w:tc>
          <w:tcPr>
            <w:tcW w:w="21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A93C6">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54B8E">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指标值确定依据</w:t>
            </w:r>
          </w:p>
        </w:tc>
      </w:tr>
      <w:tr w14:paraId="3BB09367">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8B1C7">
            <w:pPr>
              <w:jc w:val="center"/>
              <w:rPr>
                <w:rFonts w:hint="eastAsia" w:ascii="宋体" w:hAnsi="宋体" w:eastAsia="宋体" w:cs="宋体"/>
                <w:b/>
                <w:i w:val="0"/>
                <w:color w:val="000000"/>
                <w:sz w:val="18"/>
                <w:szCs w:val="18"/>
                <w:highlight w:val="none"/>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38CAA">
            <w:pPr>
              <w:jc w:val="center"/>
              <w:rPr>
                <w:rFonts w:hint="eastAsia" w:ascii="宋体" w:hAnsi="宋体" w:eastAsia="宋体" w:cs="宋体"/>
                <w:b/>
                <w:i w:val="0"/>
                <w:color w:val="000000"/>
                <w:sz w:val="18"/>
                <w:szCs w:val="18"/>
                <w:highlight w:val="none"/>
                <w:u w:val="none"/>
              </w:rPr>
            </w:pP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1B04">
            <w:pPr>
              <w:jc w:val="center"/>
              <w:rPr>
                <w:rFonts w:hint="eastAsia" w:ascii="宋体" w:hAnsi="宋体" w:eastAsia="宋体" w:cs="宋体"/>
                <w:b/>
                <w:i w:val="0"/>
                <w:color w:val="000000"/>
                <w:sz w:val="18"/>
                <w:szCs w:val="18"/>
                <w:highlight w:val="none"/>
                <w:u w:val="none"/>
              </w:rPr>
            </w:pP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BB63D">
            <w:pPr>
              <w:jc w:val="center"/>
              <w:rPr>
                <w:rFonts w:hint="eastAsia" w:ascii="宋体" w:hAnsi="宋体" w:eastAsia="宋体" w:cs="宋体"/>
                <w:b/>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C7B0F">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符号</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74BB">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值</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08858">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单位（文字描述）</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C9986">
            <w:pPr>
              <w:jc w:val="center"/>
              <w:rPr>
                <w:rFonts w:hint="eastAsia" w:ascii="宋体" w:hAnsi="宋体" w:eastAsia="宋体" w:cs="宋体"/>
                <w:b/>
                <w:i w:val="0"/>
                <w:color w:val="000000"/>
                <w:sz w:val="18"/>
                <w:szCs w:val="18"/>
                <w:highlight w:val="none"/>
                <w:u w:val="none"/>
              </w:rPr>
            </w:pPr>
          </w:p>
        </w:tc>
      </w:tr>
      <w:tr w14:paraId="6F724B32">
        <w:tblPrEx>
          <w:tblCellMar>
            <w:top w:w="0" w:type="dxa"/>
            <w:left w:w="0" w:type="dxa"/>
            <w:bottom w:w="0" w:type="dxa"/>
            <w:right w:w="0" w:type="dxa"/>
          </w:tblCellMar>
        </w:tblPrEx>
        <w:trPr>
          <w:trHeight w:val="85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C7980">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产出指标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9A0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时效指标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DE3D3">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完成率</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F3969">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反映实际开展教育活动次数占计划组织活动次数比重</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61A7E">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DBD5">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AEE88">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7D26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请示</w:t>
            </w:r>
          </w:p>
        </w:tc>
      </w:tr>
      <w:tr w14:paraId="74806B1C">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73FCA">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ED468">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0A752">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78839">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A294D">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265BB">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11E1F">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48C65">
            <w:pPr>
              <w:rPr>
                <w:rFonts w:hint="eastAsia" w:ascii="宋体" w:hAnsi="宋体" w:eastAsia="宋体" w:cs="宋体"/>
                <w:i w:val="0"/>
                <w:color w:val="000000"/>
                <w:sz w:val="18"/>
                <w:szCs w:val="18"/>
                <w:highlight w:val="none"/>
                <w:u w:val="none"/>
              </w:rPr>
            </w:pPr>
          </w:p>
        </w:tc>
      </w:tr>
      <w:tr w14:paraId="0411BCE5">
        <w:tblPrEx>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5B970">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0930D">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7E200">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453E6">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BCA19">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408BF">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F2A95">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E0473">
            <w:pPr>
              <w:rPr>
                <w:rFonts w:hint="eastAsia" w:ascii="宋体" w:hAnsi="宋体" w:eastAsia="宋体" w:cs="宋体"/>
                <w:i w:val="0"/>
                <w:color w:val="000000"/>
                <w:sz w:val="18"/>
                <w:szCs w:val="18"/>
                <w:highlight w:val="none"/>
                <w:u w:val="none"/>
              </w:rPr>
            </w:pPr>
          </w:p>
        </w:tc>
      </w:tr>
      <w:tr w14:paraId="6AF510EB">
        <w:tblPrEx>
          <w:tblCellMar>
            <w:top w:w="0" w:type="dxa"/>
            <w:left w:w="0" w:type="dxa"/>
            <w:bottom w:w="0" w:type="dxa"/>
            <w:right w:w="0" w:type="dxa"/>
          </w:tblCellMar>
        </w:tblPrEx>
        <w:trPr>
          <w:trHeight w:val="6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4B8A">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效果指标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BC4B2">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社会效益指标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2B6A7">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加大反腐败力度率</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0F25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遏制腐败现象效果率</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2190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163EA">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031FA">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A0296">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请示</w:t>
            </w:r>
          </w:p>
        </w:tc>
      </w:tr>
      <w:tr w14:paraId="2EA9DEA3">
        <w:tblPrEx>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2899">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8401F">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B69CC">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2B15E">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9592">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24439">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434B8">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E2BF3">
            <w:pPr>
              <w:rPr>
                <w:rFonts w:hint="eastAsia" w:ascii="宋体" w:hAnsi="宋体" w:eastAsia="宋体" w:cs="宋体"/>
                <w:i w:val="0"/>
                <w:color w:val="000000"/>
                <w:sz w:val="18"/>
                <w:szCs w:val="18"/>
                <w:highlight w:val="none"/>
                <w:u w:val="none"/>
              </w:rPr>
            </w:pPr>
          </w:p>
        </w:tc>
      </w:tr>
      <w:tr w14:paraId="2400D2AE">
        <w:tblPrEx>
          <w:shd w:val="clear" w:color="auto" w:fill="auto"/>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C6D7F">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58DDF">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BB195">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2D8C5">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D3D5">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8F018">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62088">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C45D">
            <w:pPr>
              <w:rPr>
                <w:rFonts w:hint="eastAsia" w:ascii="宋体" w:hAnsi="宋体" w:eastAsia="宋体" w:cs="宋体"/>
                <w:i w:val="0"/>
                <w:color w:val="000000"/>
                <w:sz w:val="18"/>
                <w:szCs w:val="18"/>
                <w:highlight w:val="none"/>
                <w:u w:val="none"/>
              </w:rPr>
            </w:pPr>
          </w:p>
        </w:tc>
      </w:tr>
      <w:tr w14:paraId="0E900309">
        <w:tblPrEx>
          <w:shd w:val="clear" w:color="auto" w:fill="auto"/>
          <w:tblCellMar>
            <w:top w:w="0" w:type="dxa"/>
            <w:left w:w="0" w:type="dxa"/>
            <w:bottom w:w="0" w:type="dxa"/>
            <w:right w:w="0" w:type="dxa"/>
          </w:tblCellMar>
        </w:tblPrEx>
        <w:trPr>
          <w:trHeight w:val="37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26AA1">
            <w:pPr>
              <w:keepNext w:val="0"/>
              <w:keepLines w:val="0"/>
              <w:widowControl/>
              <w:suppressLineNumbers w:val="0"/>
              <w:jc w:val="center"/>
              <w:textAlignment w:val="center"/>
              <w:rPr>
                <w:rFonts w:hint="eastAsia" w:ascii="宋体" w:hAnsi="宋体" w:eastAsia="宋体" w:cs="宋体"/>
                <w:b/>
                <w:i w:val="0"/>
                <w:color w:val="000000"/>
                <w:sz w:val="18"/>
                <w:szCs w:val="18"/>
                <w:highlight w:val="none"/>
                <w:u w:val="none"/>
              </w:rPr>
            </w:pPr>
            <w:r>
              <w:rPr>
                <w:rFonts w:hint="eastAsia" w:ascii="宋体" w:hAnsi="宋体" w:eastAsia="宋体" w:cs="宋体"/>
                <w:b/>
                <w:i w:val="0"/>
                <w:color w:val="000000"/>
                <w:kern w:val="0"/>
                <w:sz w:val="18"/>
                <w:szCs w:val="18"/>
                <w:highlight w:val="none"/>
                <w:u w:val="none"/>
                <w:lang w:val="en-US" w:eastAsia="zh-CN" w:bidi="ar"/>
              </w:rPr>
              <w:t>满意度指标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C740">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服务对象满意度指标</w:t>
            </w: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F5225">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群众满意度</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CC52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群众对当年反腐败率整体满意度</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7D13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&gt;=</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EC6CD">
            <w:pPr>
              <w:keepNext w:val="0"/>
              <w:keepLines w:val="0"/>
              <w:widowControl/>
              <w:suppressLineNumbers w:val="0"/>
              <w:jc w:val="righ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90.00</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26DCB">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百分比</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BFFC0">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请示</w:t>
            </w:r>
          </w:p>
        </w:tc>
      </w:tr>
      <w:tr w14:paraId="09D98A39">
        <w:tblPrEx>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C5575">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045F">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6555A">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13D11">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1D403">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274B5">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3CE24">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3E05">
            <w:pPr>
              <w:rPr>
                <w:rFonts w:hint="eastAsia" w:ascii="宋体" w:hAnsi="宋体" w:eastAsia="宋体" w:cs="宋体"/>
                <w:i w:val="0"/>
                <w:color w:val="000000"/>
                <w:sz w:val="18"/>
                <w:szCs w:val="18"/>
                <w:highlight w:val="none"/>
                <w:u w:val="none"/>
              </w:rPr>
            </w:pPr>
          </w:p>
        </w:tc>
      </w:tr>
      <w:tr w14:paraId="09F17704">
        <w:tblPrEx>
          <w:shd w:val="clear" w:color="auto" w:fill="auto"/>
          <w:tblCellMar>
            <w:top w:w="0" w:type="dxa"/>
            <w:left w:w="0" w:type="dxa"/>
            <w:bottom w:w="0" w:type="dxa"/>
            <w:right w:w="0" w:type="dxa"/>
          </w:tblCellMar>
        </w:tblPrEx>
        <w:trPr>
          <w:trHeight w:val="3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B15E4">
            <w:pPr>
              <w:jc w:val="center"/>
              <w:rPr>
                <w:rFonts w:hint="eastAsia" w:ascii="宋体" w:hAnsi="宋体" w:eastAsia="宋体" w:cs="宋体"/>
                <w:b/>
                <w:i w:val="0"/>
                <w:color w:val="000000"/>
                <w:sz w:val="18"/>
                <w:szCs w:val="18"/>
                <w:highlight w:val="none"/>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35867">
            <w:pPr>
              <w:rPr>
                <w:rFonts w:hint="eastAsia" w:ascii="宋体" w:hAnsi="宋体" w:eastAsia="宋体" w:cs="宋体"/>
                <w:i w:val="0"/>
                <w:color w:val="000000"/>
                <w:sz w:val="18"/>
                <w:szCs w:val="18"/>
                <w:highlight w:val="none"/>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FCF56">
            <w:pPr>
              <w:rPr>
                <w:rFonts w:hint="eastAsia" w:ascii="宋体" w:hAnsi="宋体" w:eastAsia="宋体" w:cs="宋体"/>
                <w:i w:val="0"/>
                <w:color w:val="000000"/>
                <w:sz w:val="18"/>
                <w:szCs w:val="18"/>
                <w:highlight w:val="none"/>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F042E">
            <w:pPr>
              <w:rPr>
                <w:rFonts w:hint="eastAsia" w:ascii="宋体" w:hAnsi="宋体" w:eastAsia="宋体" w:cs="宋体"/>
                <w:i w:val="0"/>
                <w:color w:val="000000"/>
                <w:sz w:val="18"/>
                <w:szCs w:val="18"/>
                <w:highlight w:val="none"/>
                <w:u w:val="none"/>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E10C4">
            <w:pPr>
              <w:rPr>
                <w:rFonts w:hint="eastAsia" w:ascii="宋体" w:hAnsi="宋体" w:eastAsia="宋体" w:cs="宋体"/>
                <w:i w:val="0"/>
                <w:color w:val="000000"/>
                <w:sz w:val="18"/>
                <w:szCs w:val="18"/>
                <w:highlight w:val="none"/>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0F4BF">
            <w:pPr>
              <w:jc w:val="right"/>
              <w:rPr>
                <w:rFonts w:hint="eastAsia" w:ascii="宋体" w:hAnsi="宋体" w:eastAsia="宋体" w:cs="宋体"/>
                <w:i w:val="0"/>
                <w:color w:val="000000"/>
                <w:sz w:val="18"/>
                <w:szCs w:val="18"/>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189BE">
            <w:pPr>
              <w:rPr>
                <w:rFonts w:hint="eastAsia" w:ascii="宋体" w:hAnsi="宋体" w:eastAsia="宋体" w:cs="宋体"/>
                <w:i w:val="0"/>
                <w:color w:val="000000"/>
                <w:sz w:val="18"/>
                <w:szCs w:val="18"/>
                <w:highlight w:val="none"/>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579B0">
            <w:pPr>
              <w:rPr>
                <w:rFonts w:hint="eastAsia" w:ascii="宋体" w:hAnsi="宋体" w:eastAsia="宋体" w:cs="宋体"/>
                <w:i w:val="0"/>
                <w:color w:val="000000"/>
                <w:sz w:val="18"/>
                <w:szCs w:val="18"/>
                <w:highlight w:val="none"/>
                <w:u w:val="none"/>
              </w:rPr>
            </w:pPr>
          </w:p>
        </w:tc>
      </w:tr>
    </w:tbl>
    <w:p w14:paraId="77EAD786">
      <w:pPr>
        <w:spacing w:line="600" w:lineRule="exact"/>
        <w:rPr>
          <w:rFonts w:ascii="宋体" w:cs="宋体"/>
          <w:sz w:val="30"/>
          <w:szCs w:val="30"/>
          <w:highlight w:val="none"/>
        </w:rPr>
      </w:pPr>
    </w:p>
    <w:p w14:paraId="33429F3D">
      <w:pPr>
        <w:spacing w:line="600" w:lineRule="exact"/>
        <w:jc w:val="left"/>
        <w:rPr>
          <w:rFonts w:hint="default" w:ascii="宋体" w:eastAsia="宋体" w:cs="宋体"/>
          <w:sz w:val="30"/>
          <w:szCs w:val="30"/>
          <w:highlight w:val="none"/>
          <w:lang w:val="en-US" w:eastAsia="zh-CN"/>
        </w:rPr>
      </w:pPr>
      <w:r>
        <w:rPr>
          <w:rFonts w:hint="eastAsia" w:ascii="宋体" w:cs="宋体"/>
          <w:sz w:val="30"/>
          <w:szCs w:val="30"/>
          <w:highlight w:val="none"/>
          <w:lang w:eastAsia="zh-CN"/>
        </w:rPr>
        <w:t>单位：纪工委</w:t>
      </w:r>
      <w:r>
        <w:rPr>
          <w:rFonts w:hint="eastAsia" w:ascii="宋体" w:cs="宋体"/>
          <w:sz w:val="30"/>
          <w:szCs w:val="30"/>
          <w:highlight w:val="none"/>
          <w:lang w:val="en-US" w:eastAsia="zh-CN"/>
        </w:rPr>
        <w:t xml:space="preserve">                                  单位：万元</w:t>
      </w:r>
    </w:p>
    <w:p w14:paraId="67CCFC80">
      <w:pPr>
        <w:spacing w:line="600" w:lineRule="exact"/>
        <w:ind w:left="420" w:leftChars="200"/>
        <w:rPr>
          <w:rFonts w:ascii="宋体" w:cs="宋体"/>
          <w:sz w:val="30"/>
          <w:szCs w:val="30"/>
          <w:highlight w:val="none"/>
        </w:rPr>
      </w:pPr>
    </w:p>
    <w:p w14:paraId="55B63855">
      <w:pPr>
        <w:spacing w:line="600" w:lineRule="exact"/>
        <w:rPr>
          <w:rFonts w:ascii="宋体" w:cs="宋体"/>
          <w:sz w:val="30"/>
          <w:szCs w:val="30"/>
          <w:highlight w:val="none"/>
        </w:rPr>
      </w:pPr>
    </w:p>
    <w:p w14:paraId="0BD27D69">
      <w:pPr>
        <w:spacing w:line="600" w:lineRule="exact"/>
        <w:ind w:left="420" w:leftChars="200"/>
        <w:rPr>
          <w:rFonts w:ascii="宋体" w:cs="宋体"/>
          <w:sz w:val="30"/>
          <w:szCs w:val="30"/>
          <w:highlight w:val="none"/>
        </w:rPr>
      </w:pPr>
    </w:p>
    <w:p w14:paraId="212E5DCA">
      <w:pPr>
        <w:jc w:val="both"/>
        <w:outlineLvl w:val="0"/>
        <w:rPr>
          <w:rFonts w:hint="eastAsia" w:ascii="黑体" w:hAnsi="黑体" w:eastAsia="黑体"/>
          <w:b/>
          <w:bCs/>
          <w:sz w:val="32"/>
          <w:szCs w:val="32"/>
          <w:highlight w:val="none"/>
        </w:rPr>
      </w:pPr>
    </w:p>
    <w:p w14:paraId="3B5226C6">
      <w:pPr>
        <w:ind w:firstLine="643" w:firstLineChars="200"/>
        <w:jc w:val="both"/>
        <w:outlineLvl w:val="0"/>
        <w:rPr>
          <w:rFonts w:ascii="黑体" w:hAnsi="黑体" w:eastAsia="黑体"/>
          <w:b/>
          <w:bCs/>
          <w:sz w:val="32"/>
          <w:szCs w:val="32"/>
          <w:highlight w:val="none"/>
        </w:rPr>
      </w:pPr>
      <w:r>
        <w:rPr>
          <w:rFonts w:hint="eastAsia" w:ascii="黑体" w:hAnsi="黑体" w:eastAsia="黑体"/>
          <w:b/>
          <w:bCs/>
          <w:sz w:val="32"/>
          <w:szCs w:val="32"/>
          <w:highlight w:val="none"/>
        </w:rPr>
        <w:t>第六部分：政府采购预算情况</w:t>
      </w:r>
    </w:p>
    <w:p w14:paraId="76E45C6E">
      <w:pPr>
        <w:jc w:val="left"/>
        <w:outlineLvl w:val="0"/>
        <w:rPr>
          <w:rFonts w:hint="eastAsia" w:ascii="仿宋" w:hAnsi="仿宋" w:eastAsia="仿宋"/>
          <w:sz w:val="32"/>
          <w:szCs w:val="32"/>
          <w:highlight w:val="none"/>
        </w:rPr>
      </w:pP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lang w:eastAsia="zh-CN"/>
        </w:rPr>
        <w:t>20</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lang w:eastAsia="zh-CN"/>
        </w:rPr>
        <w:t>年</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白沟新城纪工委</w:t>
      </w:r>
      <w:r>
        <w:rPr>
          <w:rFonts w:hint="eastAsia" w:ascii="仿宋" w:hAnsi="仿宋" w:eastAsia="仿宋"/>
          <w:sz w:val="32"/>
          <w:szCs w:val="32"/>
          <w:highlight w:val="none"/>
        </w:rPr>
        <w:t>安排采购预算</w:t>
      </w:r>
      <w:r>
        <w:rPr>
          <w:rFonts w:hint="eastAsia" w:ascii="仿宋" w:hAnsi="仿宋" w:eastAsia="仿宋"/>
          <w:sz w:val="32"/>
          <w:szCs w:val="32"/>
          <w:highlight w:val="none"/>
          <w:lang w:val="en-US" w:eastAsia="zh-CN"/>
        </w:rPr>
        <w:t xml:space="preserve"> 3.86 </w:t>
      </w:r>
      <w:r>
        <w:rPr>
          <w:rFonts w:hint="eastAsia" w:ascii="仿宋" w:hAnsi="仿宋" w:eastAsia="仿宋"/>
          <w:sz w:val="32"/>
          <w:szCs w:val="32"/>
          <w:highlight w:val="none"/>
        </w:rPr>
        <w:t>万元。具体内容见下表：</w:t>
      </w:r>
    </w:p>
    <w:tbl>
      <w:tblPr>
        <w:tblStyle w:val="5"/>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1099"/>
        <w:gridCol w:w="390"/>
        <w:gridCol w:w="495"/>
        <w:gridCol w:w="588"/>
        <w:gridCol w:w="712"/>
        <w:gridCol w:w="711"/>
        <w:gridCol w:w="711"/>
        <w:gridCol w:w="660"/>
        <w:gridCol w:w="662"/>
        <w:gridCol w:w="662"/>
        <w:gridCol w:w="622"/>
      </w:tblGrid>
      <w:tr w14:paraId="3D541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vAlign w:val="center"/>
          </w:tcPr>
          <w:p w14:paraId="264A7128">
            <w:pPr>
              <w:spacing w:line="300" w:lineRule="exact"/>
              <w:jc w:val="center"/>
              <w:rPr>
                <w:rFonts w:ascii="????_GBK" w:eastAsia="Times New Roman"/>
                <w:b/>
                <w:highlight w:val="none"/>
              </w:rPr>
            </w:pPr>
            <w:r>
              <w:rPr>
                <w:rFonts w:ascii="????_GBK" w:eastAsia="Times New Roman"/>
                <w:b/>
                <w:highlight w:val="none"/>
              </w:rPr>
              <w:t>政府采购项目来源</w:t>
            </w:r>
          </w:p>
        </w:tc>
        <w:tc>
          <w:tcPr>
            <w:tcW w:w="1575" w:type="dxa"/>
            <w:vMerge w:val="restart"/>
            <w:vAlign w:val="center"/>
          </w:tcPr>
          <w:p w14:paraId="3F8B9B0C">
            <w:pPr>
              <w:spacing w:line="300" w:lineRule="exact"/>
              <w:jc w:val="center"/>
              <w:rPr>
                <w:rFonts w:ascii="????_GBK" w:eastAsia="Times New Roman"/>
                <w:b/>
                <w:highlight w:val="none"/>
              </w:rPr>
            </w:pPr>
            <w:r>
              <w:rPr>
                <w:rFonts w:ascii="????_GBK" w:eastAsia="Times New Roman"/>
                <w:b/>
                <w:highlight w:val="none"/>
              </w:rPr>
              <w:t>采购物品名称</w:t>
            </w:r>
          </w:p>
        </w:tc>
        <w:tc>
          <w:tcPr>
            <w:tcW w:w="1099" w:type="dxa"/>
            <w:vMerge w:val="restart"/>
            <w:vAlign w:val="center"/>
          </w:tcPr>
          <w:p w14:paraId="2D9978ED">
            <w:pPr>
              <w:spacing w:line="300" w:lineRule="exact"/>
              <w:jc w:val="center"/>
              <w:rPr>
                <w:rFonts w:ascii="????_GBK" w:eastAsia="Times New Roman"/>
                <w:b/>
                <w:highlight w:val="none"/>
              </w:rPr>
            </w:pPr>
            <w:r>
              <w:rPr>
                <w:rFonts w:ascii="????_GBK" w:eastAsia="Times New Roman"/>
                <w:b/>
                <w:highlight w:val="none"/>
              </w:rPr>
              <w:t>政府采购目录序号</w:t>
            </w:r>
          </w:p>
        </w:tc>
        <w:tc>
          <w:tcPr>
            <w:tcW w:w="390" w:type="dxa"/>
            <w:vMerge w:val="restart"/>
            <w:vAlign w:val="center"/>
          </w:tcPr>
          <w:p w14:paraId="7A878C02">
            <w:pPr>
              <w:spacing w:line="300" w:lineRule="exact"/>
              <w:jc w:val="center"/>
              <w:rPr>
                <w:rFonts w:ascii="????_GBK" w:eastAsia="Times New Roman"/>
                <w:b/>
                <w:highlight w:val="none"/>
              </w:rPr>
            </w:pPr>
            <w:r>
              <w:rPr>
                <w:rFonts w:ascii="????_GBK" w:eastAsia="Times New Roman"/>
                <w:b/>
                <w:highlight w:val="none"/>
              </w:rPr>
              <w:t>数量单位</w:t>
            </w:r>
          </w:p>
        </w:tc>
        <w:tc>
          <w:tcPr>
            <w:tcW w:w="495" w:type="dxa"/>
            <w:vMerge w:val="restart"/>
            <w:vAlign w:val="center"/>
          </w:tcPr>
          <w:p w14:paraId="358F207F">
            <w:pPr>
              <w:spacing w:line="300" w:lineRule="exact"/>
              <w:jc w:val="center"/>
              <w:rPr>
                <w:rFonts w:ascii="????_GBK" w:eastAsia="Times New Roman"/>
                <w:b/>
                <w:highlight w:val="none"/>
              </w:rPr>
            </w:pPr>
            <w:r>
              <w:rPr>
                <w:rFonts w:ascii="????_GBK" w:eastAsia="Times New Roman"/>
                <w:b/>
                <w:highlight w:val="none"/>
              </w:rPr>
              <w:t>数量</w:t>
            </w:r>
          </w:p>
        </w:tc>
        <w:tc>
          <w:tcPr>
            <w:tcW w:w="588" w:type="dxa"/>
            <w:vMerge w:val="restart"/>
            <w:vAlign w:val="center"/>
          </w:tcPr>
          <w:p w14:paraId="2F730CA9">
            <w:pPr>
              <w:spacing w:line="300" w:lineRule="exact"/>
              <w:jc w:val="center"/>
              <w:rPr>
                <w:rFonts w:ascii="????_GBK" w:eastAsia="Times New Roman"/>
                <w:b/>
                <w:highlight w:val="none"/>
              </w:rPr>
            </w:pPr>
            <w:r>
              <w:rPr>
                <w:rFonts w:ascii="????_GBK" w:eastAsia="Times New Roman"/>
                <w:b/>
                <w:highlight w:val="none"/>
              </w:rPr>
              <w:t>单价</w:t>
            </w:r>
          </w:p>
        </w:tc>
        <w:tc>
          <w:tcPr>
            <w:tcW w:w="4740" w:type="dxa"/>
            <w:gridSpan w:val="7"/>
            <w:vAlign w:val="center"/>
          </w:tcPr>
          <w:p w14:paraId="6E833B4C">
            <w:pPr>
              <w:spacing w:line="300" w:lineRule="exact"/>
              <w:jc w:val="center"/>
              <w:rPr>
                <w:rFonts w:ascii="????_GBK" w:eastAsia="Times New Roman"/>
                <w:b/>
                <w:highlight w:val="none"/>
              </w:rPr>
            </w:pPr>
            <w:r>
              <w:rPr>
                <w:rFonts w:ascii="????_GBK" w:eastAsia="Times New Roman"/>
                <w:b/>
                <w:highlight w:val="none"/>
              </w:rPr>
              <w:t>政府采购金额</w:t>
            </w:r>
          </w:p>
        </w:tc>
      </w:tr>
      <w:tr w14:paraId="399A1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vAlign w:val="center"/>
          </w:tcPr>
          <w:p w14:paraId="2BCB8A55">
            <w:pPr>
              <w:spacing w:line="300" w:lineRule="exact"/>
              <w:jc w:val="center"/>
              <w:rPr>
                <w:rFonts w:ascii="????_GBK" w:eastAsia="Times New Roman"/>
                <w:b/>
                <w:highlight w:val="none"/>
              </w:rPr>
            </w:pPr>
            <w:r>
              <w:rPr>
                <w:rFonts w:ascii="????_GBK" w:eastAsia="Times New Roman"/>
                <w:b/>
                <w:highlight w:val="none"/>
              </w:rPr>
              <w:t>项目名称</w:t>
            </w:r>
          </w:p>
        </w:tc>
        <w:tc>
          <w:tcPr>
            <w:tcW w:w="885" w:type="dxa"/>
            <w:vMerge w:val="restart"/>
            <w:vAlign w:val="center"/>
          </w:tcPr>
          <w:p w14:paraId="2C26DF54">
            <w:pPr>
              <w:spacing w:line="300" w:lineRule="exact"/>
              <w:jc w:val="center"/>
              <w:rPr>
                <w:rFonts w:ascii="????_GBK" w:eastAsia="Times New Roman"/>
                <w:b/>
                <w:highlight w:val="none"/>
              </w:rPr>
            </w:pPr>
            <w:r>
              <w:rPr>
                <w:rFonts w:ascii="????_GBK" w:eastAsia="Times New Roman"/>
                <w:b/>
                <w:highlight w:val="none"/>
              </w:rPr>
              <w:t>预算资金</w:t>
            </w:r>
          </w:p>
        </w:tc>
        <w:tc>
          <w:tcPr>
            <w:tcW w:w="1575" w:type="dxa"/>
            <w:vMerge w:val="continue"/>
            <w:vAlign w:val="center"/>
          </w:tcPr>
          <w:p w14:paraId="09EC5328">
            <w:pPr>
              <w:spacing w:line="300" w:lineRule="exact"/>
              <w:jc w:val="left"/>
              <w:outlineLvl w:val="0"/>
              <w:rPr>
                <w:highlight w:val="none"/>
              </w:rPr>
            </w:pPr>
          </w:p>
        </w:tc>
        <w:tc>
          <w:tcPr>
            <w:tcW w:w="1099" w:type="dxa"/>
            <w:vMerge w:val="continue"/>
            <w:vAlign w:val="center"/>
          </w:tcPr>
          <w:p w14:paraId="2F448CAD">
            <w:pPr>
              <w:spacing w:line="300" w:lineRule="exact"/>
              <w:jc w:val="left"/>
              <w:outlineLvl w:val="0"/>
              <w:rPr>
                <w:highlight w:val="none"/>
              </w:rPr>
            </w:pPr>
          </w:p>
        </w:tc>
        <w:tc>
          <w:tcPr>
            <w:tcW w:w="390" w:type="dxa"/>
            <w:vMerge w:val="continue"/>
            <w:vAlign w:val="center"/>
          </w:tcPr>
          <w:p w14:paraId="4F6BD9AC">
            <w:pPr>
              <w:spacing w:line="300" w:lineRule="exact"/>
              <w:jc w:val="left"/>
              <w:outlineLvl w:val="0"/>
              <w:rPr>
                <w:highlight w:val="none"/>
              </w:rPr>
            </w:pPr>
          </w:p>
        </w:tc>
        <w:tc>
          <w:tcPr>
            <w:tcW w:w="495" w:type="dxa"/>
            <w:vMerge w:val="continue"/>
            <w:vAlign w:val="center"/>
          </w:tcPr>
          <w:p w14:paraId="7059AF49">
            <w:pPr>
              <w:spacing w:line="300" w:lineRule="exact"/>
              <w:jc w:val="left"/>
              <w:outlineLvl w:val="0"/>
              <w:rPr>
                <w:highlight w:val="none"/>
              </w:rPr>
            </w:pPr>
          </w:p>
        </w:tc>
        <w:tc>
          <w:tcPr>
            <w:tcW w:w="588" w:type="dxa"/>
            <w:vMerge w:val="continue"/>
            <w:vAlign w:val="center"/>
          </w:tcPr>
          <w:p w14:paraId="5F8C2A6A">
            <w:pPr>
              <w:spacing w:line="300" w:lineRule="exact"/>
              <w:jc w:val="left"/>
              <w:outlineLvl w:val="0"/>
              <w:rPr>
                <w:highlight w:val="none"/>
              </w:rPr>
            </w:pPr>
          </w:p>
        </w:tc>
        <w:tc>
          <w:tcPr>
            <w:tcW w:w="712" w:type="dxa"/>
            <w:vMerge w:val="restart"/>
            <w:vAlign w:val="center"/>
          </w:tcPr>
          <w:p w14:paraId="5D3DECA9">
            <w:pPr>
              <w:spacing w:line="300" w:lineRule="exact"/>
              <w:jc w:val="center"/>
              <w:rPr>
                <w:rFonts w:ascii="????_GBK" w:eastAsia="Times New Roman"/>
                <w:b/>
                <w:highlight w:val="none"/>
              </w:rPr>
            </w:pPr>
            <w:r>
              <w:rPr>
                <w:rFonts w:ascii="????_GBK" w:eastAsia="Times New Roman"/>
                <w:b/>
                <w:highlight w:val="none"/>
              </w:rPr>
              <w:t>总计</w:t>
            </w:r>
          </w:p>
        </w:tc>
        <w:tc>
          <w:tcPr>
            <w:tcW w:w="3406" w:type="dxa"/>
            <w:gridSpan w:val="5"/>
            <w:vAlign w:val="center"/>
          </w:tcPr>
          <w:p w14:paraId="49439C78">
            <w:pPr>
              <w:spacing w:line="300" w:lineRule="exact"/>
              <w:jc w:val="center"/>
              <w:rPr>
                <w:rFonts w:ascii="????_GBK" w:eastAsia="Times New Roman"/>
                <w:b/>
                <w:highlight w:val="none"/>
              </w:rPr>
            </w:pPr>
            <w:r>
              <w:rPr>
                <w:rFonts w:ascii="????_GBK" w:eastAsia="Times New Roman"/>
                <w:b/>
                <w:highlight w:val="none"/>
              </w:rPr>
              <w:t>当年部门预算安排资金</w:t>
            </w:r>
          </w:p>
        </w:tc>
        <w:tc>
          <w:tcPr>
            <w:tcW w:w="622" w:type="dxa"/>
            <w:vMerge w:val="restart"/>
            <w:vAlign w:val="center"/>
          </w:tcPr>
          <w:p w14:paraId="0FD1AB84">
            <w:pPr>
              <w:spacing w:line="300" w:lineRule="exact"/>
              <w:jc w:val="center"/>
              <w:rPr>
                <w:rFonts w:ascii="????_GBK" w:eastAsia="Times New Roman"/>
                <w:b/>
                <w:highlight w:val="none"/>
              </w:rPr>
            </w:pPr>
            <w:r>
              <w:rPr>
                <w:rFonts w:ascii="????_GBK" w:eastAsia="Times New Roman"/>
                <w:b/>
                <w:highlight w:val="none"/>
              </w:rPr>
              <w:t>其他渠道资金</w:t>
            </w:r>
          </w:p>
        </w:tc>
      </w:tr>
      <w:tr w14:paraId="34F12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vAlign w:val="center"/>
          </w:tcPr>
          <w:p w14:paraId="6F788FC5">
            <w:pPr>
              <w:spacing w:line="300" w:lineRule="exact"/>
              <w:jc w:val="left"/>
              <w:outlineLvl w:val="0"/>
              <w:rPr>
                <w:highlight w:val="none"/>
              </w:rPr>
            </w:pPr>
          </w:p>
        </w:tc>
        <w:tc>
          <w:tcPr>
            <w:tcW w:w="885" w:type="dxa"/>
            <w:vMerge w:val="continue"/>
            <w:vAlign w:val="center"/>
          </w:tcPr>
          <w:p w14:paraId="704EE49A">
            <w:pPr>
              <w:spacing w:line="300" w:lineRule="exact"/>
              <w:jc w:val="left"/>
              <w:outlineLvl w:val="0"/>
              <w:rPr>
                <w:highlight w:val="none"/>
              </w:rPr>
            </w:pPr>
          </w:p>
        </w:tc>
        <w:tc>
          <w:tcPr>
            <w:tcW w:w="1575" w:type="dxa"/>
            <w:vMerge w:val="continue"/>
            <w:vAlign w:val="center"/>
          </w:tcPr>
          <w:p w14:paraId="51004999">
            <w:pPr>
              <w:spacing w:line="300" w:lineRule="exact"/>
              <w:jc w:val="left"/>
              <w:outlineLvl w:val="0"/>
              <w:rPr>
                <w:highlight w:val="none"/>
              </w:rPr>
            </w:pPr>
          </w:p>
        </w:tc>
        <w:tc>
          <w:tcPr>
            <w:tcW w:w="1099" w:type="dxa"/>
            <w:vMerge w:val="continue"/>
            <w:vAlign w:val="center"/>
          </w:tcPr>
          <w:p w14:paraId="31E35357">
            <w:pPr>
              <w:spacing w:line="300" w:lineRule="exact"/>
              <w:jc w:val="left"/>
              <w:outlineLvl w:val="0"/>
              <w:rPr>
                <w:highlight w:val="none"/>
              </w:rPr>
            </w:pPr>
          </w:p>
        </w:tc>
        <w:tc>
          <w:tcPr>
            <w:tcW w:w="390" w:type="dxa"/>
            <w:vMerge w:val="continue"/>
            <w:vAlign w:val="center"/>
          </w:tcPr>
          <w:p w14:paraId="4FC6C6BB">
            <w:pPr>
              <w:spacing w:line="300" w:lineRule="exact"/>
              <w:jc w:val="left"/>
              <w:outlineLvl w:val="0"/>
              <w:rPr>
                <w:highlight w:val="none"/>
              </w:rPr>
            </w:pPr>
          </w:p>
        </w:tc>
        <w:tc>
          <w:tcPr>
            <w:tcW w:w="495" w:type="dxa"/>
            <w:vMerge w:val="continue"/>
            <w:vAlign w:val="center"/>
          </w:tcPr>
          <w:p w14:paraId="0343C164">
            <w:pPr>
              <w:spacing w:line="300" w:lineRule="exact"/>
              <w:jc w:val="left"/>
              <w:outlineLvl w:val="0"/>
              <w:rPr>
                <w:highlight w:val="none"/>
              </w:rPr>
            </w:pPr>
          </w:p>
        </w:tc>
        <w:tc>
          <w:tcPr>
            <w:tcW w:w="588" w:type="dxa"/>
            <w:vMerge w:val="continue"/>
            <w:vAlign w:val="center"/>
          </w:tcPr>
          <w:p w14:paraId="0A6A5D71">
            <w:pPr>
              <w:spacing w:line="300" w:lineRule="exact"/>
              <w:jc w:val="left"/>
              <w:outlineLvl w:val="0"/>
              <w:rPr>
                <w:highlight w:val="none"/>
              </w:rPr>
            </w:pPr>
          </w:p>
        </w:tc>
        <w:tc>
          <w:tcPr>
            <w:tcW w:w="712" w:type="dxa"/>
            <w:vMerge w:val="continue"/>
            <w:vAlign w:val="center"/>
          </w:tcPr>
          <w:p w14:paraId="7CFB5A53">
            <w:pPr>
              <w:spacing w:line="300" w:lineRule="exact"/>
              <w:jc w:val="left"/>
              <w:outlineLvl w:val="0"/>
              <w:rPr>
                <w:highlight w:val="none"/>
              </w:rPr>
            </w:pPr>
          </w:p>
        </w:tc>
        <w:tc>
          <w:tcPr>
            <w:tcW w:w="711" w:type="dxa"/>
            <w:vAlign w:val="center"/>
          </w:tcPr>
          <w:p w14:paraId="1B34FEE4">
            <w:pPr>
              <w:spacing w:line="300" w:lineRule="exact"/>
              <w:jc w:val="center"/>
              <w:rPr>
                <w:rFonts w:ascii="????_GBK" w:eastAsia="Times New Roman"/>
                <w:b/>
                <w:highlight w:val="none"/>
              </w:rPr>
            </w:pPr>
            <w:r>
              <w:rPr>
                <w:rFonts w:ascii="????_GBK" w:eastAsia="Times New Roman"/>
                <w:b/>
                <w:highlight w:val="none"/>
              </w:rPr>
              <w:t>合计</w:t>
            </w:r>
          </w:p>
        </w:tc>
        <w:tc>
          <w:tcPr>
            <w:tcW w:w="711" w:type="dxa"/>
            <w:vAlign w:val="center"/>
          </w:tcPr>
          <w:p w14:paraId="1C1AA34D">
            <w:pPr>
              <w:spacing w:line="300" w:lineRule="exact"/>
              <w:jc w:val="center"/>
              <w:rPr>
                <w:rFonts w:ascii="????_GBK" w:eastAsia="Times New Roman"/>
                <w:b/>
                <w:highlight w:val="none"/>
              </w:rPr>
            </w:pPr>
            <w:r>
              <w:rPr>
                <w:rFonts w:ascii="????_GBK" w:eastAsia="Times New Roman"/>
                <w:b/>
                <w:highlight w:val="none"/>
              </w:rPr>
              <w:t>一般公共预算拨款</w:t>
            </w:r>
          </w:p>
        </w:tc>
        <w:tc>
          <w:tcPr>
            <w:tcW w:w="660" w:type="dxa"/>
            <w:vAlign w:val="center"/>
          </w:tcPr>
          <w:p w14:paraId="0F077C7C">
            <w:pPr>
              <w:spacing w:line="300" w:lineRule="exact"/>
              <w:jc w:val="center"/>
              <w:rPr>
                <w:rFonts w:ascii="????_GBK" w:eastAsia="Times New Roman"/>
                <w:b/>
                <w:highlight w:val="none"/>
              </w:rPr>
            </w:pPr>
            <w:r>
              <w:rPr>
                <w:rFonts w:ascii="????_GBK" w:eastAsia="Times New Roman"/>
                <w:b/>
                <w:highlight w:val="none"/>
              </w:rPr>
              <w:t>基金预算拨款</w:t>
            </w:r>
          </w:p>
        </w:tc>
        <w:tc>
          <w:tcPr>
            <w:tcW w:w="662" w:type="dxa"/>
            <w:vAlign w:val="center"/>
          </w:tcPr>
          <w:p w14:paraId="0642C0ED">
            <w:pPr>
              <w:spacing w:line="300" w:lineRule="exact"/>
              <w:jc w:val="center"/>
              <w:rPr>
                <w:rFonts w:ascii="????_GBK" w:eastAsia="Times New Roman"/>
                <w:b/>
                <w:highlight w:val="none"/>
              </w:rPr>
            </w:pPr>
            <w:r>
              <w:rPr>
                <w:rFonts w:ascii="????_GBK" w:eastAsia="Times New Roman"/>
                <w:b/>
                <w:highlight w:val="none"/>
              </w:rPr>
              <w:t>财政专户核拨</w:t>
            </w:r>
          </w:p>
        </w:tc>
        <w:tc>
          <w:tcPr>
            <w:tcW w:w="662" w:type="dxa"/>
            <w:vAlign w:val="center"/>
          </w:tcPr>
          <w:p w14:paraId="2DAE2B33">
            <w:pPr>
              <w:spacing w:line="300" w:lineRule="exact"/>
              <w:jc w:val="center"/>
              <w:rPr>
                <w:rFonts w:ascii="????_GBK" w:eastAsia="Times New Roman"/>
                <w:b/>
                <w:highlight w:val="none"/>
              </w:rPr>
            </w:pPr>
            <w:r>
              <w:rPr>
                <w:rFonts w:ascii="????_GBK" w:eastAsia="Times New Roman"/>
                <w:b/>
                <w:highlight w:val="none"/>
              </w:rPr>
              <w:t>其他来源收入</w:t>
            </w:r>
          </w:p>
        </w:tc>
        <w:tc>
          <w:tcPr>
            <w:tcW w:w="622" w:type="dxa"/>
            <w:vMerge w:val="continue"/>
            <w:vAlign w:val="center"/>
          </w:tcPr>
          <w:p w14:paraId="50C08A05">
            <w:pPr>
              <w:spacing w:line="300" w:lineRule="exact"/>
              <w:jc w:val="left"/>
              <w:outlineLvl w:val="0"/>
              <w:rPr>
                <w:highlight w:val="none"/>
              </w:rPr>
            </w:pPr>
          </w:p>
        </w:tc>
      </w:tr>
      <w:tr w14:paraId="22DC7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vAlign w:val="center"/>
          </w:tcPr>
          <w:p w14:paraId="2D93603B">
            <w:pPr>
              <w:spacing w:line="300" w:lineRule="exact"/>
              <w:jc w:val="center"/>
              <w:rPr>
                <w:rFonts w:ascii="????_GBK" w:eastAsia="Times New Roman"/>
                <w:b/>
                <w:highlight w:val="none"/>
              </w:rPr>
            </w:pPr>
            <w:r>
              <w:rPr>
                <w:rFonts w:ascii="????_GBK" w:eastAsia="Times New Roman"/>
                <w:b/>
                <w:highlight w:val="none"/>
              </w:rPr>
              <w:t>合　计</w:t>
            </w:r>
          </w:p>
        </w:tc>
        <w:tc>
          <w:tcPr>
            <w:tcW w:w="885" w:type="dxa"/>
            <w:vAlign w:val="center"/>
          </w:tcPr>
          <w:p w14:paraId="720E48FE">
            <w:pPr>
              <w:spacing w:line="300" w:lineRule="exact"/>
              <w:jc w:val="right"/>
              <w:rPr>
                <w:rFonts w:hint="default" w:ascii="????_GBK" w:eastAsia="宋体"/>
                <w:b/>
                <w:highlight w:val="none"/>
                <w:lang w:val="en-US" w:eastAsia="zh-CN"/>
              </w:rPr>
            </w:pPr>
          </w:p>
        </w:tc>
        <w:tc>
          <w:tcPr>
            <w:tcW w:w="1575" w:type="dxa"/>
            <w:vAlign w:val="center"/>
          </w:tcPr>
          <w:p w14:paraId="72E4BDD9">
            <w:pPr>
              <w:spacing w:line="300" w:lineRule="exact"/>
              <w:jc w:val="left"/>
              <w:rPr>
                <w:rFonts w:ascii="????_GBK" w:eastAsia="Times New Roman"/>
                <w:b/>
                <w:highlight w:val="none"/>
              </w:rPr>
            </w:pPr>
          </w:p>
        </w:tc>
        <w:tc>
          <w:tcPr>
            <w:tcW w:w="1099" w:type="dxa"/>
            <w:vAlign w:val="center"/>
          </w:tcPr>
          <w:p w14:paraId="4FB9B1AC">
            <w:pPr>
              <w:spacing w:line="300" w:lineRule="exact"/>
              <w:jc w:val="left"/>
              <w:rPr>
                <w:rFonts w:ascii="????_GBK" w:eastAsia="Times New Roman"/>
                <w:b/>
                <w:highlight w:val="none"/>
              </w:rPr>
            </w:pPr>
          </w:p>
        </w:tc>
        <w:tc>
          <w:tcPr>
            <w:tcW w:w="390" w:type="dxa"/>
            <w:vAlign w:val="center"/>
          </w:tcPr>
          <w:p w14:paraId="0F05988F">
            <w:pPr>
              <w:spacing w:line="300" w:lineRule="exact"/>
              <w:jc w:val="left"/>
              <w:rPr>
                <w:rFonts w:hint="eastAsia" w:ascii="????_GBK" w:eastAsia="宋体"/>
                <w:b/>
                <w:highlight w:val="none"/>
                <w:lang w:eastAsia="zh-CN"/>
              </w:rPr>
            </w:pPr>
          </w:p>
        </w:tc>
        <w:tc>
          <w:tcPr>
            <w:tcW w:w="495" w:type="dxa"/>
            <w:vAlign w:val="center"/>
          </w:tcPr>
          <w:p w14:paraId="1B0F8ED0">
            <w:pPr>
              <w:spacing w:line="300" w:lineRule="exact"/>
              <w:jc w:val="both"/>
              <w:rPr>
                <w:rFonts w:hint="default" w:ascii="????_GBK" w:eastAsia="宋体"/>
                <w:b/>
                <w:highlight w:val="none"/>
                <w:lang w:val="en-US" w:eastAsia="zh-CN"/>
              </w:rPr>
            </w:pPr>
            <w:r>
              <w:rPr>
                <w:rFonts w:hint="eastAsia" w:ascii="????_GBK"/>
                <w:b/>
                <w:highlight w:val="none"/>
                <w:lang w:val="en-US" w:eastAsia="zh-CN"/>
              </w:rPr>
              <w:t>11</w:t>
            </w:r>
          </w:p>
        </w:tc>
        <w:tc>
          <w:tcPr>
            <w:tcW w:w="588" w:type="dxa"/>
            <w:vAlign w:val="center"/>
          </w:tcPr>
          <w:p w14:paraId="0E9D6CAE">
            <w:pPr>
              <w:spacing w:line="300" w:lineRule="exact"/>
              <w:jc w:val="right"/>
              <w:rPr>
                <w:rFonts w:hint="default" w:ascii="????_GBK" w:eastAsia="宋体"/>
                <w:b/>
                <w:highlight w:val="none"/>
                <w:lang w:val="en-US" w:eastAsia="zh-CN"/>
              </w:rPr>
            </w:pPr>
          </w:p>
        </w:tc>
        <w:tc>
          <w:tcPr>
            <w:tcW w:w="712" w:type="dxa"/>
            <w:vAlign w:val="center"/>
          </w:tcPr>
          <w:p w14:paraId="67616F5D">
            <w:pPr>
              <w:spacing w:line="300" w:lineRule="exact"/>
              <w:jc w:val="right"/>
              <w:rPr>
                <w:rFonts w:hint="default" w:ascii="????_GBK" w:eastAsia="宋体"/>
                <w:b/>
                <w:highlight w:val="none"/>
                <w:lang w:val="en-US" w:eastAsia="zh-CN"/>
              </w:rPr>
            </w:pPr>
            <w:r>
              <w:rPr>
                <w:rFonts w:hint="eastAsia" w:ascii="????_GBK"/>
                <w:b/>
                <w:highlight w:val="none"/>
                <w:lang w:val="en-US" w:eastAsia="zh-CN"/>
              </w:rPr>
              <w:t>3.86</w:t>
            </w:r>
          </w:p>
        </w:tc>
        <w:tc>
          <w:tcPr>
            <w:tcW w:w="711" w:type="dxa"/>
            <w:vAlign w:val="center"/>
          </w:tcPr>
          <w:p w14:paraId="1C8F53C6">
            <w:pPr>
              <w:spacing w:line="300" w:lineRule="exact"/>
              <w:jc w:val="right"/>
              <w:rPr>
                <w:rFonts w:hint="default" w:ascii="????_GBK" w:eastAsia="宋体"/>
                <w:b/>
                <w:highlight w:val="none"/>
                <w:lang w:val="en-US" w:eastAsia="zh-CN"/>
              </w:rPr>
            </w:pPr>
            <w:r>
              <w:rPr>
                <w:rFonts w:hint="eastAsia" w:ascii="????_GBK"/>
                <w:b/>
                <w:highlight w:val="none"/>
                <w:lang w:val="en-US" w:eastAsia="zh-CN"/>
              </w:rPr>
              <w:t>3.86</w:t>
            </w:r>
          </w:p>
        </w:tc>
        <w:tc>
          <w:tcPr>
            <w:tcW w:w="711" w:type="dxa"/>
            <w:vAlign w:val="center"/>
          </w:tcPr>
          <w:p w14:paraId="53E885C8">
            <w:pPr>
              <w:spacing w:line="300" w:lineRule="exact"/>
              <w:jc w:val="right"/>
              <w:rPr>
                <w:rFonts w:hint="default" w:ascii="????_GBK" w:eastAsia="宋体"/>
                <w:b/>
                <w:highlight w:val="none"/>
                <w:lang w:val="en-US" w:eastAsia="zh-CN"/>
              </w:rPr>
            </w:pPr>
            <w:r>
              <w:rPr>
                <w:rFonts w:hint="eastAsia" w:ascii="????_GBK"/>
                <w:b/>
                <w:highlight w:val="none"/>
                <w:lang w:val="en-US" w:eastAsia="zh-CN"/>
              </w:rPr>
              <w:t>3.86</w:t>
            </w:r>
          </w:p>
        </w:tc>
        <w:tc>
          <w:tcPr>
            <w:tcW w:w="660" w:type="dxa"/>
            <w:vAlign w:val="center"/>
          </w:tcPr>
          <w:p w14:paraId="76BCE5B8">
            <w:pPr>
              <w:spacing w:line="300" w:lineRule="exact"/>
              <w:jc w:val="right"/>
              <w:rPr>
                <w:rFonts w:ascii="????_GBK" w:eastAsia="Times New Roman"/>
                <w:b/>
                <w:highlight w:val="none"/>
              </w:rPr>
            </w:pPr>
          </w:p>
        </w:tc>
        <w:tc>
          <w:tcPr>
            <w:tcW w:w="662" w:type="dxa"/>
            <w:vAlign w:val="center"/>
          </w:tcPr>
          <w:p w14:paraId="3417ACCC">
            <w:pPr>
              <w:spacing w:line="300" w:lineRule="exact"/>
              <w:jc w:val="right"/>
              <w:rPr>
                <w:rFonts w:ascii="????_GBK" w:eastAsia="Times New Roman"/>
                <w:b/>
                <w:highlight w:val="none"/>
              </w:rPr>
            </w:pPr>
          </w:p>
        </w:tc>
        <w:tc>
          <w:tcPr>
            <w:tcW w:w="662" w:type="dxa"/>
            <w:vAlign w:val="center"/>
          </w:tcPr>
          <w:p w14:paraId="34101876">
            <w:pPr>
              <w:spacing w:line="300" w:lineRule="exact"/>
              <w:jc w:val="right"/>
              <w:rPr>
                <w:rFonts w:ascii="????_GBK" w:eastAsia="Times New Roman"/>
                <w:b/>
                <w:highlight w:val="none"/>
              </w:rPr>
            </w:pPr>
          </w:p>
        </w:tc>
        <w:tc>
          <w:tcPr>
            <w:tcW w:w="622" w:type="dxa"/>
            <w:vAlign w:val="center"/>
          </w:tcPr>
          <w:p w14:paraId="57891EF8">
            <w:pPr>
              <w:spacing w:line="300" w:lineRule="exact"/>
              <w:jc w:val="right"/>
              <w:rPr>
                <w:rFonts w:ascii="????_GBK" w:eastAsia="Times New Roman"/>
                <w:b/>
                <w:highlight w:val="none"/>
              </w:rPr>
            </w:pPr>
          </w:p>
        </w:tc>
      </w:tr>
      <w:tr w14:paraId="6431F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7D6BEED5">
            <w:pPr>
              <w:spacing w:line="300" w:lineRule="exact"/>
              <w:jc w:val="left"/>
              <w:rPr>
                <w:rFonts w:ascii="????_GBK" w:hAnsi="Calibri" w:eastAsia="Times New Roman" w:cs="Times New Roman"/>
                <w:b/>
                <w:kern w:val="2"/>
                <w:sz w:val="21"/>
                <w:szCs w:val="24"/>
                <w:highlight w:val="none"/>
                <w:lang w:val="en-US" w:eastAsia="zh-CN" w:bidi="ar-SA"/>
              </w:rPr>
            </w:pPr>
            <w:r>
              <w:rPr>
                <w:rFonts w:hint="eastAsia" w:ascii="????_GBK" w:eastAsia="Times New Roman" w:cs="Times New Roman"/>
                <w:b/>
                <w:kern w:val="2"/>
                <w:sz w:val="21"/>
                <w:szCs w:val="24"/>
                <w:highlight w:val="none"/>
                <w:lang w:val="en-US" w:eastAsia="zh-CN" w:bidi="ar-SA"/>
              </w:rPr>
              <w:t>购置台式机</w:t>
            </w:r>
          </w:p>
        </w:tc>
        <w:tc>
          <w:tcPr>
            <w:tcW w:w="885" w:type="dxa"/>
            <w:vAlign w:val="center"/>
          </w:tcPr>
          <w:p w14:paraId="0FA8A5CD">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0.8</w:t>
            </w:r>
          </w:p>
        </w:tc>
        <w:tc>
          <w:tcPr>
            <w:tcW w:w="1575" w:type="dxa"/>
            <w:vAlign w:val="center"/>
          </w:tcPr>
          <w:p w14:paraId="1F45C329">
            <w:pPr>
              <w:spacing w:line="300" w:lineRule="exact"/>
              <w:jc w:val="left"/>
              <w:rPr>
                <w:rFonts w:ascii="????_GBK" w:hAnsi="Calibri" w:eastAsia="Times New Roman" w:cs="Times New Roman"/>
                <w:b/>
                <w:kern w:val="2"/>
                <w:sz w:val="21"/>
                <w:szCs w:val="24"/>
                <w:highlight w:val="none"/>
                <w:lang w:val="en-US" w:eastAsia="zh-CN" w:bidi="ar-SA"/>
              </w:rPr>
            </w:pPr>
            <w:r>
              <w:rPr>
                <w:rFonts w:hint="eastAsia" w:ascii="????_GBK" w:eastAsia="Times New Roman" w:cs="Times New Roman"/>
                <w:b/>
                <w:kern w:val="2"/>
                <w:sz w:val="21"/>
                <w:szCs w:val="24"/>
                <w:highlight w:val="none"/>
                <w:lang w:val="en-US" w:eastAsia="zh-CN" w:bidi="ar-SA"/>
              </w:rPr>
              <w:t>购置台式机</w:t>
            </w:r>
          </w:p>
        </w:tc>
        <w:tc>
          <w:tcPr>
            <w:tcW w:w="1099" w:type="dxa"/>
            <w:vAlign w:val="center"/>
          </w:tcPr>
          <w:p w14:paraId="5AD24B30">
            <w:pPr>
              <w:spacing w:line="300" w:lineRule="exact"/>
              <w:jc w:val="left"/>
              <w:rPr>
                <w:rFonts w:ascii="????_GBK" w:hAnsi="Calibri" w:eastAsia="Times New Roman" w:cs="Times New Roman"/>
                <w:b/>
                <w:kern w:val="2"/>
                <w:sz w:val="21"/>
                <w:szCs w:val="24"/>
                <w:highlight w:val="none"/>
                <w:lang w:val="en-US" w:eastAsia="zh-CN" w:bidi="ar-SA"/>
              </w:rPr>
            </w:pPr>
            <w:r>
              <w:rPr>
                <w:rFonts w:hint="eastAsia" w:ascii="????_GBK" w:eastAsia="Times New Roman"/>
                <w:b/>
                <w:highlight w:val="none"/>
              </w:rPr>
              <w:t>A020101</w:t>
            </w:r>
          </w:p>
        </w:tc>
        <w:tc>
          <w:tcPr>
            <w:tcW w:w="390" w:type="dxa"/>
            <w:vAlign w:val="center"/>
          </w:tcPr>
          <w:p w14:paraId="7FAD9BA5">
            <w:pPr>
              <w:spacing w:line="300" w:lineRule="exact"/>
              <w:jc w:val="left"/>
              <w:rPr>
                <w:rFonts w:hint="eastAsia" w:ascii="????_GBK" w:hAnsi="Calibri" w:eastAsia="宋体" w:cs="Times New Roman"/>
                <w:b/>
                <w:kern w:val="2"/>
                <w:sz w:val="21"/>
                <w:szCs w:val="24"/>
                <w:highlight w:val="none"/>
                <w:lang w:val="en-US" w:eastAsia="zh-CN" w:bidi="ar-SA"/>
              </w:rPr>
            </w:pPr>
            <w:r>
              <w:rPr>
                <w:rFonts w:hint="eastAsia" w:ascii="????_GBK"/>
                <w:b/>
                <w:highlight w:val="none"/>
                <w:lang w:eastAsia="zh-CN"/>
              </w:rPr>
              <w:t>台</w:t>
            </w:r>
          </w:p>
        </w:tc>
        <w:tc>
          <w:tcPr>
            <w:tcW w:w="495" w:type="dxa"/>
            <w:vAlign w:val="center"/>
          </w:tcPr>
          <w:p w14:paraId="13A11050">
            <w:pPr>
              <w:spacing w:line="300" w:lineRule="exact"/>
              <w:jc w:val="right"/>
              <w:rPr>
                <w:rFonts w:hint="eastAsia" w:ascii="????_GBK" w:hAnsi="Calibri" w:eastAsia="宋体" w:cs="Times New Roman"/>
                <w:b/>
                <w:kern w:val="2"/>
                <w:sz w:val="21"/>
                <w:szCs w:val="24"/>
                <w:highlight w:val="none"/>
                <w:lang w:val="en-US" w:eastAsia="zh-CN" w:bidi="ar-SA"/>
              </w:rPr>
            </w:pPr>
            <w:r>
              <w:rPr>
                <w:rFonts w:hint="eastAsia" w:ascii="????_GBK"/>
                <w:b/>
                <w:highlight w:val="none"/>
                <w:lang w:val="en-US" w:eastAsia="zh-CN"/>
              </w:rPr>
              <w:t>4</w:t>
            </w:r>
          </w:p>
        </w:tc>
        <w:tc>
          <w:tcPr>
            <w:tcW w:w="588" w:type="dxa"/>
            <w:vAlign w:val="center"/>
          </w:tcPr>
          <w:p w14:paraId="1CFDE551">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0.2</w:t>
            </w:r>
          </w:p>
        </w:tc>
        <w:tc>
          <w:tcPr>
            <w:tcW w:w="712" w:type="dxa"/>
            <w:vAlign w:val="center"/>
          </w:tcPr>
          <w:p w14:paraId="059E5451">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0.8</w:t>
            </w:r>
          </w:p>
        </w:tc>
        <w:tc>
          <w:tcPr>
            <w:tcW w:w="711" w:type="dxa"/>
            <w:vAlign w:val="center"/>
          </w:tcPr>
          <w:p w14:paraId="745F81C1">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0.8</w:t>
            </w:r>
          </w:p>
        </w:tc>
        <w:tc>
          <w:tcPr>
            <w:tcW w:w="711" w:type="dxa"/>
            <w:vAlign w:val="center"/>
          </w:tcPr>
          <w:p w14:paraId="794B8436">
            <w:pPr>
              <w:spacing w:line="300" w:lineRule="exact"/>
              <w:jc w:val="righ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0.8</w:t>
            </w:r>
          </w:p>
        </w:tc>
        <w:tc>
          <w:tcPr>
            <w:tcW w:w="660" w:type="dxa"/>
            <w:vAlign w:val="center"/>
          </w:tcPr>
          <w:p w14:paraId="1DE571D6">
            <w:pPr>
              <w:spacing w:line="300" w:lineRule="exact"/>
              <w:jc w:val="right"/>
              <w:rPr>
                <w:rFonts w:ascii="????_GBK" w:hAnsi="Calibri" w:eastAsia="Times New Roman" w:cs="Times New Roman"/>
                <w:b/>
                <w:kern w:val="2"/>
                <w:sz w:val="21"/>
                <w:szCs w:val="24"/>
                <w:highlight w:val="none"/>
                <w:lang w:val="en-US" w:eastAsia="zh-CN" w:bidi="ar-SA"/>
              </w:rPr>
            </w:pPr>
          </w:p>
        </w:tc>
        <w:tc>
          <w:tcPr>
            <w:tcW w:w="662" w:type="dxa"/>
            <w:vAlign w:val="center"/>
          </w:tcPr>
          <w:p w14:paraId="7936ADFC">
            <w:pPr>
              <w:spacing w:line="300" w:lineRule="exact"/>
              <w:jc w:val="right"/>
              <w:rPr>
                <w:rFonts w:ascii="????_GBK" w:hAnsi="Calibri" w:eastAsia="Times New Roman" w:cs="Times New Roman"/>
                <w:b/>
                <w:kern w:val="2"/>
                <w:sz w:val="21"/>
                <w:szCs w:val="24"/>
                <w:highlight w:val="none"/>
                <w:lang w:val="en-US" w:eastAsia="zh-CN" w:bidi="ar-SA"/>
              </w:rPr>
            </w:pPr>
          </w:p>
        </w:tc>
        <w:tc>
          <w:tcPr>
            <w:tcW w:w="662" w:type="dxa"/>
            <w:vAlign w:val="center"/>
          </w:tcPr>
          <w:p w14:paraId="749A1A03">
            <w:pPr>
              <w:spacing w:line="300" w:lineRule="exact"/>
              <w:jc w:val="right"/>
              <w:rPr>
                <w:rFonts w:ascii="????_GBK" w:hAnsi="Calibri" w:eastAsia="Times New Roman" w:cs="Times New Roman"/>
                <w:b/>
                <w:kern w:val="2"/>
                <w:sz w:val="21"/>
                <w:szCs w:val="24"/>
                <w:highlight w:val="none"/>
                <w:lang w:val="en-US" w:eastAsia="zh-CN" w:bidi="ar-SA"/>
              </w:rPr>
            </w:pPr>
          </w:p>
        </w:tc>
        <w:tc>
          <w:tcPr>
            <w:tcW w:w="622" w:type="dxa"/>
            <w:vAlign w:val="center"/>
          </w:tcPr>
          <w:p w14:paraId="76C689C6">
            <w:pPr>
              <w:spacing w:line="300" w:lineRule="exact"/>
              <w:jc w:val="right"/>
              <w:rPr>
                <w:rFonts w:ascii="????_GBK" w:hAnsi="Calibri" w:eastAsia="Times New Roman" w:cs="Times New Roman"/>
                <w:b/>
                <w:kern w:val="2"/>
                <w:sz w:val="21"/>
                <w:szCs w:val="24"/>
                <w:highlight w:val="none"/>
                <w:lang w:val="en-US" w:eastAsia="zh-CN" w:bidi="ar-SA"/>
              </w:rPr>
            </w:pPr>
          </w:p>
        </w:tc>
      </w:tr>
      <w:tr w14:paraId="75056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58367947">
            <w:pPr>
              <w:spacing w:line="300" w:lineRule="exact"/>
              <w:jc w:val="left"/>
              <w:rPr>
                <w:rFonts w:hint="eastAsia" w:ascii="????_GBK" w:hAnsi="Calibri" w:eastAsia="宋体" w:cs="Times New Roman"/>
                <w:b/>
                <w:kern w:val="2"/>
                <w:sz w:val="21"/>
                <w:szCs w:val="24"/>
                <w:highlight w:val="none"/>
                <w:lang w:val="en-US" w:eastAsia="zh-CN" w:bidi="ar-SA"/>
              </w:rPr>
            </w:pPr>
            <w:r>
              <w:rPr>
                <w:rFonts w:hint="eastAsia" w:ascii="????_GBK"/>
                <w:b/>
                <w:highlight w:val="none"/>
                <w:lang w:eastAsia="zh-CN"/>
              </w:rPr>
              <w:t>购置一体机</w:t>
            </w:r>
          </w:p>
        </w:tc>
        <w:tc>
          <w:tcPr>
            <w:tcW w:w="885" w:type="dxa"/>
            <w:vAlign w:val="center"/>
          </w:tcPr>
          <w:p w14:paraId="6BB805E1">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1575" w:type="dxa"/>
            <w:vAlign w:val="center"/>
          </w:tcPr>
          <w:p w14:paraId="60ACF53C">
            <w:pPr>
              <w:spacing w:line="300" w:lineRule="exact"/>
              <w:jc w:val="left"/>
              <w:rPr>
                <w:rFonts w:hint="eastAsia" w:ascii="????_GBK" w:eastAsia="宋体"/>
                <w:b/>
                <w:highlight w:val="none"/>
                <w:lang w:eastAsia="zh-CN"/>
              </w:rPr>
            </w:pPr>
            <w:r>
              <w:rPr>
                <w:rFonts w:hint="eastAsia" w:ascii="????_GBK"/>
                <w:b/>
                <w:highlight w:val="none"/>
                <w:lang w:eastAsia="zh-CN"/>
              </w:rPr>
              <w:t>购置一体机</w:t>
            </w:r>
          </w:p>
        </w:tc>
        <w:tc>
          <w:tcPr>
            <w:tcW w:w="1099" w:type="dxa"/>
            <w:vAlign w:val="center"/>
          </w:tcPr>
          <w:p w14:paraId="018C8992">
            <w:pPr>
              <w:spacing w:line="300" w:lineRule="exact"/>
              <w:jc w:val="left"/>
              <w:rPr>
                <w:rFonts w:hint="default" w:ascii="????_GBK" w:eastAsia="宋体"/>
                <w:b/>
                <w:highlight w:val="none"/>
                <w:lang w:val="en-US" w:eastAsia="zh-CN"/>
              </w:rPr>
            </w:pPr>
            <w:r>
              <w:rPr>
                <w:rFonts w:hint="eastAsia" w:ascii="????_GBK"/>
                <w:b/>
                <w:highlight w:val="none"/>
                <w:lang w:val="en-US" w:eastAsia="zh-CN"/>
              </w:rPr>
              <w:t>A0202</w:t>
            </w:r>
          </w:p>
        </w:tc>
        <w:tc>
          <w:tcPr>
            <w:tcW w:w="390" w:type="dxa"/>
            <w:vAlign w:val="center"/>
          </w:tcPr>
          <w:p w14:paraId="1EF296A9">
            <w:pPr>
              <w:spacing w:line="300" w:lineRule="exact"/>
              <w:jc w:val="left"/>
              <w:rPr>
                <w:rFonts w:hint="default" w:ascii="????_GBK" w:eastAsia="宋体"/>
                <w:b/>
                <w:highlight w:val="none"/>
                <w:lang w:val="en-US" w:eastAsia="zh-CN"/>
              </w:rPr>
            </w:pPr>
            <w:r>
              <w:rPr>
                <w:rFonts w:hint="eastAsia" w:ascii="????_GBK"/>
                <w:b/>
                <w:highlight w:val="none"/>
                <w:lang w:val="en-US" w:eastAsia="zh-CN"/>
              </w:rPr>
              <w:t>台</w:t>
            </w:r>
          </w:p>
        </w:tc>
        <w:tc>
          <w:tcPr>
            <w:tcW w:w="495" w:type="dxa"/>
            <w:vAlign w:val="center"/>
          </w:tcPr>
          <w:p w14:paraId="3BA26682">
            <w:pPr>
              <w:spacing w:line="300" w:lineRule="exact"/>
              <w:jc w:val="right"/>
              <w:rPr>
                <w:rFonts w:hint="eastAsia" w:ascii="????_GBK" w:eastAsia="宋体"/>
                <w:b/>
                <w:highlight w:val="none"/>
                <w:lang w:val="en-US" w:eastAsia="zh-CN"/>
              </w:rPr>
            </w:pPr>
            <w:r>
              <w:rPr>
                <w:rFonts w:hint="eastAsia" w:ascii="????_GBK"/>
                <w:b/>
                <w:highlight w:val="none"/>
                <w:lang w:val="en-US" w:eastAsia="zh-CN"/>
              </w:rPr>
              <w:t>1</w:t>
            </w:r>
          </w:p>
        </w:tc>
        <w:tc>
          <w:tcPr>
            <w:tcW w:w="588" w:type="dxa"/>
            <w:vAlign w:val="center"/>
          </w:tcPr>
          <w:p w14:paraId="1798CDC2">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712" w:type="dxa"/>
            <w:vAlign w:val="center"/>
          </w:tcPr>
          <w:p w14:paraId="324B4478">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711" w:type="dxa"/>
            <w:vAlign w:val="center"/>
          </w:tcPr>
          <w:p w14:paraId="0DD9A82B">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711" w:type="dxa"/>
            <w:vAlign w:val="center"/>
          </w:tcPr>
          <w:p w14:paraId="2B17FC0B">
            <w:pPr>
              <w:spacing w:line="300" w:lineRule="exact"/>
              <w:jc w:val="right"/>
              <w:rPr>
                <w:rFonts w:hint="eastAsia" w:ascii="????_GBK" w:eastAsia="宋体"/>
                <w:b/>
                <w:highlight w:val="none"/>
                <w:lang w:val="en-US" w:eastAsia="zh-CN"/>
              </w:rPr>
            </w:pPr>
            <w:r>
              <w:rPr>
                <w:rFonts w:hint="eastAsia" w:ascii="????_GBK"/>
                <w:b/>
                <w:highlight w:val="none"/>
                <w:lang w:val="en-US" w:eastAsia="zh-CN"/>
              </w:rPr>
              <w:t>2</w:t>
            </w:r>
          </w:p>
        </w:tc>
        <w:tc>
          <w:tcPr>
            <w:tcW w:w="660" w:type="dxa"/>
            <w:vAlign w:val="center"/>
          </w:tcPr>
          <w:p w14:paraId="3A666E54">
            <w:pPr>
              <w:spacing w:line="300" w:lineRule="exact"/>
              <w:jc w:val="right"/>
              <w:rPr>
                <w:rFonts w:ascii="????_GBK" w:eastAsia="Times New Roman"/>
                <w:b/>
                <w:highlight w:val="none"/>
              </w:rPr>
            </w:pPr>
          </w:p>
        </w:tc>
        <w:tc>
          <w:tcPr>
            <w:tcW w:w="662" w:type="dxa"/>
            <w:vAlign w:val="center"/>
          </w:tcPr>
          <w:p w14:paraId="715D80D1">
            <w:pPr>
              <w:spacing w:line="300" w:lineRule="exact"/>
              <w:jc w:val="right"/>
              <w:rPr>
                <w:rFonts w:ascii="????_GBK" w:eastAsia="Times New Roman"/>
                <w:b/>
                <w:highlight w:val="none"/>
              </w:rPr>
            </w:pPr>
          </w:p>
        </w:tc>
        <w:tc>
          <w:tcPr>
            <w:tcW w:w="662" w:type="dxa"/>
            <w:vAlign w:val="center"/>
          </w:tcPr>
          <w:p w14:paraId="4B8895C7">
            <w:pPr>
              <w:spacing w:line="300" w:lineRule="exact"/>
              <w:jc w:val="right"/>
              <w:rPr>
                <w:rFonts w:ascii="????_GBK" w:eastAsia="Times New Roman"/>
                <w:b/>
                <w:highlight w:val="none"/>
              </w:rPr>
            </w:pPr>
          </w:p>
        </w:tc>
        <w:tc>
          <w:tcPr>
            <w:tcW w:w="622" w:type="dxa"/>
            <w:vAlign w:val="center"/>
          </w:tcPr>
          <w:p w14:paraId="68B0D351">
            <w:pPr>
              <w:spacing w:line="300" w:lineRule="exact"/>
              <w:jc w:val="right"/>
              <w:rPr>
                <w:rFonts w:ascii="????_GBK" w:eastAsia="Times New Roman"/>
                <w:b/>
                <w:highlight w:val="none"/>
              </w:rPr>
            </w:pPr>
          </w:p>
        </w:tc>
      </w:tr>
      <w:tr w14:paraId="4B800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53146947">
            <w:pPr>
              <w:spacing w:line="300" w:lineRule="exact"/>
              <w:jc w:val="left"/>
              <w:rPr>
                <w:rFonts w:hint="eastAsia" w:ascii="????_GBK" w:hAnsi="Calibri" w:eastAsia="宋体" w:cs="Times New Roman"/>
                <w:b/>
                <w:kern w:val="2"/>
                <w:sz w:val="21"/>
                <w:szCs w:val="24"/>
                <w:highlight w:val="none"/>
                <w:lang w:val="en-US" w:eastAsia="zh-CN" w:bidi="ar-SA"/>
              </w:rPr>
            </w:pPr>
            <w:r>
              <w:rPr>
                <w:rFonts w:hint="eastAsia" w:ascii="????_GBK"/>
                <w:b/>
                <w:highlight w:val="none"/>
                <w:lang w:eastAsia="zh-CN"/>
              </w:rPr>
              <w:t>购置空调</w:t>
            </w:r>
          </w:p>
        </w:tc>
        <w:tc>
          <w:tcPr>
            <w:tcW w:w="885" w:type="dxa"/>
            <w:vAlign w:val="center"/>
          </w:tcPr>
          <w:p w14:paraId="5E29DDAE">
            <w:pPr>
              <w:spacing w:line="300" w:lineRule="exact"/>
              <w:jc w:val="right"/>
              <w:rPr>
                <w:rFonts w:hint="default" w:ascii="????_GBK" w:eastAsia="宋体"/>
                <w:b/>
                <w:highlight w:val="none"/>
                <w:lang w:val="en-US" w:eastAsia="zh-CN"/>
              </w:rPr>
            </w:pPr>
            <w:r>
              <w:rPr>
                <w:rFonts w:hint="eastAsia" w:ascii="????_GBK"/>
                <w:b/>
                <w:highlight w:val="none"/>
                <w:lang w:val="en-US" w:eastAsia="zh-CN"/>
              </w:rPr>
              <w:t>0.75</w:t>
            </w:r>
          </w:p>
        </w:tc>
        <w:tc>
          <w:tcPr>
            <w:tcW w:w="1575" w:type="dxa"/>
            <w:vAlign w:val="center"/>
          </w:tcPr>
          <w:p w14:paraId="1F8BABD7">
            <w:pPr>
              <w:spacing w:line="300" w:lineRule="exact"/>
              <w:jc w:val="left"/>
              <w:rPr>
                <w:rFonts w:hint="eastAsia" w:ascii="????_GBK" w:eastAsia="宋体"/>
                <w:b/>
                <w:highlight w:val="none"/>
                <w:lang w:eastAsia="zh-CN"/>
              </w:rPr>
            </w:pPr>
            <w:r>
              <w:rPr>
                <w:rFonts w:hint="eastAsia" w:ascii="????_GBK"/>
                <w:b/>
                <w:highlight w:val="none"/>
                <w:lang w:eastAsia="zh-CN"/>
              </w:rPr>
              <w:t>购置空调</w:t>
            </w:r>
          </w:p>
        </w:tc>
        <w:tc>
          <w:tcPr>
            <w:tcW w:w="1099" w:type="dxa"/>
            <w:vAlign w:val="center"/>
          </w:tcPr>
          <w:p w14:paraId="262CF8D0">
            <w:pPr>
              <w:spacing w:line="300" w:lineRule="exact"/>
              <w:jc w:val="left"/>
              <w:rPr>
                <w:rFonts w:hint="default" w:ascii="????_GBK" w:eastAsia="宋体"/>
                <w:b/>
                <w:highlight w:val="none"/>
                <w:lang w:val="en-US" w:eastAsia="zh-CN"/>
              </w:rPr>
            </w:pPr>
            <w:r>
              <w:rPr>
                <w:rFonts w:hint="eastAsia" w:ascii="????_GBK"/>
                <w:b/>
                <w:highlight w:val="none"/>
                <w:lang w:val="en-US" w:eastAsia="zh-CN"/>
              </w:rPr>
              <w:t>A020523</w:t>
            </w:r>
          </w:p>
        </w:tc>
        <w:tc>
          <w:tcPr>
            <w:tcW w:w="390" w:type="dxa"/>
            <w:vAlign w:val="center"/>
          </w:tcPr>
          <w:p w14:paraId="66F54984">
            <w:pPr>
              <w:spacing w:line="300" w:lineRule="exact"/>
              <w:jc w:val="left"/>
              <w:rPr>
                <w:rFonts w:hint="eastAsia" w:ascii="????_GBK" w:eastAsia="宋体"/>
                <w:b/>
                <w:highlight w:val="none"/>
                <w:lang w:eastAsia="zh-CN"/>
              </w:rPr>
            </w:pPr>
            <w:r>
              <w:rPr>
                <w:rFonts w:hint="eastAsia" w:ascii="????_GBK"/>
                <w:b/>
                <w:highlight w:val="none"/>
                <w:lang w:eastAsia="zh-CN"/>
              </w:rPr>
              <w:t>台</w:t>
            </w:r>
          </w:p>
        </w:tc>
        <w:tc>
          <w:tcPr>
            <w:tcW w:w="495" w:type="dxa"/>
            <w:vAlign w:val="center"/>
          </w:tcPr>
          <w:p w14:paraId="618489D5">
            <w:pPr>
              <w:spacing w:line="300" w:lineRule="exact"/>
              <w:jc w:val="right"/>
              <w:rPr>
                <w:rFonts w:hint="eastAsia" w:ascii="????_GBK" w:eastAsia="宋体"/>
                <w:b/>
                <w:highlight w:val="none"/>
                <w:lang w:val="en-US" w:eastAsia="zh-CN"/>
              </w:rPr>
            </w:pPr>
            <w:r>
              <w:rPr>
                <w:rFonts w:hint="eastAsia" w:ascii="????_GBK"/>
                <w:b/>
                <w:highlight w:val="none"/>
                <w:lang w:val="en-US" w:eastAsia="zh-CN"/>
              </w:rPr>
              <w:t>3</w:t>
            </w:r>
          </w:p>
        </w:tc>
        <w:tc>
          <w:tcPr>
            <w:tcW w:w="588" w:type="dxa"/>
            <w:vAlign w:val="center"/>
          </w:tcPr>
          <w:p w14:paraId="7A60B554">
            <w:pPr>
              <w:spacing w:line="300" w:lineRule="exact"/>
              <w:jc w:val="right"/>
              <w:rPr>
                <w:rFonts w:hint="default" w:ascii="????_GBK" w:eastAsia="宋体"/>
                <w:b/>
                <w:highlight w:val="none"/>
                <w:lang w:val="en-US" w:eastAsia="zh-CN"/>
              </w:rPr>
            </w:pPr>
            <w:r>
              <w:rPr>
                <w:rFonts w:hint="eastAsia" w:ascii="????_GBK"/>
                <w:b/>
                <w:highlight w:val="none"/>
                <w:lang w:val="en-US" w:eastAsia="zh-CN"/>
              </w:rPr>
              <w:t>0.25</w:t>
            </w:r>
          </w:p>
        </w:tc>
        <w:tc>
          <w:tcPr>
            <w:tcW w:w="712" w:type="dxa"/>
            <w:vAlign w:val="center"/>
          </w:tcPr>
          <w:p w14:paraId="68EDE8BC">
            <w:pPr>
              <w:spacing w:line="300" w:lineRule="exact"/>
              <w:jc w:val="right"/>
              <w:rPr>
                <w:rFonts w:hint="default" w:ascii="????_GBK" w:eastAsia="宋体"/>
                <w:b/>
                <w:highlight w:val="none"/>
                <w:lang w:val="en-US" w:eastAsia="zh-CN"/>
              </w:rPr>
            </w:pPr>
            <w:r>
              <w:rPr>
                <w:rFonts w:hint="eastAsia" w:ascii="????_GBK"/>
                <w:b/>
                <w:highlight w:val="none"/>
                <w:lang w:val="en-US" w:eastAsia="zh-CN"/>
              </w:rPr>
              <w:t>0.75</w:t>
            </w:r>
          </w:p>
        </w:tc>
        <w:tc>
          <w:tcPr>
            <w:tcW w:w="711" w:type="dxa"/>
            <w:vAlign w:val="center"/>
          </w:tcPr>
          <w:p w14:paraId="28E41B10">
            <w:pPr>
              <w:spacing w:line="300" w:lineRule="exact"/>
              <w:jc w:val="right"/>
              <w:rPr>
                <w:rFonts w:hint="default" w:ascii="????_GBK" w:eastAsia="宋体"/>
                <w:b/>
                <w:highlight w:val="none"/>
                <w:lang w:val="en-US" w:eastAsia="zh-CN"/>
              </w:rPr>
            </w:pPr>
            <w:r>
              <w:rPr>
                <w:rFonts w:hint="eastAsia" w:ascii="????_GBK"/>
                <w:b/>
                <w:highlight w:val="none"/>
                <w:lang w:val="en-US" w:eastAsia="zh-CN"/>
              </w:rPr>
              <w:t>0.75</w:t>
            </w:r>
          </w:p>
        </w:tc>
        <w:tc>
          <w:tcPr>
            <w:tcW w:w="711" w:type="dxa"/>
            <w:vAlign w:val="center"/>
          </w:tcPr>
          <w:p w14:paraId="0D850255">
            <w:pPr>
              <w:spacing w:line="300" w:lineRule="exact"/>
              <w:jc w:val="right"/>
              <w:rPr>
                <w:rFonts w:hint="default" w:ascii="????_GBK" w:eastAsia="宋体"/>
                <w:b/>
                <w:highlight w:val="none"/>
                <w:lang w:val="en-US" w:eastAsia="zh-CN"/>
              </w:rPr>
            </w:pPr>
            <w:r>
              <w:rPr>
                <w:rFonts w:hint="eastAsia" w:ascii="????_GBK"/>
                <w:b/>
                <w:highlight w:val="none"/>
                <w:lang w:val="en-US" w:eastAsia="zh-CN"/>
              </w:rPr>
              <w:t>0.75</w:t>
            </w:r>
          </w:p>
        </w:tc>
        <w:tc>
          <w:tcPr>
            <w:tcW w:w="660" w:type="dxa"/>
            <w:vAlign w:val="center"/>
          </w:tcPr>
          <w:p w14:paraId="686FD4EB">
            <w:pPr>
              <w:spacing w:line="300" w:lineRule="exact"/>
              <w:jc w:val="right"/>
              <w:rPr>
                <w:rFonts w:ascii="????_GBK" w:eastAsia="Times New Roman"/>
                <w:b/>
                <w:highlight w:val="none"/>
              </w:rPr>
            </w:pPr>
          </w:p>
        </w:tc>
        <w:tc>
          <w:tcPr>
            <w:tcW w:w="662" w:type="dxa"/>
            <w:vAlign w:val="center"/>
          </w:tcPr>
          <w:p w14:paraId="5ADE8302">
            <w:pPr>
              <w:spacing w:line="300" w:lineRule="exact"/>
              <w:jc w:val="right"/>
              <w:rPr>
                <w:rFonts w:ascii="????_GBK" w:eastAsia="Times New Roman"/>
                <w:b/>
                <w:highlight w:val="none"/>
              </w:rPr>
            </w:pPr>
          </w:p>
        </w:tc>
        <w:tc>
          <w:tcPr>
            <w:tcW w:w="662" w:type="dxa"/>
            <w:vAlign w:val="center"/>
          </w:tcPr>
          <w:p w14:paraId="152777DA">
            <w:pPr>
              <w:spacing w:line="300" w:lineRule="exact"/>
              <w:jc w:val="right"/>
              <w:rPr>
                <w:rFonts w:ascii="????_GBK" w:eastAsia="Times New Roman"/>
                <w:b/>
                <w:highlight w:val="none"/>
              </w:rPr>
            </w:pPr>
          </w:p>
        </w:tc>
        <w:tc>
          <w:tcPr>
            <w:tcW w:w="622" w:type="dxa"/>
            <w:vAlign w:val="center"/>
          </w:tcPr>
          <w:p w14:paraId="29B71A7E">
            <w:pPr>
              <w:spacing w:line="300" w:lineRule="exact"/>
              <w:jc w:val="right"/>
              <w:rPr>
                <w:rFonts w:ascii="????_GBK" w:eastAsia="Times New Roman"/>
                <w:b/>
                <w:highlight w:val="none"/>
              </w:rPr>
            </w:pPr>
          </w:p>
        </w:tc>
      </w:tr>
      <w:tr w14:paraId="7DDB1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330D4A0B">
            <w:pPr>
              <w:spacing w:line="300" w:lineRule="exact"/>
              <w:jc w:val="left"/>
              <w:rPr>
                <w:rFonts w:hint="eastAsia" w:ascii="????_GBK" w:hAnsi="Calibri" w:eastAsia="宋体" w:cs="Times New Roman"/>
                <w:b/>
                <w:kern w:val="2"/>
                <w:sz w:val="21"/>
                <w:szCs w:val="24"/>
                <w:highlight w:val="none"/>
                <w:lang w:val="en-US" w:eastAsia="zh-CN" w:bidi="ar-SA"/>
              </w:rPr>
            </w:pPr>
            <w:r>
              <w:rPr>
                <w:rFonts w:hint="eastAsia" w:ascii="????_GBK"/>
                <w:b/>
                <w:highlight w:val="none"/>
                <w:lang w:eastAsia="zh-CN"/>
              </w:rPr>
              <w:t>购置扫描仪</w:t>
            </w:r>
          </w:p>
        </w:tc>
        <w:tc>
          <w:tcPr>
            <w:tcW w:w="885" w:type="dxa"/>
            <w:vAlign w:val="center"/>
          </w:tcPr>
          <w:p w14:paraId="4217C5A8">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1575" w:type="dxa"/>
            <w:vAlign w:val="center"/>
          </w:tcPr>
          <w:p w14:paraId="2EF98E3D">
            <w:pPr>
              <w:spacing w:line="300" w:lineRule="exact"/>
              <w:jc w:val="left"/>
              <w:rPr>
                <w:rFonts w:hint="eastAsia" w:ascii="????_GBK"/>
                <w:b/>
                <w:highlight w:val="none"/>
                <w:lang w:eastAsia="zh-CN"/>
              </w:rPr>
            </w:pPr>
            <w:r>
              <w:rPr>
                <w:rFonts w:hint="eastAsia" w:ascii="????_GBK"/>
                <w:b/>
                <w:highlight w:val="none"/>
                <w:lang w:eastAsia="zh-CN"/>
              </w:rPr>
              <w:t>购置扫描仪</w:t>
            </w:r>
          </w:p>
        </w:tc>
        <w:tc>
          <w:tcPr>
            <w:tcW w:w="1099" w:type="dxa"/>
            <w:vAlign w:val="center"/>
          </w:tcPr>
          <w:p w14:paraId="37DD3AFE">
            <w:pPr>
              <w:spacing w:line="300" w:lineRule="exact"/>
              <w:jc w:val="left"/>
              <w:rPr>
                <w:rFonts w:hint="default" w:ascii="????_GBK"/>
                <w:b/>
                <w:highlight w:val="none"/>
                <w:lang w:val="en-US" w:eastAsia="zh-CN"/>
              </w:rPr>
            </w:pPr>
            <w:r>
              <w:rPr>
                <w:rFonts w:hint="eastAsia" w:ascii="????_GBK"/>
                <w:b/>
                <w:highlight w:val="none"/>
                <w:lang w:val="en-US" w:eastAsia="zh-CN"/>
              </w:rPr>
              <w:t>A020101</w:t>
            </w:r>
          </w:p>
        </w:tc>
        <w:tc>
          <w:tcPr>
            <w:tcW w:w="390" w:type="dxa"/>
            <w:vAlign w:val="center"/>
          </w:tcPr>
          <w:p w14:paraId="0E91A4C9">
            <w:pPr>
              <w:spacing w:line="300" w:lineRule="exact"/>
              <w:jc w:val="left"/>
              <w:rPr>
                <w:rFonts w:hint="eastAsia" w:ascii="????_GBK"/>
                <w:b/>
                <w:highlight w:val="none"/>
                <w:lang w:eastAsia="zh-CN"/>
              </w:rPr>
            </w:pPr>
            <w:r>
              <w:rPr>
                <w:rFonts w:hint="eastAsia" w:ascii="????_GBK"/>
                <w:b/>
                <w:highlight w:val="none"/>
                <w:lang w:eastAsia="zh-CN"/>
              </w:rPr>
              <w:t>台</w:t>
            </w:r>
          </w:p>
        </w:tc>
        <w:tc>
          <w:tcPr>
            <w:tcW w:w="495" w:type="dxa"/>
            <w:vAlign w:val="center"/>
          </w:tcPr>
          <w:p w14:paraId="229798BD">
            <w:pPr>
              <w:spacing w:line="300" w:lineRule="exact"/>
              <w:jc w:val="right"/>
              <w:rPr>
                <w:rFonts w:hint="default" w:ascii="????_GBK"/>
                <w:b/>
                <w:highlight w:val="none"/>
                <w:lang w:val="en-US" w:eastAsia="zh-CN"/>
              </w:rPr>
            </w:pPr>
            <w:r>
              <w:rPr>
                <w:rFonts w:hint="eastAsia" w:ascii="????_GBK"/>
                <w:b/>
                <w:highlight w:val="none"/>
                <w:lang w:val="en-US" w:eastAsia="zh-CN"/>
              </w:rPr>
              <w:t>1</w:t>
            </w:r>
          </w:p>
        </w:tc>
        <w:tc>
          <w:tcPr>
            <w:tcW w:w="588" w:type="dxa"/>
            <w:vAlign w:val="center"/>
          </w:tcPr>
          <w:p w14:paraId="07936EA1">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712" w:type="dxa"/>
            <w:vAlign w:val="center"/>
          </w:tcPr>
          <w:p w14:paraId="7F4C275F">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711" w:type="dxa"/>
            <w:vAlign w:val="center"/>
          </w:tcPr>
          <w:p w14:paraId="5E0323A6">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711" w:type="dxa"/>
            <w:vAlign w:val="center"/>
          </w:tcPr>
          <w:p w14:paraId="74C9088D">
            <w:pPr>
              <w:spacing w:line="300" w:lineRule="exact"/>
              <w:jc w:val="right"/>
              <w:rPr>
                <w:rFonts w:hint="default" w:ascii="????_GBK"/>
                <w:b/>
                <w:highlight w:val="none"/>
                <w:lang w:val="en-US" w:eastAsia="zh-CN"/>
              </w:rPr>
            </w:pPr>
            <w:r>
              <w:rPr>
                <w:rFonts w:hint="eastAsia" w:ascii="????_GBK"/>
                <w:b/>
                <w:highlight w:val="none"/>
                <w:lang w:val="en-US" w:eastAsia="zh-CN"/>
              </w:rPr>
              <w:t>0.15</w:t>
            </w:r>
          </w:p>
        </w:tc>
        <w:tc>
          <w:tcPr>
            <w:tcW w:w="660" w:type="dxa"/>
            <w:vAlign w:val="center"/>
          </w:tcPr>
          <w:p w14:paraId="2B2FF450">
            <w:pPr>
              <w:spacing w:line="300" w:lineRule="exact"/>
              <w:jc w:val="right"/>
              <w:rPr>
                <w:rFonts w:ascii="????_GBK" w:eastAsia="Times New Roman"/>
                <w:b/>
                <w:highlight w:val="none"/>
              </w:rPr>
            </w:pPr>
          </w:p>
        </w:tc>
        <w:tc>
          <w:tcPr>
            <w:tcW w:w="662" w:type="dxa"/>
            <w:vAlign w:val="center"/>
          </w:tcPr>
          <w:p w14:paraId="23AECBA1">
            <w:pPr>
              <w:spacing w:line="300" w:lineRule="exact"/>
              <w:jc w:val="right"/>
              <w:rPr>
                <w:rFonts w:ascii="????_GBK" w:eastAsia="Times New Roman"/>
                <w:b/>
                <w:highlight w:val="none"/>
              </w:rPr>
            </w:pPr>
          </w:p>
        </w:tc>
        <w:tc>
          <w:tcPr>
            <w:tcW w:w="662" w:type="dxa"/>
            <w:vAlign w:val="center"/>
          </w:tcPr>
          <w:p w14:paraId="688E3DDA">
            <w:pPr>
              <w:spacing w:line="300" w:lineRule="exact"/>
              <w:jc w:val="right"/>
              <w:rPr>
                <w:rFonts w:ascii="????_GBK" w:eastAsia="Times New Roman"/>
                <w:b/>
                <w:highlight w:val="none"/>
              </w:rPr>
            </w:pPr>
          </w:p>
        </w:tc>
        <w:tc>
          <w:tcPr>
            <w:tcW w:w="622" w:type="dxa"/>
            <w:vAlign w:val="center"/>
          </w:tcPr>
          <w:p w14:paraId="4C6C3B39">
            <w:pPr>
              <w:spacing w:line="300" w:lineRule="exact"/>
              <w:jc w:val="right"/>
              <w:rPr>
                <w:rFonts w:ascii="????_GBK" w:eastAsia="Times New Roman"/>
                <w:b/>
                <w:highlight w:val="none"/>
              </w:rPr>
            </w:pPr>
          </w:p>
        </w:tc>
      </w:tr>
      <w:tr w14:paraId="761D5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61371844">
            <w:pPr>
              <w:spacing w:line="300" w:lineRule="exact"/>
              <w:jc w:val="left"/>
              <w:rPr>
                <w:rFonts w:hint="default" w:ascii="????_GBK" w:hAnsi="Calibri" w:eastAsia="宋体" w:cs="Times New Roman"/>
                <w:b/>
                <w:kern w:val="2"/>
                <w:sz w:val="21"/>
                <w:szCs w:val="24"/>
                <w:highlight w:val="none"/>
                <w:lang w:val="en-US" w:eastAsia="zh-CN" w:bidi="ar-SA"/>
              </w:rPr>
            </w:pPr>
            <w:r>
              <w:rPr>
                <w:rFonts w:hint="eastAsia" w:ascii="????_GBK"/>
                <w:b/>
                <w:highlight w:val="none"/>
                <w:lang w:val="en-US" w:eastAsia="zh-CN"/>
              </w:rPr>
              <w:t>购置碎纸机</w:t>
            </w:r>
          </w:p>
        </w:tc>
        <w:tc>
          <w:tcPr>
            <w:tcW w:w="885" w:type="dxa"/>
            <w:vAlign w:val="center"/>
          </w:tcPr>
          <w:p w14:paraId="14B1D1BD">
            <w:pPr>
              <w:spacing w:line="300" w:lineRule="exact"/>
              <w:jc w:val="right"/>
              <w:rPr>
                <w:rFonts w:hint="default" w:ascii="????_GBK"/>
                <w:b/>
                <w:highlight w:val="none"/>
                <w:lang w:val="en-US" w:eastAsia="zh-CN"/>
              </w:rPr>
            </w:pPr>
            <w:r>
              <w:rPr>
                <w:rFonts w:hint="eastAsia" w:ascii="????_GBK"/>
                <w:b/>
                <w:highlight w:val="none"/>
                <w:lang w:val="en-US" w:eastAsia="zh-CN"/>
              </w:rPr>
              <w:t>0.16</w:t>
            </w:r>
          </w:p>
        </w:tc>
        <w:tc>
          <w:tcPr>
            <w:tcW w:w="1575" w:type="dxa"/>
            <w:vAlign w:val="center"/>
          </w:tcPr>
          <w:p w14:paraId="727F59E4">
            <w:pPr>
              <w:spacing w:line="300" w:lineRule="exact"/>
              <w:jc w:val="left"/>
              <w:rPr>
                <w:rFonts w:hint="default" w:ascii="????_GBK"/>
                <w:b/>
                <w:highlight w:val="none"/>
                <w:lang w:val="en-US" w:eastAsia="zh-CN"/>
              </w:rPr>
            </w:pPr>
            <w:r>
              <w:rPr>
                <w:rFonts w:hint="eastAsia" w:ascii="????_GBK"/>
                <w:b/>
                <w:highlight w:val="none"/>
                <w:lang w:val="en-US" w:eastAsia="zh-CN"/>
              </w:rPr>
              <w:t>购置碎纸机</w:t>
            </w:r>
          </w:p>
        </w:tc>
        <w:tc>
          <w:tcPr>
            <w:tcW w:w="1099" w:type="dxa"/>
            <w:vAlign w:val="center"/>
          </w:tcPr>
          <w:p w14:paraId="52E7A121">
            <w:pPr>
              <w:spacing w:line="300" w:lineRule="exact"/>
              <w:jc w:val="left"/>
              <w:rPr>
                <w:rFonts w:hint="default" w:ascii="????_GBK"/>
                <w:b/>
                <w:highlight w:val="none"/>
                <w:lang w:val="en-US" w:eastAsia="zh-CN"/>
              </w:rPr>
            </w:pPr>
            <w:r>
              <w:rPr>
                <w:rFonts w:hint="eastAsia" w:ascii="????_GBK"/>
                <w:b/>
                <w:highlight w:val="none"/>
                <w:lang w:val="en-US" w:eastAsia="zh-CN"/>
              </w:rPr>
              <w:t>A0202</w:t>
            </w:r>
          </w:p>
        </w:tc>
        <w:tc>
          <w:tcPr>
            <w:tcW w:w="390" w:type="dxa"/>
            <w:vAlign w:val="center"/>
          </w:tcPr>
          <w:p w14:paraId="130A6704">
            <w:pPr>
              <w:spacing w:line="300" w:lineRule="exact"/>
              <w:jc w:val="left"/>
              <w:rPr>
                <w:rFonts w:hint="eastAsia" w:ascii="????_GBK"/>
                <w:b/>
                <w:highlight w:val="none"/>
                <w:lang w:eastAsia="zh-CN"/>
              </w:rPr>
            </w:pPr>
            <w:r>
              <w:rPr>
                <w:rFonts w:hint="eastAsia" w:ascii="????_GBK"/>
                <w:b/>
                <w:highlight w:val="none"/>
                <w:lang w:eastAsia="zh-CN"/>
              </w:rPr>
              <w:t>台</w:t>
            </w:r>
          </w:p>
        </w:tc>
        <w:tc>
          <w:tcPr>
            <w:tcW w:w="495" w:type="dxa"/>
            <w:vAlign w:val="center"/>
          </w:tcPr>
          <w:p w14:paraId="2736A7A3">
            <w:pPr>
              <w:spacing w:line="300" w:lineRule="exact"/>
              <w:jc w:val="right"/>
              <w:rPr>
                <w:rFonts w:hint="default" w:ascii="????_GBK"/>
                <w:b/>
                <w:highlight w:val="none"/>
                <w:lang w:val="en-US" w:eastAsia="zh-CN"/>
              </w:rPr>
            </w:pPr>
            <w:r>
              <w:rPr>
                <w:rFonts w:hint="eastAsia" w:ascii="????_GBK"/>
                <w:b/>
                <w:highlight w:val="none"/>
                <w:lang w:val="en-US" w:eastAsia="zh-CN"/>
              </w:rPr>
              <w:t>2</w:t>
            </w:r>
          </w:p>
        </w:tc>
        <w:tc>
          <w:tcPr>
            <w:tcW w:w="588" w:type="dxa"/>
            <w:vAlign w:val="center"/>
          </w:tcPr>
          <w:p w14:paraId="2BF0B008">
            <w:pPr>
              <w:spacing w:line="300" w:lineRule="exact"/>
              <w:jc w:val="right"/>
              <w:rPr>
                <w:rFonts w:hint="default" w:ascii="????_GBK"/>
                <w:b/>
                <w:highlight w:val="none"/>
                <w:lang w:val="en-US" w:eastAsia="zh-CN"/>
              </w:rPr>
            </w:pPr>
            <w:r>
              <w:rPr>
                <w:rFonts w:hint="eastAsia" w:ascii="????_GBK"/>
                <w:b/>
                <w:highlight w:val="none"/>
                <w:lang w:val="en-US" w:eastAsia="zh-CN"/>
              </w:rPr>
              <w:t>0.08</w:t>
            </w:r>
          </w:p>
        </w:tc>
        <w:tc>
          <w:tcPr>
            <w:tcW w:w="712" w:type="dxa"/>
            <w:vAlign w:val="center"/>
          </w:tcPr>
          <w:p w14:paraId="51C7D4DF">
            <w:pPr>
              <w:spacing w:line="300" w:lineRule="exact"/>
              <w:jc w:val="right"/>
              <w:rPr>
                <w:rFonts w:hint="default" w:ascii="????_GBK"/>
                <w:b/>
                <w:highlight w:val="none"/>
                <w:lang w:val="en-US" w:eastAsia="zh-CN"/>
              </w:rPr>
            </w:pPr>
            <w:r>
              <w:rPr>
                <w:rFonts w:hint="eastAsia" w:ascii="????_GBK"/>
                <w:b/>
                <w:highlight w:val="none"/>
                <w:lang w:val="en-US" w:eastAsia="zh-CN"/>
              </w:rPr>
              <w:t>0.16</w:t>
            </w:r>
          </w:p>
        </w:tc>
        <w:tc>
          <w:tcPr>
            <w:tcW w:w="711" w:type="dxa"/>
            <w:vAlign w:val="center"/>
          </w:tcPr>
          <w:p w14:paraId="010CBC51">
            <w:pPr>
              <w:spacing w:line="300" w:lineRule="exact"/>
              <w:jc w:val="right"/>
              <w:rPr>
                <w:rFonts w:hint="default" w:ascii="????_GBK"/>
                <w:b/>
                <w:highlight w:val="none"/>
                <w:lang w:val="en-US" w:eastAsia="zh-CN"/>
              </w:rPr>
            </w:pPr>
            <w:r>
              <w:rPr>
                <w:rFonts w:hint="eastAsia" w:ascii="????_GBK"/>
                <w:b/>
                <w:highlight w:val="none"/>
                <w:lang w:val="en-US" w:eastAsia="zh-CN"/>
              </w:rPr>
              <w:t>0.16</w:t>
            </w:r>
          </w:p>
        </w:tc>
        <w:tc>
          <w:tcPr>
            <w:tcW w:w="711" w:type="dxa"/>
            <w:vAlign w:val="center"/>
          </w:tcPr>
          <w:p w14:paraId="37FEE718">
            <w:pPr>
              <w:spacing w:line="300" w:lineRule="exact"/>
              <w:jc w:val="right"/>
              <w:rPr>
                <w:rFonts w:hint="default" w:ascii="????_GBK"/>
                <w:b/>
                <w:highlight w:val="none"/>
                <w:lang w:val="en-US" w:eastAsia="zh-CN"/>
              </w:rPr>
            </w:pPr>
            <w:r>
              <w:rPr>
                <w:rFonts w:hint="eastAsia" w:ascii="????_GBK"/>
                <w:b/>
                <w:highlight w:val="none"/>
                <w:lang w:val="en-US" w:eastAsia="zh-CN"/>
              </w:rPr>
              <w:t>0.16</w:t>
            </w:r>
          </w:p>
        </w:tc>
        <w:tc>
          <w:tcPr>
            <w:tcW w:w="660" w:type="dxa"/>
            <w:vAlign w:val="center"/>
          </w:tcPr>
          <w:p w14:paraId="7659DF7E">
            <w:pPr>
              <w:spacing w:line="300" w:lineRule="exact"/>
              <w:jc w:val="right"/>
              <w:rPr>
                <w:rFonts w:ascii="????_GBK" w:eastAsia="Times New Roman"/>
                <w:b/>
                <w:highlight w:val="none"/>
              </w:rPr>
            </w:pPr>
          </w:p>
        </w:tc>
        <w:tc>
          <w:tcPr>
            <w:tcW w:w="662" w:type="dxa"/>
            <w:vAlign w:val="center"/>
          </w:tcPr>
          <w:p w14:paraId="7E04A960">
            <w:pPr>
              <w:spacing w:line="300" w:lineRule="exact"/>
              <w:jc w:val="right"/>
              <w:rPr>
                <w:rFonts w:ascii="????_GBK" w:eastAsia="Times New Roman"/>
                <w:b/>
                <w:highlight w:val="none"/>
              </w:rPr>
            </w:pPr>
          </w:p>
        </w:tc>
        <w:tc>
          <w:tcPr>
            <w:tcW w:w="662" w:type="dxa"/>
            <w:vAlign w:val="center"/>
          </w:tcPr>
          <w:p w14:paraId="7A77EDC5">
            <w:pPr>
              <w:spacing w:line="300" w:lineRule="exact"/>
              <w:jc w:val="right"/>
              <w:rPr>
                <w:rFonts w:ascii="????_GBK" w:eastAsia="Times New Roman"/>
                <w:b/>
                <w:highlight w:val="none"/>
              </w:rPr>
            </w:pPr>
          </w:p>
        </w:tc>
        <w:tc>
          <w:tcPr>
            <w:tcW w:w="622" w:type="dxa"/>
            <w:vAlign w:val="center"/>
          </w:tcPr>
          <w:p w14:paraId="394AE574">
            <w:pPr>
              <w:spacing w:line="300" w:lineRule="exact"/>
              <w:jc w:val="right"/>
              <w:rPr>
                <w:rFonts w:ascii="????_GBK" w:eastAsia="Times New Roman"/>
                <w:b/>
                <w:highlight w:val="none"/>
              </w:rPr>
            </w:pPr>
          </w:p>
        </w:tc>
      </w:tr>
      <w:tr w14:paraId="16B34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15645903">
            <w:pPr>
              <w:spacing w:line="300" w:lineRule="exact"/>
              <w:jc w:val="center"/>
              <w:rPr>
                <w:rFonts w:ascii="????_GBK" w:eastAsia="Times New Roman"/>
                <w:b/>
                <w:highlight w:val="none"/>
              </w:rPr>
            </w:pPr>
          </w:p>
        </w:tc>
        <w:tc>
          <w:tcPr>
            <w:tcW w:w="885" w:type="dxa"/>
            <w:vAlign w:val="center"/>
          </w:tcPr>
          <w:p w14:paraId="3B9C2F73">
            <w:pPr>
              <w:spacing w:line="300" w:lineRule="exact"/>
              <w:jc w:val="right"/>
              <w:rPr>
                <w:rFonts w:hint="eastAsia" w:ascii="????_GBK"/>
                <w:b/>
                <w:highlight w:val="none"/>
                <w:lang w:val="en-US" w:eastAsia="zh-CN"/>
              </w:rPr>
            </w:pPr>
          </w:p>
        </w:tc>
        <w:tc>
          <w:tcPr>
            <w:tcW w:w="1575" w:type="dxa"/>
            <w:vAlign w:val="center"/>
          </w:tcPr>
          <w:p w14:paraId="2D8ABFE5">
            <w:pPr>
              <w:spacing w:line="300" w:lineRule="exact"/>
              <w:jc w:val="left"/>
              <w:rPr>
                <w:rFonts w:hint="eastAsia" w:ascii="????_GBK"/>
                <w:b/>
                <w:highlight w:val="none"/>
                <w:lang w:eastAsia="zh-CN"/>
              </w:rPr>
            </w:pPr>
          </w:p>
        </w:tc>
        <w:tc>
          <w:tcPr>
            <w:tcW w:w="1099" w:type="dxa"/>
            <w:vAlign w:val="center"/>
          </w:tcPr>
          <w:p w14:paraId="4A02BFF1">
            <w:pPr>
              <w:spacing w:line="300" w:lineRule="exact"/>
              <w:jc w:val="left"/>
              <w:rPr>
                <w:rFonts w:hint="eastAsia" w:ascii="????_GBK"/>
                <w:b/>
                <w:highlight w:val="none"/>
                <w:lang w:val="en-US" w:eastAsia="zh-CN"/>
              </w:rPr>
            </w:pPr>
          </w:p>
        </w:tc>
        <w:tc>
          <w:tcPr>
            <w:tcW w:w="390" w:type="dxa"/>
            <w:vAlign w:val="center"/>
          </w:tcPr>
          <w:p w14:paraId="68FFA231">
            <w:pPr>
              <w:spacing w:line="300" w:lineRule="exact"/>
              <w:jc w:val="left"/>
              <w:rPr>
                <w:rFonts w:hint="eastAsia" w:ascii="????_GBK"/>
                <w:b/>
                <w:highlight w:val="none"/>
                <w:lang w:eastAsia="zh-CN"/>
              </w:rPr>
            </w:pPr>
          </w:p>
        </w:tc>
        <w:tc>
          <w:tcPr>
            <w:tcW w:w="495" w:type="dxa"/>
            <w:vAlign w:val="center"/>
          </w:tcPr>
          <w:p w14:paraId="23D1B963">
            <w:pPr>
              <w:spacing w:line="300" w:lineRule="exact"/>
              <w:jc w:val="right"/>
              <w:rPr>
                <w:rFonts w:hint="eastAsia" w:ascii="????_GBK"/>
                <w:b/>
                <w:highlight w:val="none"/>
                <w:lang w:val="en-US" w:eastAsia="zh-CN"/>
              </w:rPr>
            </w:pPr>
          </w:p>
        </w:tc>
        <w:tc>
          <w:tcPr>
            <w:tcW w:w="588" w:type="dxa"/>
            <w:vAlign w:val="center"/>
          </w:tcPr>
          <w:p w14:paraId="5710C3F7">
            <w:pPr>
              <w:spacing w:line="300" w:lineRule="exact"/>
              <w:jc w:val="right"/>
              <w:rPr>
                <w:rFonts w:hint="eastAsia" w:ascii="????_GBK"/>
                <w:b/>
                <w:highlight w:val="none"/>
                <w:lang w:val="en-US" w:eastAsia="zh-CN"/>
              </w:rPr>
            </w:pPr>
          </w:p>
        </w:tc>
        <w:tc>
          <w:tcPr>
            <w:tcW w:w="712" w:type="dxa"/>
            <w:vAlign w:val="center"/>
          </w:tcPr>
          <w:p w14:paraId="70814685">
            <w:pPr>
              <w:spacing w:line="300" w:lineRule="exact"/>
              <w:jc w:val="right"/>
              <w:rPr>
                <w:rFonts w:hint="eastAsia" w:ascii="????_GBK"/>
                <w:b/>
                <w:highlight w:val="none"/>
                <w:lang w:val="en-US" w:eastAsia="zh-CN"/>
              </w:rPr>
            </w:pPr>
          </w:p>
        </w:tc>
        <w:tc>
          <w:tcPr>
            <w:tcW w:w="711" w:type="dxa"/>
            <w:vAlign w:val="center"/>
          </w:tcPr>
          <w:p w14:paraId="50F09A97">
            <w:pPr>
              <w:spacing w:line="300" w:lineRule="exact"/>
              <w:jc w:val="right"/>
              <w:rPr>
                <w:rFonts w:hint="eastAsia" w:ascii="????_GBK"/>
                <w:b/>
                <w:highlight w:val="none"/>
                <w:lang w:val="en-US" w:eastAsia="zh-CN"/>
              </w:rPr>
            </w:pPr>
          </w:p>
        </w:tc>
        <w:tc>
          <w:tcPr>
            <w:tcW w:w="711" w:type="dxa"/>
            <w:vAlign w:val="center"/>
          </w:tcPr>
          <w:p w14:paraId="01784FB4">
            <w:pPr>
              <w:spacing w:line="300" w:lineRule="exact"/>
              <w:jc w:val="right"/>
              <w:rPr>
                <w:rFonts w:hint="eastAsia" w:ascii="????_GBK"/>
                <w:b/>
                <w:highlight w:val="none"/>
                <w:lang w:val="en-US" w:eastAsia="zh-CN"/>
              </w:rPr>
            </w:pPr>
          </w:p>
        </w:tc>
        <w:tc>
          <w:tcPr>
            <w:tcW w:w="660" w:type="dxa"/>
            <w:vAlign w:val="center"/>
          </w:tcPr>
          <w:p w14:paraId="09FAC55C">
            <w:pPr>
              <w:spacing w:line="300" w:lineRule="exact"/>
              <w:jc w:val="right"/>
              <w:rPr>
                <w:rFonts w:ascii="????_GBK" w:eastAsia="Times New Roman"/>
                <w:b/>
                <w:highlight w:val="none"/>
              </w:rPr>
            </w:pPr>
          </w:p>
        </w:tc>
        <w:tc>
          <w:tcPr>
            <w:tcW w:w="662" w:type="dxa"/>
            <w:vAlign w:val="center"/>
          </w:tcPr>
          <w:p w14:paraId="75275F54">
            <w:pPr>
              <w:spacing w:line="300" w:lineRule="exact"/>
              <w:jc w:val="right"/>
              <w:rPr>
                <w:rFonts w:ascii="????_GBK" w:eastAsia="Times New Roman"/>
                <w:b/>
                <w:highlight w:val="none"/>
              </w:rPr>
            </w:pPr>
          </w:p>
        </w:tc>
        <w:tc>
          <w:tcPr>
            <w:tcW w:w="662" w:type="dxa"/>
            <w:vAlign w:val="center"/>
          </w:tcPr>
          <w:p w14:paraId="7559C943">
            <w:pPr>
              <w:spacing w:line="300" w:lineRule="exact"/>
              <w:jc w:val="right"/>
              <w:rPr>
                <w:rFonts w:ascii="????_GBK" w:eastAsia="Times New Roman"/>
                <w:b/>
                <w:highlight w:val="none"/>
              </w:rPr>
            </w:pPr>
          </w:p>
        </w:tc>
        <w:tc>
          <w:tcPr>
            <w:tcW w:w="622" w:type="dxa"/>
            <w:vAlign w:val="center"/>
          </w:tcPr>
          <w:p w14:paraId="621281DF">
            <w:pPr>
              <w:spacing w:line="300" w:lineRule="exact"/>
              <w:jc w:val="right"/>
              <w:rPr>
                <w:rFonts w:ascii="????_GBK" w:eastAsia="Times New Roman"/>
                <w:b/>
                <w:highlight w:val="none"/>
              </w:rPr>
            </w:pPr>
          </w:p>
        </w:tc>
      </w:tr>
    </w:tbl>
    <w:p w14:paraId="5A2CA13D">
      <w:pPr>
        <w:spacing w:line="600" w:lineRule="exact"/>
        <w:rPr>
          <w:rFonts w:ascii="仿宋" w:hAnsi="仿宋" w:eastAsia="仿宋"/>
          <w:sz w:val="32"/>
          <w:szCs w:val="32"/>
          <w:highlight w:val="none"/>
        </w:rPr>
      </w:pPr>
    </w:p>
    <w:p w14:paraId="6E8B12D2">
      <w:pPr>
        <w:ind w:firstLine="643" w:firstLineChars="200"/>
        <w:jc w:val="both"/>
        <w:rPr>
          <w:rFonts w:hint="eastAsia" w:ascii="黑体" w:hAnsi="黑体" w:eastAsia="黑体"/>
          <w:b/>
          <w:bCs/>
          <w:sz w:val="32"/>
          <w:szCs w:val="32"/>
          <w:highlight w:val="none"/>
        </w:rPr>
      </w:pPr>
      <w:r>
        <w:rPr>
          <w:rFonts w:hint="eastAsia" w:ascii="黑体" w:hAnsi="黑体" w:eastAsia="黑体"/>
          <w:b/>
          <w:bCs/>
          <w:sz w:val="32"/>
          <w:szCs w:val="32"/>
          <w:highlight w:val="none"/>
        </w:rPr>
        <w:t>第七部分：国有资产信息情况</w:t>
      </w:r>
    </w:p>
    <w:p w14:paraId="6C0FE561">
      <w:pPr>
        <w:spacing w:line="500" w:lineRule="exact"/>
        <w:ind w:firstLine="640" w:firstLineChars="200"/>
        <w:jc w:val="both"/>
        <w:rPr>
          <w:rFonts w:hint="eastAsia" w:ascii="黑体" w:hAnsi="黑体" w:eastAsia="黑体"/>
          <w:sz w:val="32"/>
          <w:szCs w:val="32"/>
          <w:highlight w:val="none"/>
        </w:rPr>
      </w:pPr>
      <w:r>
        <w:rPr>
          <w:rFonts w:hint="eastAsia" w:ascii="仿宋" w:hAnsi="仿宋" w:eastAsia="仿宋" w:cs="仿宋"/>
          <w:sz w:val="32"/>
          <w:szCs w:val="32"/>
          <w:highlight w:val="none"/>
          <w:lang w:eastAsia="zh-CN"/>
        </w:rPr>
        <w:t>保定白沟新城纪工委</w:t>
      </w:r>
      <w:r>
        <w:rPr>
          <w:rFonts w:hint="eastAsia" w:ascii="仿宋" w:hAnsi="仿宋" w:eastAsia="仿宋" w:cs="仿宋"/>
          <w:sz w:val="32"/>
          <w:szCs w:val="32"/>
          <w:highlight w:val="none"/>
        </w:rPr>
        <w:t>上年末固定资产金额为</w:t>
      </w:r>
      <w:r>
        <w:rPr>
          <w:rFonts w:hint="eastAsia" w:ascii="仿宋" w:hAnsi="仿宋" w:eastAsia="仿宋" w:cs="仿宋"/>
          <w:sz w:val="32"/>
          <w:szCs w:val="32"/>
          <w:highlight w:val="none"/>
          <w:lang w:val="en-US" w:eastAsia="zh-CN"/>
        </w:rPr>
        <w:t>101.03</w:t>
      </w:r>
      <w:r>
        <w:rPr>
          <w:rFonts w:hint="eastAsia" w:ascii="仿宋" w:hAnsi="仿宋" w:eastAsia="仿宋" w:cs="宋体"/>
          <w:sz w:val="30"/>
          <w:szCs w:val="30"/>
          <w:highlight w:val="none"/>
        </w:rPr>
        <w:t>万元</w:t>
      </w:r>
      <w:r>
        <w:rPr>
          <w:rFonts w:hint="eastAsia" w:ascii="仿宋" w:hAnsi="仿宋" w:eastAsia="仿宋" w:cs="仿宋"/>
          <w:sz w:val="32"/>
          <w:szCs w:val="32"/>
          <w:highlight w:val="none"/>
        </w:rPr>
        <w:t>（详见下表），本年度拟购置固定资产总额为</w:t>
      </w:r>
      <w:r>
        <w:rPr>
          <w:rFonts w:hint="eastAsia" w:ascii="仿宋" w:hAnsi="仿宋" w:eastAsia="仿宋" w:cs="仿宋"/>
          <w:sz w:val="32"/>
          <w:szCs w:val="32"/>
          <w:highlight w:val="none"/>
          <w:lang w:val="en-US" w:eastAsia="zh-CN"/>
        </w:rPr>
        <w:t>3.86</w:t>
      </w:r>
      <w:r>
        <w:rPr>
          <w:rFonts w:hint="eastAsia" w:ascii="仿宋" w:hAnsi="仿宋" w:eastAsia="仿宋"/>
          <w:sz w:val="32"/>
          <w:szCs w:val="32"/>
          <w:highlight w:val="none"/>
        </w:rPr>
        <w:t>万元</w:t>
      </w:r>
      <w:r>
        <w:rPr>
          <w:rFonts w:hint="eastAsia" w:ascii="仿宋" w:hAnsi="仿宋" w:eastAsia="仿宋" w:cs="仿宋"/>
          <w:sz w:val="32"/>
          <w:szCs w:val="32"/>
          <w:highlight w:val="none"/>
        </w:rPr>
        <w:t>，主要为计算机设备、打印设备、空调、办公家具等，已列入政府采购预算，详见政府采购预算表。</w:t>
      </w:r>
    </w:p>
    <w:p w14:paraId="68156A70">
      <w:pPr>
        <w:keepNext w:val="0"/>
        <w:keepLines w:val="0"/>
        <w:pageBreakBefore w:val="0"/>
        <w:kinsoku/>
        <w:wordWrap/>
        <w:overflowPunct/>
        <w:topLinePunct w:val="0"/>
        <w:autoSpaceDE/>
        <w:autoSpaceDN/>
        <w:bidi w:val="0"/>
        <w:spacing w:line="600" w:lineRule="exact"/>
        <w:jc w:val="center"/>
        <w:textAlignment w:val="auto"/>
        <w:rPr>
          <w:highlight w:val="none"/>
        </w:rPr>
      </w:pPr>
      <w:r>
        <w:rPr>
          <w:rFonts w:hint="eastAsia" w:ascii="黑体" w:hAnsi="黑体" w:eastAsia="黑体" w:cs="宋体"/>
          <w:bCs/>
          <w:kern w:val="0"/>
          <w:sz w:val="32"/>
          <w:szCs w:val="32"/>
          <w:highlight w:val="none"/>
          <w:lang w:eastAsia="zh-CN"/>
        </w:rPr>
        <w:t>保定白沟新城</w:t>
      </w:r>
      <w:r>
        <w:rPr>
          <w:rFonts w:hint="eastAsia" w:ascii="黑体" w:hAnsi="黑体" w:eastAsia="黑体" w:cs="宋体"/>
          <w:bCs/>
          <w:kern w:val="0"/>
          <w:sz w:val="32"/>
          <w:szCs w:val="32"/>
          <w:highlight w:val="none"/>
        </w:rPr>
        <w:t>部门固定资产占用情况表</w:t>
      </w:r>
    </w:p>
    <w:tbl>
      <w:tblPr>
        <w:tblStyle w:val="5"/>
        <w:tblpPr w:leftFromText="180" w:rightFromText="180" w:vertAnchor="text" w:horzAnchor="page" w:tblpX="2005" w:tblpY="208"/>
        <w:tblOverlap w:val="never"/>
        <w:tblW w:w="9060" w:type="dxa"/>
        <w:tblInd w:w="0" w:type="dxa"/>
        <w:tblLayout w:type="fixed"/>
        <w:tblCellMar>
          <w:top w:w="0" w:type="dxa"/>
          <w:left w:w="108" w:type="dxa"/>
          <w:bottom w:w="0" w:type="dxa"/>
          <w:right w:w="108" w:type="dxa"/>
        </w:tblCellMar>
      </w:tblPr>
      <w:tblGrid>
        <w:gridCol w:w="3511"/>
        <w:gridCol w:w="1932"/>
        <w:gridCol w:w="3617"/>
      </w:tblGrid>
      <w:tr w14:paraId="1E6AF2E5">
        <w:tblPrEx>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14:paraId="2C5C530B">
            <w:pPr>
              <w:keepNext w:val="0"/>
              <w:keepLines w:val="0"/>
              <w:pageBreakBefore w:val="0"/>
              <w:kinsoku/>
              <w:wordWrap/>
              <w:overflowPunct/>
              <w:topLinePunct w:val="0"/>
              <w:autoSpaceDE/>
              <w:autoSpaceDN/>
              <w:bidi w:val="0"/>
              <w:spacing w:line="600" w:lineRule="exact"/>
              <w:jc w:val="left"/>
              <w:textAlignment w:val="auto"/>
              <w:rPr>
                <w:rFonts w:ascii="方正小标宋_GBK" w:eastAsia="方正小标宋_GBK"/>
                <w:sz w:val="24"/>
                <w:highlight w:val="none"/>
              </w:rPr>
            </w:pPr>
            <w:r>
              <w:rPr>
                <w:rFonts w:hint="eastAsia" w:ascii="方正小标宋_GBK" w:eastAsia="方正小标宋_GBK"/>
                <w:sz w:val="24"/>
                <w:highlight w:val="none"/>
                <w:lang w:val="en-US" w:eastAsia="zh-CN"/>
              </w:rPr>
              <w:t>222</w:t>
            </w:r>
            <w:r>
              <w:rPr>
                <w:rFonts w:hint="eastAsia" w:ascii="方正小标宋_GBK" w:eastAsia="方正小标宋_GBK"/>
                <w:sz w:val="24"/>
                <w:highlight w:val="none"/>
                <w:lang w:eastAsia="zh-CN"/>
              </w:rPr>
              <w:t>保定白沟新城纪工委</w:t>
            </w:r>
          </w:p>
        </w:tc>
        <w:tc>
          <w:tcPr>
            <w:tcW w:w="3617" w:type="dxa"/>
            <w:tcBorders>
              <w:top w:val="nil"/>
              <w:left w:val="nil"/>
              <w:bottom w:val="nil"/>
              <w:right w:val="nil"/>
            </w:tcBorders>
            <w:vAlign w:val="center"/>
          </w:tcPr>
          <w:p w14:paraId="4AC6F59A">
            <w:pPr>
              <w:keepNext w:val="0"/>
              <w:keepLines w:val="0"/>
              <w:pageBreakBefore w:val="0"/>
              <w:kinsoku/>
              <w:wordWrap/>
              <w:overflowPunct/>
              <w:topLinePunct w:val="0"/>
              <w:autoSpaceDE/>
              <w:autoSpaceDN/>
              <w:bidi w:val="0"/>
              <w:spacing w:line="600" w:lineRule="exact"/>
              <w:jc w:val="both"/>
              <w:textAlignment w:val="auto"/>
              <w:rPr>
                <w:rFonts w:ascii="方正小标宋_GBK" w:eastAsia="方正小标宋_GBK"/>
                <w:sz w:val="24"/>
                <w:highlight w:val="none"/>
              </w:rPr>
            </w:pPr>
            <w:r>
              <w:rPr>
                <w:rFonts w:hint="eastAsia" w:ascii="方正小标宋_GBK" w:eastAsia="方正小标宋_GBK"/>
                <w:sz w:val="24"/>
                <w:highlight w:val="none"/>
              </w:rPr>
              <w:t>截止时间：20</w:t>
            </w:r>
            <w:r>
              <w:rPr>
                <w:rFonts w:hint="eastAsia" w:ascii="方正小标宋_GBK" w:eastAsia="方正小标宋_GBK"/>
                <w:sz w:val="24"/>
                <w:highlight w:val="none"/>
                <w:lang w:val="en-US" w:eastAsia="zh-CN"/>
              </w:rPr>
              <w:t>19</w:t>
            </w:r>
            <w:r>
              <w:rPr>
                <w:rFonts w:hint="eastAsia" w:ascii="方正小标宋_GBK" w:eastAsia="方正小标宋_GBK"/>
                <w:sz w:val="24"/>
                <w:highlight w:val="none"/>
              </w:rPr>
              <w:t xml:space="preserve">年12月31日  </w:t>
            </w:r>
          </w:p>
        </w:tc>
      </w:tr>
      <w:tr w14:paraId="497FED43">
        <w:tblPrEx>
          <w:tblCellMar>
            <w:top w:w="0" w:type="dxa"/>
            <w:left w:w="108" w:type="dxa"/>
            <w:bottom w:w="0" w:type="dxa"/>
            <w:right w:w="108" w:type="dxa"/>
          </w:tblCellMar>
        </w:tblPrEx>
        <w:tc>
          <w:tcPr>
            <w:tcW w:w="3511" w:type="dxa"/>
            <w:tcBorders>
              <w:top w:val="single" w:color="auto" w:sz="4" w:space="0"/>
              <w:left w:val="single" w:color="auto" w:sz="4" w:space="0"/>
              <w:bottom w:val="single" w:color="auto" w:sz="4" w:space="0"/>
              <w:right w:val="single" w:color="auto" w:sz="4" w:space="0"/>
            </w:tcBorders>
            <w:vAlign w:val="center"/>
          </w:tcPr>
          <w:p w14:paraId="22D1FD3F">
            <w:pPr>
              <w:keepNext w:val="0"/>
              <w:keepLines w:val="0"/>
              <w:pageBreakBefore w:val="0"/>
              <w:widowControl/>
              <w:kinsoku/>
              <w:wordWrap/>
              <w:overflowPunct/>
              <w:topLinePunct w:val="0"/>
              <w:autoSpaceDE/>
              <w:autoSpaceDN/>
              <w:bidi w:val="0"/>
              <w:spacing w:line="600" w:lineRule="exact"/>
              <w:jc w:val="center"/>
              <w:textAlignment w:val="auto"/>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项   目</w:t>
            </w:r>
          </w:p>
        </w:tc>
        <w:tc>
          <w:tcPr>
            <w:tcW w:w="1932" w:type="dxa"/>
            <w:tcBorders>
              <w:top w:val="single" w:color="auto" w:sz="4" w:space="0"/>
              <w:left w:val="nil"/>
              <w:bottom w:val="single" w:color="auto" w:sz="4" w:space="0"/>
              <w:right w:val="single" w:color="auto" w:sz="4" w:space="0"/>
            </w:tcBorders>
            <w:vAlign w:val="center"/>
          </w:tcPr>
          <w:p w14:paraId="6513C912">
            <w:pPr>
              <w:keepNext w:val="0"/>
              <w:keepLines w:val="0"/>
              <w:pageBreakBefore w:val="0"/>
              <w:widowControl/>
              <w:kinsoku/>
              <w:wordWrap/>
              <w:overflowPunct/>
              <w:topLinePunct w:val="0"/>
              <w:autoSpaceDE/>
              <w:autoSpaceDN/>
              <w:bidi w:val="0"/>
              <w:spacing w:line="600" w:lineRule="exact"/>
              <w:jc w:val="center"/>
              <w:textAlignment w:val="auto"/>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数量</w:t>
            </w:r>
          </w:p>
        </w:tc>
        <w:tc>
          <w:tcPr>
            <w:tcW w:w="3617" w:type="dxa"/>
            <w:tcBorders>
              <w:top w:val="single" w:color="auto" w:sz="4" w:space="0"/>
              <w:left w:val="nil"/>
              <w:bottom w:val="single" w:color="auto" w:sz="4" w:space="0"/>
              <w:right w:val="single" w:color="auto" w:sz="4" w:space="0"/>
            </w:tcBorders>
            <w:vAlign w:val="center"/>
          </w:tcPr>
          <w:p w14:paraId="727689EE">
            <w:pPr>
              <w:keepNext w:val="0"/>
              <w:keepLines w:val="0"/>
              <w:pageBreakBefore w:val="0"/>
              <w:widowControl/>
              <w:kinsoku/>
              <w:wordWrap/>
              <w:overflowPunct/>
              <w:topLinePunct w:val="0"/>
              <w:autoSpaceDE/>
              <w:autoSpaceDN/>
              <w:bidi w:val="0"/>
              <w:spacing w:line="600" w:lineRule="exact"/>
              <w:jc w:val="center"/>
              <w:textAlignment w:val="auto"/>
              <w:rPr>
                <w:rFonts w:ascii="方正书宋_GBK" w:hAnsi="宋体" w:eastAsia="方正书宋_GBK" w:cs="宋体"/>
                <w:b/>
                <w:bCs/>
                <w:kern w:val="0"/>
                <w:szCs w:val="21"/>
                <w:highlight w:val="none"/>
              </w:rPr>
            </w:pPr>
            <w:r>
              <w:rPr>
                <w:rFonts w:hint="eastAsia" w:ascii="方正书宋_GBK" w:hAnsi="宋体" w:eastAsia="方正书宋_GBK" w:cs="宋体"/>
                <w:b/>
                <w:bCs/>
                <w:kern w:val="0"/>
                <w:szCs w:val="21"/>
                <w:highlight w:val="none"/>
              </w:rPr>
              <w:t>价值（金额单位：万元）</w:t>
            </w:r>
          </w:p>
        </w:tc>
      </w:tr>
      <w:tr w14:paraId="1E311DD5">
        <w:tblPrEx>
          <w:tblCellMar>
            <w:top w:w="0" w:type="dxa"/>
            <w:left w:w="108" w:type="dxa"/>
            <w:bottom w:w="0" w:type="dxa"/>
            <w:right w:w="108" w:type="dxa"/>
          </w:tblCellMar>
        </w:tblPrEx>
        <w:trPr>
          <w:trHeight w:val="580" w:hRule="atLeast"/>
        </w:trPr>
        <w:tc>
          <w:tcPr>
            <w:tcW w:w="3511" w:type="dxa"/>
            <w:tcBorders>
              <w:top w:val="nil"/>
              <w:left w:val="single" w:color="auto" w:sz="4" w:space="0"/>
              <w:bottom w:val="single" w:color="auto" w:sz="4" w:space="0"/>
              <w:right w:val="single" w:color="auto" w:sz="4" w:space="0"/>
            </w:tcBorders>
            <w:vAlign w:val="center"/>
          </w:tcPr>
          <w:p w14:paraId="08C0E7A0">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资产总额</w:t>
            </w:r>
          </w:p>
        </w:tc>
        <w:tc>
          <w:tcPr>
            <w:tcW w:w="1932" w:type="dxa"/>
            <w:tcBorders>
              <w:top w:val="nil"/>
              <w:left w:val="nil"/>
              <w:bottom w:val="single" w:color="auto" w:sz="4" w:space="0"/>
              <w:right w:val="single" w:color="auto" w:sz="4" w:space="0"/>
            </w:tcBorders>
            <w:vAlign w:val="center"/>
          </w:tcPr>
          <w:p w14:paraId="482AD253">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方正书宋_GBK" w:eastAsia="方正书宋_GBK"/>
                <w:kern w:val="0"/>
                <w:szCs w:val="21"/>
                <w:highlight w:val="none"/>
              </w:rPr>
            </w:pPr>
            <w:r>
              <w:rPr>
                <w:rFonts w:hint="eastAsia" w:ascii="方正书宋_GBK" w:eastAsia="方正书宋_GBK"/>
                <w:kern w:val="0"/>
                <w:szCs w:val="21"/>
                <w:highlight w:val="none"/>
              </w:rPr>
              <w:t>——</w:t>
            </w:r>
          </w:p>
        </w:tc>
        <w:tc>
          <w:tcPr>
            <w:tcW w:w="3617" w:type="dxa"/>
            <w:tcBorders>
              <w:top w:val="nil"/>
              <w:left w:val="nil"/>
              <w:bottom w:val="single" w:color="auto" w:sz="4" w:space="0"/>
              <w:right w:val="single" w:color="auto" w:sz="4" w:space="0"/>
            </w:tcBorders>
            <w:vAlign w:val="center"/>
          </w:tcPr>
          <w:p w14:paraId="39373ABE">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方正书宋_GBK" w:eastAsia="方正书宋_GBK"/>
                <w:kern w:val="0"/>
                <w:szCs w:val="21"/>
                <w:highlight w:val="none"/>
                <w:lang w:val="en-US"/>
              </w:rPr>
            </w:pPr>
            <w:r>
              <w:rPr>
                <w:rFonts w:hint="eastAsia" w:ascii="宋体" w:cs="Arial"/>
                <w:color w:val="000000"/>
                <w:kern w:val="0"/>
                <w:sz w:val="22"/>
                <w:highlight w:val="none"/>
                <w:shd w:val="clear" w:color="auto" w:fill="auto"/>
                <w:lang w:val="en-US" w:eastAsia="zh-CN"/>
              </w:rPr>
              <w:t>101.03</w:t>
            </w:r>
          </w:p>
        </w:tc>
      </w:tr>
      <w:tr w14:paraId="43182897">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26758149">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1、房屋（平方米）</w:t>
            </w:r>
          </w:p>
        </w:tc>
        <w:tc>
          <w:tcPr>
            <w:tcW w:w="1932" w:type="dxa"/>
            <w:tcBorders>
              <w:top w:val="nil"/>
              <w:left w:val="nil"/>
              <w:bottom w:val="single" w:color="auto" w:sz="4" w:space="0"/>
              <w:right w:val="single" w:color="auto" w:sz="4" w:space="0"/>
            </w:tcBorders>
            <w:vAlign w:val="center"/>
          </w:tcPr>
          <w:p w14:paraId="7AD2C258">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14:paraId="60E56822">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b/>
                <w:szCs w:val="21"/>
                <w:highlight w:val="none"/>
                <w:lang w:eastAsia="zh-CN"/>
              </w:rPr>
            </w:pPr>
            <w:r>
              <w:rPr>
                <w:rFonts w:hint="eastAsia" w:ascii="方正书宋_GBK" w:eastAsia="方正书宋_GBK"/>
                <w:b/>
                <w:szCs w:val="21"/>
                <w:highlight w:val="none"/>
                <w:lang w:val="en-US" w:eastAsia="zh-CN"/>
              </w:rPr>
              <w:t>0</w:t>
            </w:r>
          </w:p>
        </w:tc>
      </w:tr>
      <w:tr w14:paraId="01551C40">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0D5EA753">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 xml:space="preserve">   其中：办公用房（平方米）</w:t>
            </w:r>
          </w:p>
        </w:tc>
        <w:tc>
          <w:tcPr>
            <w:tcW w:w="1932" w:type="dxa"/>
            <w:tcBorders>
              <w:top w:val="nil"/>
              <w:left w:val="nil"/>
              <w:bottom w:val="single" w:color="auto" w:sz="4" w:space="0"/>
              <w:right w:val="single" w:color="auto" w:sz="4" w:space="0"/>
            </w:tcBorders>
            <w:vAlign w:val="center"/>
          </w:tcPr>
          <w:p w14:paraId="2D12826D">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14:paraId="6A42F453">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r>
      <w:tr w14:paraId="0770A4F6">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5DAF2E89">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2、车辆（台、辆）</w:t>
            </w:r>
          </w:p>
        </w:tc>
        <w:tc>
          <w:tcPr>
            <w:tcW w:w="1932" w:type="dxa"/>
            <w:tcBorders>
              <w:top w:val="nil"/>
              <w:left w:val="nil"/>
              <w:bottom w:val="single" w:color="auto" w:sz="4" w:space="0"/>
              <w:right w:val="single" w:color="auto" w:sz="4" w:space="0"/>
            </w:tcBorders>
            <w:vAlign w:val="center"/>
          </w:tcPr>
          <w:p w14:paraId="0DC0A871">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14:paraId="18C10F1D">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eastAsia="zh-CN"/>
              </w:rPr>
            </w:pPr>
            <w:r>
              <w:rPr>
                <w:rFonts w:hint="eastAsia" w:ascii="方正书宋_GBK" w:eastAsia="方正书宋_GBK"/>
                <w:szCs w:val="21"/>
                <w:highlight w:val="none"/>
                <w:lang w:val="en-US" w:eastAsia="zh-CN"/>
              </w:rPr>
              <w:t>0</w:t>
            </w:r>
          </w:p>
        </w:tc>
      </w:tr>
      <w:tr w14:paraId="11D63CD3">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02131A23">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3、单价在20万元以上的设备</w:t>
            </w:r>
          </w:p>
        </w:tc>
        <w:tc>
          <w:tcPr>
            <w:tcW w:w="1932" w:type="dxa"/>
            <w:tcBorders>
              <w:top w:val="nil"/>
              <w:left w:val="nil"/>
              <w:bottom w:val="single" w:color="auto" w:sz="4" w:space="0"/>
              <w:right w:val="single" w:color="auto" w:sz="4" w:space="0"/>
            </w:tcBorders>
            <w:vAlign w:val="center"/>
          </w:tcPr>
          <w:p w14:paraId="776AB469">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val="en-US" w:eastAsia="zh-CN"/>
              </w:rPr>
            </w:pPr>
            <w:r>
              <w:rPr>
                <w:rFonts w:hint="eastAsia" w:ascii="方正书宋_GBK" w:eastAsia="方正书宋_GBK"/>
                <w:szCs w:val="21"/>
                <w:highlight w:val="none"/>
                <w:lang w:val="en-US" w:eastAsia="zh-CN"/>
              </w:rPr>
              <w:t>0</w:t>
            </w:r>
          </w:p>
        </w:tc>
        <w:tc>
          <w:tcPr>
            <w:tcW w:w="3617" w:type="dxa"/>
            <w:tcBorders>
              <w:top w:val="nil"/>
              <w:left w:val="nil"/>
              <w:bottom w:val="single" w:color="auto" w:sz="4" w:space="0"/>
              <w:right w:val="single" w:color="auto" w:sz="4" w:space="0"/>
            </w:tcBorders>
            <w:vAlign w:val="center"/>
          </w:tcPr>
          <w:p w14:paraId="7C2295F0">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书宋_GBK" w:eastAsia="方正书宋_GBK"/>
                <w:szCs w:val="21"/>
                <w:highlight w:val="none"/>
                <w:lang w:eastAsia="zh-CN"/>
              </w:rPr>
            </w:pPr>
            <w:r>
              <w:rPr>
                <w:rFonts w:hint="eastAsia" w:ascii="方正书宋_GBK" w:eastAsia="方正书宋_GBK"/>
                <w:szCs w:val="21"/>
                <w:highlight w:val="none"/>
                <w:lang w:val="en-US" w:eastAsia="zh-CN"/>
              </w:rPr>
              <w:t>0</w:t>
            </w:r>
          </w:p>
        </w:tc>
      </w:tr>
      <w:tr w14:paraId="01ECE965">
        <w:tblPrEx>
          <w:tblCellMar>
            <w:top w:w="0" w:type="dxa"/>
            <w:left w:w="108" w:type="dxa"/>
            <w:bottom w:w="0" w:type="dxa"/>
            <w:right w:w="108" w:type="dxa"/>
          </w:tblCellMar>
        </w:tblPrEx>
        <w:trPr>
          <w:trHeight w:val="675" w:hRule="atLeast"/>
        </w:trPr>
        <w:tc>
          <w:tcPr>
            <w:tcW w:w="3511" w:type="dxa"/>
            <w:tcBorders>
              <w:top w:val="nil"/>
              <w:left w:val="single" w:color="auto" w:sz="4" w:space="0"/>
              <w:bottom w:val="single" w:color="auto" w:sz="4" w:space="0"/>
              <w:right w:val="single" w:color="auto" w:sz="4" w:space="0"/>
            </w:tcBorders>
            <w:vAlign w:val="center"/>
          </w:tcPr>
          <w:p w14:paraId="1CD239A5">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ascii="方正书宋_GBK" w:hAnsi="宋体" w:eastAsia="方正书宋_GBK" w:cs="宋体"/>
                <w:kern w:val="0"/>
                <w:szCs w:val="21"/>
                <w:highlight w:val="none"/>
              </w:rPr>
            </w:pPr>
            <w:r>
              <w:rPr>
                <w:rFonts w:hint="eastAsia" w:ascii="方正书宋_GBK" w:hAnsi="宋体" w:eastAsia="方正书宋_GBK" w:cs="宋体"/>
                <w:kern w:val="0"/>
                <w:szCs w:val="21"/>
                <w:highlight w:val="none"/>
              </w:rPr>
              <w:t>4、其他固定资产</w:t>
            </w:r>
          </w:p>
        </w:tc>
        <w:tc>
          <w:tcPr>
            <w:tcW w:w="1932" w:type="dxa"/>
            <w:tcBorders>
              <w:top w:val="nil"/>
              <w:left w:val="nil"/>
              <w:bottom w:val="single" w:color="auto" w:sz="4" w:space="0"/>
              <w:right w:val="single" w:color="auto" w:sz="4" w:space="0"/>
            </w:tcBorders>
            <w:vAlign w:val="center"/>
          </w:tcPr>
          <w:p w14:paraId="64EE52D1">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书宋_GBK" w:eastAsia="方正书宋_GBK"/>
                <w:szCs w:val="21"/>
                <w:highlight w:val="none"/>
                <w:lang w:val="en-US" w:eastAsia="zh-CN"/>
              </w:rPr>
            </w:pPr>
            <w:r>
              <w:rPr>
                <w:rFonts w:hint="eastAsia" w:ascii="方正书宋_GBK" w:eastAsia="方正书宋_GBK"/>
                <w:szCs w:val="21"/>
                <w:highlight w:val="none"/>
                <w:lang w:val="en-US" w:eastAsia="zh-CN"/>
              </w:rPr>
              <w:t>588</w:t>
            </w:r>
          </w:p>
        </w:tc>
        <w:tc>
          <w:tcPr>
            <w:tcW w:w="3617" w:type="dxa"/>
            <w:tcBorders>
              <w:top w:val="nil"/>
              <w:left w:val="nil"/>
              <w:bottom w:val="single" w:color="auto" w:sz="4" w:space="0"/>
              <w:right w:val="single" w:color="auto" w:sz="4" w:space="0"/>
            </w:tcBorders>
            <w:vAlign w:val="center"/>
          </w:tcPr>
          <w:p w14:paraId="692B2E05">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方正书宋_GBK" w:eastAsia="方正书宋_GBK"/>
                <w:szCs w:val="21"/>
                <w:highlight w:val="none"/>
                <w:lang w:val="en-US"/>
              </w:rPr>
            </w:pPr>
            <w:r>
              <w:rPr>
                <w:rFonts w:hint="eastAsia" w:ascii="宋体" w:cs="Arial"/>
                <w:color w:val="000000"/>
                <w:kern w:val="0"/>
                <w:sz w:val="22"/>
                <w:highlight w:val="none"/>
                <w:shd w:val="clear" w:color="auto" w:fill="auto"/>
                <w:lang w:val="en-US" w:eastAsia="zh-CN"/>
              </w:rPr>
              <w:t>101.03</w:t>
            </w:r>
          </w:p>
        </w:tc>
      </w:tr>
    </w:tbl>
    <w:p w14:paraId="4EDE67A4">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highlight w:val="none"/>
        </w:rPr>
      </w:pPr>
    </w:p>
    <w:p w14:paraId="790502F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highlight w:val="none"/>
        </w:rPr>
      </w:pPr>
    </w:p>
    <w:p w14:paraId="1BEF6359">
      <w:pPr>
        <w:spacing w:line="500" w:lineRule="exact"/>
        <w:ind w:firstLine="643" w:firstLineChars="200"/>
        <w:jc w:val="both"/>
        <w:outlineLvl w:val="0"/>
        <w:rPr>
          <w:rFonts w:ascii="黑体" w:hAnsi="黑体" w:eastAsia="黑体"/>
          <w:b/>
          <w:bCs/>
          <w:sz w:val="32"/>
          <w:szCs w:val="32"/>
          <w:highlight w:val="none"/>
        </w:rPr>
      </w:pPr>
      <w:r>
        <w:rPr>
          <w:rFonts w:hint="eastAsia" w:ascii="黑体" w:hAnsi="黑体" w:eastAsia="黑体"/>
          <w:b/>
          <w:bCs/>
          <w:sz w:val="32"/>
          <w:szCs w:val="32"/>
          <w:highlight w:val="none"/>
        </w:rPr>
        <w:t>第八部分：名词解释</w:t>
      </w:r>
    </w:p>
    <w:p w14:paraId="769C39BB">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、财政拨款收入：</w:t>
      </w:r>
      <w:r>
        <w:rPr>
          <w:rFonts w:hint="eastAsia" w:ascii="仿宋" w:hAnsi="仿宋" w:eastAsia="仿宋"/>
          <w:sz w:val="32"/>
          <w:szCs w:val="32"/>
          <w:highlight w:val="none"/>
        </w:rPr>
        <w:t>指区级财政当年拨付的资金。</w:t>
      </w:r>
    </w:p>
    <w:p w14:paraId="256D9C93">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2</w:t>
      </w:r>
      <w:r>
        <w:rPr>
          <w:rFonts w:hint="eastAsia" w:ascii="仿宋" w:hAnsi="仿宋" w:eastAsia="仿宋"/>
          <w:b/>
          <w:sz w:val="32"/>
          <w:szCs w:val="32"/>
          <w:highlight w:val="none"/>
        </w:rPr>
        <w:t>、其他收入：</w:t>
      </w:r>
      <w:r>
        <w:rPr>
          <w:rFonts w:hint="eastAsia" w:ascii="仿宋" w:hAnsi="仿宋" w:eastAsia="仿宋"/>
          <w:sz w:val="32"/>
          <w:szCs w:val="32"/>
          <w:highlight w:val="none"/>
        </w:rPr>
        <w:t>指除上述“财政拨款收入”、“事业收入”等以外的收入。</w:t>
      </w:r>
    </w:p>
    <w:p w14:paraId="1630A229">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3</w:t>
      </w:r>
      <w:r>
        <w:rPr>
          <w:rFonts w:hint="eastAsia" w:ascii="仿宋" w:hAnsi="仿宋" w:eastAsia="仿宋"/>
          <w:b/>
          <w:sz w:val="32"/>
          <w:szCs w:val="32"/>
          <w:highlight w:val="none"/>
        </w:rPr>
        <w:t>、基本支出：</w:t>
      </w:r>
      <w:r>
        <w:rPr>
          <w:rFonts w:hint="eastAsia" w:ascii="仿宋" w:hAnsi="仿宋" w:eastAsia="仿宋"/>
          <w:sz w:val="32"/>
          <w:szCs w:val="32"/>
          <w:highlight w:val="none"/>
        </w:rPr>
        <w:t>指为保障机构正常运转、完成日常工作任务而发生的人员支出和公用支出。</w:t>
      </w:r>
    </w:p>
    <w:p w14:paraId="6F4DE601">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4</w:t>
      </w:r>
      <w:r>
        <w:rPr>
          <w:rFonts w:hint="eastAsia" w:ascii="仿宋" w:hAnsi="仿宋" w:eastAsia="仿宋"/>
          <w:b/>
          <w:sz w:val="32"/>
          <w:szCs w:val="32"/>
          <w:highlight w:val="none"/>
        </w:rPr>
        <w:t>、项目支出：</w:t>
      </w:r>
      <w:r>
        <w:rPr>
          <w:rFonts w:hint="eastAsia" w:ascii="仿宋" w:hAnsi="仿宋" w:eastAsia="仿宋"/>
          <w:sz w:val="32"/>
          <w:szCs w:val="32"/>
          <w:highlight w:val="none"/>
        </w:rPr>
        <w:t>指在基本支出之外为完成特定行政任务和事业发展目标所发生的支出。</w:t>
      </w:r>
    </w:p>
    <w:p w14:paraId="050591B7">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5</w:t>
      </w:r>
      <w:r>
        <w:rPr>
          <w:rFonts w:hint="eastAsia" w:ascii="仿宋" w:hAnsi="仿宋" w:eastAsia="仿宋"/>
          <w:b/>
          <w:sz w:val="32"/>
          <w:szCs w:val="32"/>
          <w:highlight w:val="none"/>
        </w:rPr>
        <w:t>、“三公”经费：</w:t>
      </w:r>
      <w:r>
        <w:rPr>
          <w:rFonts w:hint="eastAsia" w:ascii="仿宋" w:hAnsi="仿宋" w:eastAsia="仿宋"/>
          <w:sz w:val="32"/>
          <w:szCs w:val="32"/>
          <w:highlight w:val="none"/>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7C3D3B1">
      <w:pPr>
        <w:ind w:firstLine="803" w:firstLineChars="250"/>
        <w:rPr>
          <w:rFonts w:ascii="仿宋" w:hAnsi="仿宋" w:eastAsia="仿宋"/>
          <w:sz w:val="32"/>
          <w:szCs w:val="32"/>
          <w:highlight w:val="none"/>
        </w:rPr>
      </w:pPr>
      <w:r>
        <w:rPr>
          <w:rFonts w:ascii="仿宋" w:hAnsi="仿宋" w:eastAsia="仿宋"/>
          <w:b/>
          <w:sz w:val="32"/>
          <w:szCs w:val="32"/>
          <w:highlight w:val="none"/>
        </w:rPr>
        <w:t>6</w:t>
      </w:r>
      <w:r>
        <w:rPr>
          <w:rFonts w:hint="eastAsia" w:ascii="仿宋" w:hAnsi="仿宋" w:eastAsia="仿宋"/>
          <w:b/>
          <w:sz w:val="32"/>
          <w:szCs w:val="32"/>
          <w:highlight w:val="none"/>
        </w:rPr>
        <w:t>、机关运行费：</w:t>
      </w:r>
      <w:r>
        <w:rPr>
          <w:rFonts w:hint="eastAsia" w:ascii="仿宋" w:hAnsi="仿宋" w:eastAsia="仿宋"/>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D856B60">
      <w:pPr>
        <w:ind w:firstLine="803" w:firstLineChars="250"/>
        <w:rPr>
          <w:rFonts w:ascii="仿宋" w:hAnsi="仿宋" w:eastAsia="仿宋"/>
          <w:sz w:val="32"/>
          <w:szCs w:val="32"/>
          <w:highlight w:val="none"/>
        </w:rPr>
      </w:pPr>
      <w:r>
        <w:rPr>
          <w:rFonts w:ascii="仿宋" w:hAnsi="仿宋" w:eastAsia="仿宋"/>
          <w:b/>
          <w:sz w:val="32"/>
          <w:szCs w:val="32"/>
          <w:highlight w:val="none"/>
        </w:rPr>
        <w:t>7</w:t>
      </w:r>
      <w:r>
        <w:rPr>
          <w:rFonts w:hint="eastAsia" w:ascii="仿宋" w:hAnsi="仿宋" w:eastAsia="仿宋"/>
          <w:b/>
          <w:sz w:val="32"/>
          <w:szCs w:val="32"/>
          <w:highlight w:val="none"/>
        </w:rPr>
        <w:t>、公务费：</w:t>
      </w:r>
      <w:r>
        <w:rPr>
          <w:rFonts w:hint="eastAsia" w:ascii="仿宋" w:hAnsi="仿宋" w:eastAsia="仿宋"/>
          <w:sz w:val="32"/>
          <w:szCs w:val="32"/>
          <w:highlight w:val="none"/>
        </w:rPr>
        <w:t>包括办公费、水电费、邮电费、取暖费、交通费、一般会议费和物业管理费之和。</w:t>
      </w:r>
    </w:p>
    <w:p w14:paraId="68B85FE2">
      <w:pPr>
        <w:ind w:firstLine="600" w:firstLineChars="200"/>
        <w:rPr>
          <w:rFonts w:ascii="宋体" w:cs="宋体"/>
          <w:sz w:val="30"/>
          <w:szCs w:val="30"/>
          <w:highlight w:val="none"/>
        </w:rPr>
      </w:pPr>
    </w:p>
    <w:p w14:paraId="0ACB7F46">
      <w:pPr>
        <w:spacing w:line="500" w:lineRule="exact"/>
        <w:ind w:firstLine="630" w:firstLineChars="196"/>
        <w:jc w:val="both"/>
        <w:outlineLvl w:val="0"/>
        <w:rPr>
          <w:rFonts w:ascii="黑体" w:hAnsi="黑体" w:eastAsia="黑体"/>
          <w:b/>
          <w:bCs/>
          <w:sz w:val="32"/>
          <w:szCs w:val="32"/>
          <w:highlight w:val="none"/>
        </w:rPr>
      </w:pPr>
      <w:r>
        <w:rPr>
          <w:rFonts w:hint="eastAsia" w:ascii="黑体" w:hAnsi="黑体" w:eastAsia="黑体"/>
          <w:b/>
          <w:bCs/>
          <w:sz w:val="32"/>
          <w:szCs w:val="32"/>
          <w:highlight w:val="none"/>
        </w:rPr>
        <w:t>第九部分：其他需说明的事项</w:t>
      </w:r>
    </w:p>
    <w:p w14:paraId="406FD189">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我部门无其他需说明的事项。</w:t>
      </w:r>
    </w:p>
    <w:p w14:paraId="515D406D">
      <w:pPr>
        <w:ind w:firstLine="600" w:firstLineChars="200"/>
        <w:rPr>
          <w:rFonts w:ascii="宋体" w:cs="宋体"/>
          <w:sz w:val="30"/>
          <w:szCs w:val="30"/>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0000000000000000000"/>
    <w:charset w:val="86"/>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072C5">
    <w:pPr>
      <w:pStyle w:val="2"/>
      <w:framePr w:wrap="around" w:vAnchor="text" w:hAnchor="margin" w:xAlign="outside" w:y="1"/>
    </w:pPr>
    <w:r>
      <w:fldChar w:fldCharType="begin"/>
    </w:r>
    <w:r>
      <w:rPr>
        <w:rStyle w:val="7"/>
      </w:rPr>
      <w:instrText xml:space="preserve"> PAGE  </w:instrText>
    </w:r>
    <w:r>
      <w:fldChar w:fldCharType="separate"/>
    </w:r>
    <w:r>
      <w:rPr>
        <w:rStyle w:val="7"/>
      </w:rPr>
      <w:t>19</w:t>
    </w:r>
    <w:r>
      <w:fldChar w:fldCharType="end"/>
    </w:r>
  </w:p>
  <w:p w14:paraId="59BE65D6">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76F77"/>
    <w:multiLevelType w:val="singleLevel"/>
    <w:tmpl w:val="58576F77"/>
    <w:lvl w:ilvl="0" w:tentative="0">
      <w:start w:val="1"/>
      <w:numFmt w:val="chineseCounting"/>
      <w:suff w:val="nothing"/>
      <w:lvlText w:val="%1、"/>
      <w:lvlJc w:val="left"/>
      <w:rPr>
        <w:rFonts w:cs="Times New Roman"/>
      </w:rPr>
    </w:lvl>
  </w:abstractNum>
  <w:abstractNum w:abstractNumId="1">
    <w:nsid w:val="5950E0D8"/>
    <w:multiLevelType w:val="singleLevel"/>
    <w:tmpl w:val="5950E0D8"/>
    <w:lvl w:ilvl="0" w:tentative="0">
      <w:start w:val="1"/>
      <w:numFmt w:val="decimal"/>
      <w:suff w:val="nothing"/>
      <w:lvlText w:val="%1、"/>
      <w:lvlJc w:val="left"/>
      <w:rPr>
        <w:rFonts w:cs="Times New Roman"/>
      </w:rPr>
    </w:lvl>
  </w:abstractNum>
  <w:abstractNum w:abstractNumId="2">
    <w:nsid w:val="5E5606D5"/>
    <w:multiLevelType w:val="singleLevel"/>
    <w:tmpl w:val="5E5606D5"/>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62B7746F"/>
    <w:rsid w:val="00005D6C"/>
    <w:rsid w:val="00072E19"/>
    <w:rsid w:val="000859D3"/>
    <w:rsid w:val="000B00C7"/>
    <w:rsid w:val="000B7961"/>
    <w:rsid w:val="000C088C"/>
    <w:rsid w:val="000D1AA2"/>
    <w:rsid w:val="000D2979"/>
    <w:rsid w:val="000E1D17"/>
    <w:rsid w:val="000E2B00"/>
    <w:rsid w:val="000E39D4"/>
    <w:rsid w:val="000E47F6"/>
    <w:rsid w:val="000E5856"/>
    <w:rsid w:val="000F237A"/>
    <w:rsid w:val="00125C6A"/>
    <w:rsid w:val="0012798A"/>
    <w:rsid w:val="00145043"/>
    <w:rsid w:val="00173C94"/>
    <w:rsid w:val="00184D12"/>
    <w:rsid w:val="001857D0"/>
    <w:rsid w:val="001B171B"/>
    <w:rsid w:val="001C481B"/>
    <w:rsid w:val="001E7818"/>
    <w:rsid w:val="001F732D"/>
    <w:rsid w:val="002124A2"/>
    <w:rsid w:val="00214BEE"/>
    <w:rsid w:val="002247A1"/>
    <w:rsid w:val="00241F97"/>
    <w:rsid w:val="0024274E"/>
    <w:rsid w:val="00245BCE"/>
    <w:rsid w:val="0024655A"/>
    <w:rsid w:val="00272C97"/>
    <w:rsid w:val="0027757D"/>
    <w:rsid w:val="002C381E"/>
    <w:rsid w:val="002D0AD1"/>
    <w:rsid w:val="002E0E2D"/>
    <w:rsid w:val="002E54D5"/>
    <w:rsid w:val="00302B48"/>
    <w:rsid w:val="003078FB"/>
    <w:rsid w:val="00312FA6"/>
    <w:rsid w:val="00322102"/>
    <w:rsid w:val="00326275"/>
    <w:rsid w:val="003466EF"/>
    <w:rsid w:val="00377D43"/>
    <w:rsid w:val="00382489"/>
    <w:rsid w:val="00387D03"/>
    <w:rsid w:val="00392901"/>
    <w:rsid w:val="003A3032"/>
    <w:rsid w:val="003A57B9"/>
    <w:rsid w:val="003B5F96"/>
    <w:rsid w:val="003E6000"/>
    <w:rsid w:val="00413A8C"/>
    <w:rsid w:val="00413AF2"/>
    <w:rsid w:val="0041540E"/>
    <w:rsid w:val="00442A9D"/>
    <w:rsid w:val="00447D8D"/>
    <w:rsid w:val="00452F72"/>
    <w:rsid w:val="00462D8B"/>
    <w:rsid w:val="00463130"/>
    <w:rsid w:val="004835A3"/>
    <w:rsid w:val="00495115"/>
    <w:rsid w:val="004A1083"/>
    <w:rsid w:val="004C78E6"/>
    <w:rsid w:val="004D39F8"/>
    <w:rsid w:val="004D61D8"/>
    <w:rsid w:val="0050362D"/>
    <w:rsid w:val="00503B00"/>
    <w:rsid w:val="00512A37"/>
    <w:rsid w:val="005148B1"/>
    <w:rsid w:val="00515E9A"/>
    <w:rsid w:val="00517F88"/>
    <w:rsid w:val="005460D1"/>
    <w:rsid w:val="00555759"/>
    <w:rsid w:val="00576CD4"/>
    <w:rsid w:val="00582830"/>
    <w:rsid w:val="00587166"/>
    <w:rsid w:val="005A01CD"/>
    <w:rsid w:val="005B4F6A"/>
    <w:rsid w:val="005C0A51"/>
    <w:rsid w:val="005C1D33"/>
    <w:rsid w:val="005D2A78"/>
    <w:rsid w:val="00640171"/>
    <w:rsid w:val="00647F20"/>
    <w:rsid w:val="00673EC1"/>
    <w:rsid w:val="0067562C"/>
    <w:rsid w:val="00683030"/>
    <w:rsid w:val="006916D2"/>
    <w:rsid w:val="006F06EA"/>
    <w:rsid w:val="0070587F"/>
    <w:rsid w:val="0071258A"/>
    <w:rsid w:val="00724EDC"/>
    <w:rsid w:val="007379A7"/>
    <w:rsid w:val="00752241"/>
    <w:rsid w:val="0075234A"/>
    <w:rsid w:val="00755DE4"/>
    <w:rsid w:val="00757CE8"/>
    <w:rsid w:val="00781FD2"/>
    <w:rsid w:val="007C7F18"/>
    <w:rsid w:val="007F66E8"/>
    <w:rsid w:val="00800F37"/>
    <w:rsid w:val="00804F93"/>
    <w:rsid w:val="00806370"/>
    <w:rsid w:val="008108B2"/>
    <w:rsid w:val="0081377E"/>
    <w:rsid w:val="00830DA4"/>
    <w:rsid w:val="00842568"/>
    <w:rsid w:val="00842CA8"/>
    <w:rsid w:val="00851E2E"/>
    <w:rsid w:val="0085782E"/>
    <w:rsid w:val="008856A6"/>
    <w:rsid w:val="008A7491"/>
    <w:rsid w:val="008B0E21"/>
    <w:rsid w:val="008B2255"/>
    <w:rsid w:val="008B6EEB"/>
    <w:rsid w:val="008C3BEE"/>
    <w:rsid w:val="008F5CC3"/>
    <w:rsid w:val="00900466"/>
    <w:rsid w:val="009020BC"/>
    <w:rsid w:val="0092081F"/>
    <w:rsid w:val="00927932"/>
    <w:rsid w:val="00946441"/>
    <w:rsid w:val="009468DE"/>
    <w:rsid w:val="00952439"/>
    <w:rsid w:val="009601E0"/>
    <w:rsid w:val="00980466"/>
    <w:rsid w:val="00992351"/>
    <w:rsid w:val="009A1924"/>
    <w:rsid w:val="009A1E05"/>
    <w:rsid w:val="009A6320"/>
    <w:rsid w:val="009B66BC"/>
    <w:rsid w:val="009C67D4"/>
    <w:rsid w:val="009E7BCA"/>
    <w:rsid w:val="00A01C66"/>
    <w:rsid w:val="00A10AF9"/>
    <w:rsid w:val="00A13390"/>
    <w:rsid w:val="00A20657"/>
    <w:rsid w:val="00A22EF8"/>
    <w:rsid w:val="00A246F0"/>
    <w:rsid w:val="00A31055"/>
    <w:rsid w:val="00A32D91"/>
    <w:rsid w:val="00A35764"/>
    <w:rsid w:val="00A54960"/>
    <w:rsid w:val="00A60378"/>
    <w:rsid w:val="00A71EA5"/>
    <w:rsid w:val="00AA0505"/>
    <w:rsid w:val="00AA286F"/>
    <w:rsid w:val="00AB2B10"/>
    <w:rsid w:val="00AC53D4"/>
    <w:rsid w:val="00AD2E35"/>
    <w:rsid w:val="00B13E2C"/>
    <w:rsid w:val="00B34AF2"/>
    <w:rsid w:val="00B55C6F"/>
    <w:rsid w:val="00B8753C"/>
    <w:rsid w:val="00B91C41"/>
    <w:rsid w:val="00B938B7"/>
    <w:rsid w:val="00BA2AAB"/>
    <w:rsid w:val="00BA3890"/>
    <w:rsid w:val="00BB4620"/>
    <w:rsid w:val="00BB5A04"/>
    <w:rsid w:val="00BD0C54"/>
    <w:rsid w:val="00BD4ED5"/>
    <w:rsid w:val="00BD5D84"/>
    <w:rsid w:val="00BF36C3"/>
    <w:rsid w:val="00C302A4"/>
    <w:rsid w:val="00C3154C"/>
    <w:rsid w:val="00C445A1"/>
    <w:rsid w:val="00C54452"/>
    <w:rsid w:val="00C93A6E"/>
    <w:rsid w:val="00CB769C"/>
    <w:rsid w:val="00CC7F6A"/>
    <w:rsid w:val="00D120D3"/>
    <w:rsid w:val="00D12845"/>
    <w:rsid w:val="00D12B1D"/>
    <w:rsid w:val="00D15F4C"/>
    <w:rsid w:val="00D20D51"/>
    <w:rsid w:val="00D46D0B"/>
    <w:rsid w:val="00D47CB5"/>
    <w:rsid w:val="00D54BE6"/>
    <w:rsid w:val="00D7466D"/>
    <w:rsid w:val="00D86458"/>
    <w:rsid w:val="00D93386"/>
    <w:rsid w:val="00DB77AD"/>
    <w:rsid w:val="00DC1C4D"/>
    <w:rsid w:val="00DC48F9"/>
    <w:rsid w:val="00DF2826"/>
    <w:rsid w:val="00DF7E22"/>
    <w:rsid w:val="00E33085"/>
    <w:rsid w:val="00E340BC"/>
    <w:rsid w:val="00E7410B"/>
    <w:rsid w:val="00E77BBA"/>
    <w:rsid w:val="00E94107"/>
    <w:rsid w:val="00E97278"/>
    <w:rsid w:val="00EB6FB6"/>
    <w:rsid w:val="00ED30B2"/>
    <w:rsid w:val="00EE5B8D"/>
    <w:rsid w:val="00F15B17"/>
    <w:rsid w:val="00F178DB"/>
    <w:rsid w:val="00F26E75"/>
    <w:rsid w:val="00F34776"/>
    <w:rsid w:val="00F440DB"/>
    <w:rsid w:val="00F46B1E"/>
    <w:rsid w:val="00F64D94"/>
    <w:rsid w:val="00F86E61"/>
    <w:rsid w:val="00F87B39"/>
    <w:rsid w:val="00FB2273"/>
    <w:rsid w:val="00FF66BD"/>
    <w:rsid w:val="014A3C9F"/>
    <w:rsid w:val="02370C4C"/>
    <w:rsid w:val="028B34F0"/>
    <w:rsid w:val="02A4568F"/>
    <w:rsid w:val="02AA592E"/>
    <w:rsid w:val="033036D2"/>
    <w:rsid w:val="03520682"/>
    <w:rsid w:val="036D1523"/>
    <w:rsid w:val="050D4A8A"/>
    <w:rsid w:val="061656E9"/>
    <w:rsid w:val="06850C62"/>
    <w:rsid w:val="06DC032F"/>
    <w:rsid w:val="070476E1"/>
    <w:rsid w:val="07145983"/>
    <w:rsid w:val="071C7F66"/>
    <w:rsid w:val="086C6C18"/>
    <w:rsid w:val="08F50722"/>
    <w:rsid w:val="0A2515D9"/>
    <w:rsid w:val="0A2630D3"/>
    <w:rsid w:val="0B2C61EF"/>
    <w:rsid w:val="0C4E00D0"/>
    <w:rsid w:val="0D77482F"/>
    <w:rsid w:val="0D8D29AA"/>
    <w:rsid w:val="0E72565B"/>
    <w:rsid w:val="0EDE5E2A"/>
    <w:rsid w:val="0EE73100"/>
    <w:rsid w:val="0FC95E8B"/>
    <w:rsid w:val="10362FEF"/>
    <w:rsid w:val="10AA30AB"/>
    <w:rsid w:val="10C33895"/>
    <w:rsid w:val="10EB5C9E"/>
    <w:rsid w:val="11013FA8"/>
    <w:rsid w:val="12AE09FC"/>
    <w:rsid w:val="12CE6353"/>
    <w:rsid w:val="13194BFD"/>
    <w:rsid w:val="131A29BD"/>
    <w:rsid w:val="13AB5A90"/>
    <w:rsid w:val="14A81A33"/>
    <w:rsid w:val="14D91DC1"/>
    <w:rsid w:val="1610605D"/>
    <w:rsid w:val="181A4B27"/>
    <w:rsid w:val="18EE1566"/>
    <w:rsid w:val="192771CE"/>
    <w:rsid w:val="199745E2"/>
    <w:rsid w:val="19A8045C"/>
    <w:rsid w:val="19C1153A"/>
    <w:rsid w:val="1ABE553A"/>
    <w:rsid w:val="1ACB746F"/>
    <w:rsid w:val="1B765D87"/>
    <w:rsid w:val="1BEB4A28"/>
    <w:rsid w:val="1CAF3DBA"/>
    <w:rsid w:val="1D971DD1"/>
    <w:rsid w:val="1E076899"/>
    <w:rsid w:val="1E3071CD"/>
    <w:rsid w:val="1E613C74"/>
    <w:rsid w:val="207F574E"/>
    <w:rsid w:val="20DF0E5B"/>
    <w:rsid w:val="21203ABE"/>
    <w:rsid w:val="221D3230"/>
    <w:rsid w:val="222C752A"/>
    <w:rsid w:val="23126041"/>
    <w:rsid w:val="242A0986"/>
    <w:rsid w:val="243C04D3"/>
    <w:rsid w:val="24C35B21"/>
    <w:rsid w:val="24FB7993"/>
    <w:rsid w:val="26436E3A"/>
    <w:rsid w:val="276907BD"/>
    <w:rsid w:val="297467F4"/>
    <w:rsid w:val="29CA3274"/>
    <w:rsid w:val="2ACF2B7A"/>
    <w:rsid w:val="2B21606E"/>
    <w:rsid w:val="2BB03905"/>
    <w:rsid w:val="2D381DC1"/>
    <w:rsid w:val="2F464C14"/>
    <w:rsid w:val="2F55740A"/>
    <w:rsid w:val="2F876FD1"/>
    <w:rsid w:val="301A6615"/>
    <w:rsid w:val="304F3FA3"/>
    <w:rsid w:val="30B1110E"/>
    <w:rsid w:val="32591456"/>
    <w:rsid w:val="33334406"/>
    <w:rsid w:val="33F41786"/>
    <w:rsid w:val="36902C3B"/>
    <w:rsid w:val="36CC60FB"/>
    <w:rsid w:val="36D93353"/>
    <w:rsid w:val="36F272B8"/>
    <w:rsid w:val="3815260B"/>
    <w:rsid w:val="38591382"/>
    <w:rsid w:val="38747B00"/>
    <w:rsid w:val="38BF3CA4"/>
    <w:rsid w:val="392B0DF0"/>
    <w:rsid w:val="39D422DD"/>
    <w:rsid w:val="3A7115C4"/>
    <w:rsid w:val="3D0F17EE"/>
    <w:rsid w:val="3E277EDB"/>
    <w:rsid w:val="3F5B75AE"/>
    <w:rsid w:val="40776909"/>
    <w:rsid w:val="413E23FD"/>
    <w:rsid w:val="42D76F3E"/>
    <w:rsid w:val="42ED529D"/>
    <w:rsid w:val="43366476"/>
    <w:rsid w:val="438A1434"/>
    <w:rsid w:val="4529281B"/>
    <w:rsid w:val="45A524A2"/>
    <w:rsid w:val="45F46636"/>
    <w:rsid w:val="47A6393F"/>
    <w:rsid w:val="48A37F31"/>
    <w:rsid w:val="49303BA7"/>
    <w:rsid w:val="4AFC69F6"/>
    <w:rsid w:val="4B231C61"/>
    <w:rsid w:val="4B6D4BE2"/>
    <w:rsid w:val="4BAE7E67"/>
    <w:rsid w:val="4E180815"/>
    <w:rsid w:val="4E5F3F4F"/>
    <w:rsid w:val="4EFF1B15"/>
    <w:rsid w:val="51450404"/>
    <w:rsid w:val="516107CF"/>
    <w:rsid w:val="54176C99"/>
    <w:rsid w:val="547867E4"/>
    <w:rsid w:val="55D35838"/>
    <w:rsid w:val="56DD2527"/>
    <w:rsid w:val="57BD583D"/>
    <w:rsid w:val="585A6483"/>
    <w:rsid w:val="59520A4A"/>
    <w:rsid w:val="5A9765BE"/>
    <w:rsid w:val="5AEC7C9D"/>
    <w:rsid w:val="5DE25ED7"/>
    <w:rsid w:val="5EBF5C1D"/>
    <w:rsid w:val="5ED06F63"/>
    <w:rsid w:val="5EE44A19"/>
    <w:rsid w:val="5EEB36FB"/>
    <w:rsid w:val="5FDA2D80"/>
    <w:rsid w:val="603D76A2"/>
    <w:rsid w:val="61263823"/>
    <w:rsid w:val="61EC2223"/>
    <w:rsid w:val="61EE2B33"/>
    <w:rsid w:val="622A15CC"/>
    <w:rsid w:val="62650422"/>
    <w:rsid w:val="62A90279"/>
    <w:rsid w:val="62B7746F"/>
    <w:rsid w:val="66B442C8"/>
    <w:rsid w:val="67E56E3C"/>
    <w:rsid w:val="68256432"/>
    <w:rsid w:val="69EE25FC"/>
    <w:rsid w:val="6A2615C1"/>
    <w:rsid w:val="6A44624A"/>
    <w:rsid w:val="6A804048"/>
    <w:rsid w:val="6C4B1C5D"/>
    <w:rsid w:val="6C8876FE"/>
    <w:rsid w:val="6E513405"/>
    <w:rsid w:val="701E2ECC"/>
    <w:rsid w:val="70831D90"/>
    <w:rsid w:val="7114065A"/>
    <w:rsid w:val="722D04D9"/>
    <w:rsid w:val="724D78FF"/>
    <w:rsid w:val="736D5E7B"/>
    <w:rsid w:val="73B10A44"/>
    <w:rsid w:val="73C74ADE"/>
    <w:rsid w:val="74AE5ED8"/>
    <w:rsid w:val="758B1E9C"/>
    <w:rsid w:val="763C28DB"/>
    <w:rsid w:val="76D05516"/>
    <w:rsid w:val="77340848"/>
    <w:rsid w:val="778A6B37"/>
    <w:rsid w:val="79CF325D"/>
    <w:rsid w:val="79F6213F"/>
    <w:rsid w:val="7A510DE9"/>
    <w:rsid w:val="7A8F4864"/>
    <w:rsid w:val="7AEC10E0"/>
    <w:rsid w:val="7B4049A9"/>
    <w:rsid w:val="7B7878D4"/>
    <w:rsid w:val="7CC57AB8"/>
    <w:rsid w:val="7D226818"/>
    <w:rsid w:val="7D68337F"/>
    <w:rsid w:val="7E3F6D7C"/>
    <w:rsid w:val="7F94706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nhideWhenUsed/>
    <w:qFormat/>
    <w:uiPriority w:val="99"/>
  </w:style>
  <w:style w:type="character" w:customStyle="1" w:styleId="8">
    <w:name w:val="Footer Char"/>
    <w:basedOn w:val="6"/>
    <w:link w:val="2"/>
    <w:qFormat/>
    <w:locked/>
    <w:uiPriority w:val="99"/>
    <w:rPr>
      <w:rFonts w:cs="Times New Roman"/>
      <w:kern w:val="2"/>
      <w:sz w:val="18"/>
      <w:szCs w:val="18"/>
    </w:rPr>
  </w:style>
  <w:style w:type="character" w:customStyle="1" w:styleId="9">
    <w:name w:val="Header Char"/>
    <w:basedOn w:val="6"/>
    <w:link w:val="3"/>
    <w:qFormat/>
    <w:locked/>
    <w:uiPriority w:val="99"/>
    <w:rPr>
      <w:rFonts w:cs="Times New Roman"/>
      <w:kern w:val="2"/>
      <w:sz w:val="18"/>
      <w:szCs w:val="18"/>
    </w:rPr>
  </w:style>
  <w:style w:type="character" w:customStyle="1" w:styleId="10">
    <w:name w:val="apple-converted-space"/>
    <w:basedOn w:val="6"/>
    <w:qFormat/>
    <w:uiPriority w:val="99"/>
    <w:rPr>
      <w:rFonts w:cs="Times New Roman"/>
    </w:rPr>
  </w:style>
  <w:style w:type="paragraph" w:customStyle="1" w:styleId="11">
    <w:name w:val="List Paragraph1"/>
    <w:basedOn w:val="1"/>
    <w:qFormat/>
    <w:uiPriority w:val="99"/>
    <w:pPr>
      <w:ind w:firstLine="420" w:firstLineChars="200"/>
    </w:pPr>
  </w:style>
  <w:style w:type="character" w:customStyle="1" w:styleId="12">
    <w:name w:val="fontstyle11"/>
    <w:basedOn w:val="6"/>
    <w:qFormat/>
    <w:uiPriority w:val="99"/>
    <w:rPr>
      <w:rFonts w:ascii="仿宋" w:hAnsi="仿宋" w:eastAsia="仿宋" w:cs="仿宋"/>
      <w:color w:val="000000"/>
      <w:sz w:val="32"/>
      <w:szCs w:val="32"/>
    </w:rPr>
  </w:style>
  <w:style w:type="character" w:customStyle="1" w:styleId="13">
    <w:name w:val="fontstyle41"/>
    <w:basedOn w:val="6"/>
    <w:qFormat/>
    <w:uiPriority w:val="99"/>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16</Pages>
  <Words>5507</Words>
  <Characters>5986</Characters>
  <Lines>0</Lines>
  <Paragraphs>0</Paragraphs>
  <TotalTime>5</TotalTime>
  <ScaleCrop>false</ScaleCrop>
  <LinksUpToDate>false</LinksUpToDate>
  <CharactersWithSpaces>6163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2017-04-05T02:03:00Z</dcterms:created>
  <dc:creator>Administrator</dc:creator>
  <cp:lastModifiedBy>萌阿萌z</cp:lastModifiedBy>
  <cp:lastPrinted>2017-04-25T08:49:00Z</cp:lastPrinted>
  <dcterms:modified xsi:type="dcterms:W3CDTF">2025-04-02T07:20:46Z</dcterms:modified>
  <dc:title>清苑区环境保护局</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327372470_btnclosed</vt:lpwstr>
  </property>
  <property fmtid="{D5CDD505-2E9C-101B-9397-08002B2CF9AE}" pid="4" name="ICV">
    <vt:lpwstr>75BF5B56A7984775B10FD3BF34DC7449</vt:lpwstr>
  </property>
  <property fmtid="{D5CDD505-2E9C-101B-9397-08002B2CF9AE}" pid="5" name="KSOTemplateDocerSaveRecord">
    <vt:lpwstr>eyJoZGlkIjoiYzU0MDJmNGVjYzkxOGRhNjZjZTQ1YWY0YzMxODkwOGIiLCJ1c2VySWQiOiI2OTU5OTQ2MDEifQ==</vt:lpwstr>
  </property>
</Properties>
</file>