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560" w:lineRule="exact"/>
        <w:ind w:firstLine="2160" w:firstLineChars="600"/>
        <w:jc w:val="both"/>
        <w:textAlignment w:val="baseline"/>
        <w:rPr>
          <w:rFonts w:hint="eastAsia" w:eastAsia="方正小标宋简体" w:cs="Times New Roman"/>
          <w:b w:val="0"/>
          <w:i w:val="0"/>
          <w:caps w:val="0"/>
          <w:spacing w:val="0"/>
          <w:w w:val="100"/>
          <w:sz w:val="44"/>
        </w:rPr>
      </w:pPr>
      <w:r>
        <w:rPr>
          <w:rFonts w:hint="eastAsia" w:eastAsia="方正小标宋简体" w:cs="方正小标宋简体"/>
          <w:b w:val="0"/>
          <w:i w:val="0"/>
          <w:caps w:val="0"/>
          <w:spacing w:val="0"/>
          <w:w w:val="100"/>
          <w:sz w:val="36"/>
          <w:szCs w:val="36"/>
        </w:rPr>
        <w:t>企业事业单位环境信</w:t>
      </w:r>
    </w:p>
    <w:p>
      <w:pPr>
        <w:snapToGrid/>
        <w:spacing w:before="0" w:beforeAutospacing="0" w:after="0" w:afterAutospacing="0" w:line="560" w:lineRule="exact"/>
        <w:ind w:firstLine="2160" w:firstLineChars="600"/>
        <w:jc w:val="both"/>
        <w:textAlignment w:val="baseline"/>
        <w:rPr>
          <w:rFonts w:hint="eastAsia" w:eastAsia="方正小标宋简体" w:cs="Times New Roman"/>
          <w:b w:val="0"/>
          <w:i w:val="0"/>
          <w:caps w:val="0"/>
          <w:spacing w:val="0"/>
          <w:w w:val="100"/>
          <w:sz w:val="44"/>
          <w:szCs w:val="44"/>
        </w:rPr>
      </w:pPr>
      <w:r>
        <w:rPr>
          <w:rFonts w:hint="eastAsia" w:eastAsia="方正小标宋简体" w:cs="方正小标宋简体"/>
          <w:b w:val="0"/>
          <w:i w:val="0"/>
          <w:caps w:val="0"/>
          <w:spacing w:val="0"/>
          <w:w w:val="100"/>
          <w:sz w:val="36"/>
          <w:szCs w:val="36"/>
        </w:rPr>
        <w:t>息公开表</w:t>
      </w:r>
    </w:p>
    <w:p>
      <w:pPr>
        <w:snapToGrid/>
        <w:spacing w:before="0" w:beforeAutospacing="0" w:after="0" w:afterAutospacing="0" w:line="560" w:lineRule="exact"/>
        <w:ind w:firstLine="320" w:firstLineChars="100"/>
        <w:jc w:val="left"/>
        <w:textAlignment w:val="baseline"/>
        <w:rPr>
          <w:rFonts w:hint="eastAsia" w:eastAsia="黑体" w:cs="Times New Roman"/>
          <w:b w:val="0"/>
          <w:i w:val="0"/>
          <w:caps w:val="0"/>
          <w:spacing w:val="0"/>
          <w:w w:val="100"/>
          <w:sz w:val="32"/>
          <w:szCs w:val="32"/>
        </w:rPr>
      </w:pPr>
      <w:r>
        <w:rPr>
          <w:rFonts w:hint="eastAsia" w:eastAsia="黑体" w:cs="黑体"/>
          <w:b w:val="0"/>
          <w:i w:val="0"/>
          <w:caps w:val="0"/>
          <w:spacing w:val="0"/>
          <w:w w:val="100"/>
          <w:sz w:val="32"/>
          <w:szCs w:val="32"/>
        </w:rPr>
        <w:t>一、基础信息</w:t>
      </w:r>
    </w:p>
    <w:tbl>
      <w:tblPr>
        <w:tblStyle w:val="26"/>
        <w:tblW w:w="964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552"/>
        <w:gridCol w:w="198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napToGrid/>
              <w:spacing w:before="0" w:beforeAutospacing="0" w:after="0" w:afterAutospacing="0" w:line="620" w:lineRule="exact"/>
              <w:jc w:val="center"/>
              <w:textAlignment w:val="baseline"/>
              <w:rPr>
                <w:rFonts w:hint="eastAsia" w:eastAsia="仿宋_GB2312" w:cs="Times New Roman"/>
                <w:b w:val="0"/>
                <w:i w:val="0"/>
                <w:caps w:val="0"/>
                <w:spacing w:val="0"/>
                <w:w w:val="100"/>
                <w:sz w:val="28"/>
                <w:szCs w:val="28"/>
              </w:rPr>
            </w:pPr>
            <w:r>
              <w:rPr>
                <w:rFonts w:hint="eastAsia" w:eastAsia="仿宋_GB2312" w:cs="仿宋_GB2312"/>
                <w:b w:val="0"/>
                <w:i w:val="0"/>
                <w:caps w:val="0"/>
                <w:spacing w:val="0"/>
                <w:w w:val="100"/>
                <w:sz w:val="28"/>
                <w:szCs w:val="28"/>
              </w:rPr>
              <w:t>单位名称</w:t>
            </w:r>
          </w:p>
        </w:tc>
        <w:tc>
          <w:tcPr>
            <w:tcW w:w="7371" w:type="dxa"/>
            <w:gridSpan w:val="3"/>
          </w:tcPr>
          <w:p>
            <w:pPr>
              <w:snapToGrid/>
              <w:spacing w:before="0" w:beforeAutospacing="0" w:after="0" w:afterAutospacing="0" w:line="620" w:lineRule="exact"/>
              <w:jc w:val="center"/>
              <w:textAlignment w:val="baseline"/>
              <w:rPr>
                <w:rFonts w:hint="default" w:eastAsia="仿宋_GB2312" w:cs="仿宋_GB2312"/>
                <w:b w:val="0"/>
                <w:i w:val="0"/>
                <w:caps w:val="0"/>
                <w:spacing w:val="0"/>
                <w:w w:val="100"/>
                <w:sz w:val="28"/>
                <w:szCs w:val="28"/>
                <w:lang w:val="en-US" w:eastAsia="zh-CN"/>
              </w:rPr>
            </w:pPr>
            <w:r>
              <w:rPr>
                <w:rFonts w:hint="default" w:eastAsia="仿宋_GB2312" w:cs="仿宋_GB2312"/>
                <w:b w:val="0"/>
                <w:i w:val="0"/>
                <w:caps w:val="0"/>
                <w:spacing w:val="0"/>
                <w:w w:val="100"/>
                <w:sz w:val="28"/>
                <w:szCs w:val="28"/>
                <w:lang w:val="en-US" w:eastAsia="zh-CN"/>
              </w:rPr>
              <w:t>保定白沟新城华博塑胶制造有限公司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napToGrid/>
              <w:spacing w:before="0" w:beforeAutospacing="0" w:after="0" w:afterAutospacing="0" w:line="620" w:lineRule="exact"/>
              <w:jc w:val="center"/>
              <w:textAlignment w:val="baseline"/>
              <w:rPr>
                <w:rFonts w:hint="eastAsia" w:eastAsia="仿宋_GB2312" w:cs="Times New Roman"/>
                <w:b w:val="0"/>
                <w:i w:val="0"/>
                <w:caps w:val="0"/>
                <w:spacing w:val="0"/>
                <w:w w:val="100"/>
                <w:sz w:val="28"/>
                <w:szCs w:val="28"/>
              </w:rPr>
            </w:pPr>
            <w:r>
              <w:rPr>
                <w:rFonts w:hint="eastAsia" w:eastAsia="仿宋_GB2312" w:cs="仿宋_GB2312"/>
                <w:b w:val="0"/>
                <w:i w:val="0"/>
                <w:caps w:val="0"/>
                <w:spacing w:val="0"/>
                <w:w w:val="100"/>
                <w:sz w:val="28"/>
                <w:szCs w:val="28"/>
              </w:rPr>
              <w:t>组织机构代码</w:t>
            </w:r>
          </w:p>
        </w:tc>
        <w:tc>
          <w:tcPr>
            <w:tcW w:w="2552" w:type="dxa"/>
          </w:tcPr>
          <w:p>
            <w:pPr>
              <w:snapToGrid/>
              <w:spacing w:before="0" w:beforeAutospacing="0" w:after="0" w:afterAutospacing="0" w:line="620" w:lineRule="exact"/>
              <w:jc w:val="center"/>
              <w:textAlignment w:val="baseline"/>
              <w:rPr>
                <w:rFonts w:hint="default" w:eastAsia="仿宋_GB2312" w:cs="仿宋_GB2312"/>
                <w:b w:val="0"/>
                <w:i w:val="0"/>
                <w:caps w:val="0"/>
                <w:spacing w:val="0"/>
                <w:w w:val="100"/>
                <w:sz w:val="28"/>
                <w:szCs w:val="28"/>
                <w:lang w:val="en-US" w:eastAsia="zh-CN"/>
              </w:rPr>
            </w:pPr>
            <w:r>
              <w:rPr>
                <w:rFonts w:hint="default" w:eastAsia="仿宋_GB2312" w:cs="仿宋_GB2312"/>
                <w:b w:val="0"/>
                <w:i w:val="0"/>
                <w:caps w:val="0"/>
                <w:spacing w:val="0"/>
                <w:w w:val="100"/>
                <w:sz w:val="28"/>
                <w:szCs w:val="28"/>
                <w:lang w:val="en-US" w:eastAsia="zh-CN"/>
              </w:rPr>
              <w:t>91130611596819067D</w:t>
            </w:r>
          </w:p>
        </w:tc>
        <w:tc>
          <w:tcPr>
            <w:tcW w:w="1984" w:type="dxa"/>
          </w:tcPr>
          <w:p>
            <w:pPr>
              <w:snapToGrid/>
              <w:spacing w:before="0" w:beforeAutospacing="0" w:after="0" w:afterAutospacing="0" w:line="620" w:lineRule="exact"/>
              <w:jc w:val="center"/>
              <w:textAlignment w:val="baseline"/>
              <w:rPr>
                <w:rFonts w:hint="eastAsia" w:eastAsia="仿宋_GB2312" w:cs="仿宋_GB2312"/>
                <w:b w:val="0"/>
                <w:i w:val="0"/>
                <w:caps w:val="0"/>
                <w:spacing w:val="0"/>
                <w:w w:val="100"/>
                <w:sz w:val="28"/>
                <w:szCs w:val="28"/>
              </w:rPr>
            </w:pPr>
            <w:r>
              <w:rPr>
                <w:rFonts w:hint="eastAsia" w:eastAsia="仿宋_GB2312" w:cs="仿宋_GB2312"/>
                <w:b w:val="0"/>
                <w:i w:val="0"/>
                <w:caps w:val="0"/>
                <w:spacing w:val="0"/>
                <w:w w:val="100"/>
                <w:sz w:val="28"/>
                <w:szCs w:val="28"/>
              </w:rPr>
              <w:t>法定代表人</w:t>
            </w:r>
          </w:p>
        </w:tc>
        <w:tc>
          <w:tcPr>
            <w:tcW w:w="2835" w:type="dxa"/>
          </w:tcPr>
          <w:p>
            <w:pPr>
              <w:snapToGrid/>
              <w:spacing w:before="0" w:beforeAutospacing="0" w:after="0" w:afterAutospacing="0" w:line="620" w:lineRule="exact"/>
              <w:jc w:val="center"/>
              <w:textAlignment w:val="baseline"/>
              <w:rPr>
                <w:rFonts w:hint="eastAsia" w:eastAsia="仿宋_GB2312" w:cs="仿宋_GB2312"/>
                <w:b w:val="0"/>
                <w:i w:val="0"/>
                <w:caps w:val="0"/>
                <w:spacing w:val="0"/>
                <w:w w:val="100"/>
                <w:sz w:val="28"/>
                <w:szCs w:val="28"/>
                <w:lang w:eastAsia="zh-CN"/>
              </w:rPr>
            </w:pPr>
            <w:r>
              <w:rPr>
                <w:rFonts w:hint="eastAsia" w:eastAsia="仿宋_GB2312" w:cs="仿宋_GB2312"/>
                <w:b w:val="0"/>
                <w:i w:val="0"/>
                <w:caps w:val="0"/>
                <w:spacing w:val="0"/>
                <w:w w:val="100"/>
                <w:sz w:val="28"/>
                <w:szCs w:val="28"/>
              </w:rPr>
              <w:t>王秋生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napToGrid/>
              <w:spacing w:before="0" w:beforeAutospacing="0" w:after="0" w:afterAutospacing="0" w:line="620" w:lineRule="exact"/>
              <w:jc w:val="center"/>
              <w:textAlignment w:val="baseline"/>
              <w:rPr>
                <w:rFonts w:hint="eastAsia" w:eastAsia="仿宋_GB2312" w:cs="Times New Roman"/>
                <w:b w:val="0"/>
                <w:i w:val="0"/>
                <w:caps w:val="0"/>
                <w:spacing w:val="0"/>
                <w:w w:val="100"/>
                <w:sz w:val="28"/>
                <w:szCs w:val="28"/>
              </w:rPr>
            </w:pPr>
            <w:r>
              <w:rPr>
                <w:rFonts w:hint="eastAsia" w:eastAsia="仿宋_GB2312" w:cs="仿宋_GB2312"/>
                <w:b w:val="0"/>
                <w:i w:val="0"/>
                <w:caps w:val="0"/>
                <w:spacing w:val="0"/>
                <w:w w:val="100"/>
                <w:sz w:val="28"/>
                <w:szCs w:val="28"/>
              </w:rPr>
              <w:t>生产地址</w:t>
            </w:r>
          </w:p>
        </w:tc>
        <w:tc>
          <w:tcPr>
            <w:tcW w:w="2552" w:type="dxa"/>
            <w:vAlign w:val="center"/>
          </w:tcPr>
          <w:p>
            <w:pPr>
              <w:snapToGrid/>
              <w:spacing w:before="0" w:beforeAutospacing="0" w:after="0" w:afterAutospacing="0" w:line="620" w:lineRule="exact"/>
              <w:jc w:val="center"/>
              <w:textAlignment w:val="baseline"/>
              <w:rPr>
                <w:rFonts w:hint="default" w:eastAsia="仿宋_GB2312" w:cs="仿宋_GB2312"/>
                <w:b w:val="0"/>
                <w:i w:val="0"/>
                <w:caps w:val="0"/>
                <w:spacing w:val="0"/>
                <w:w w:val="100"/>
                <w:sz w:val="28"/>
                <w:szCs w:val="28"/>
                <w:lang w:val="en-US" w:eastAsia="zh-CN"/>
              </w:rPr>
            </w:pPr>
            <w:r>
              <w:rPr>
                <w:rFonts w:hint="default" w:eastAsia="仿宋_GB2312" w:cs="仿宋_GB2312"/>
                <w:b w:val="0"/>
                <w:i w:val="0"/>
                <w:caps w:val="0"/>
                <w:spacing w:val="0"/>
                <w:w w:val="100"/>
                <w:sz w:val="28"/>
                <w:szCs w:val="28"/>
                <w:lang w:val="en-US" w:eastAsia="zh-CN"/>
              </w:rPr>
              <w:t>白沟新城大街</w:t>
            </w:r>
          </w:p>
        </w:tc>
        <w:tc>
          <w:tcPr>
            <w:tcW w:w="1984" w:type="dxa"/>
          </w:tcPr>
          <w:p>
            <w:pPr>
              <w:snapToGrid/>
              <w:spacing w:before="0" w:beforeAutospacing="0" w:after="0" w:afterAutospacing="0" w:line="620" w:lineRule="exact"/>
              <w:jc w:val="center"/>
              <w:textAlignment w:val="baseline"/>
              <w:rPr>
                <w:rFonts w:hint="eastAsia" w:eastAsia="仿宋_GB2312" w:cs="仿宋_GB2312"/>
                <w:b w:val="0"/>
                <w:i w:val="0"/>
                <w:caps w:val="0"/>
                <w:spacing w:val="0"/>
                <w:w w:val="100"/>
                <w:sz w:val="28"/>
                <w:szCs w:val="28"/>
              </w:rPr>
            </w:pPr>
            <w:r>
              <w:rPr>
                <w:rFonts w:hint="eastAsia" w:eastAsia="仿宋_GB2312" w:cs="仿宋_GB2312"/>
                <w:b w:val="0"/>
                <w:i w:val="0"/>
                <w:caps w:val="0"/>
                <w:spacing w:val="0"/>
                <w:w w:val="100"/>
                <w:sz w:val="28"/>
                <w:szCs w:val="28"/>
              </w:rPr>
              <w:t>生产周期</w:t>
            </w:r>
          </w:p>
        </w:tc>
        <w:tc>
          <w:tcPr>
            <w:tcW w:w="2835" w:type="dxa"/>
            <w:vAlign w:val="center"/>
          </w:tcPr>
          <w:p>
            <w:pPr>
              <w:snapToGrid/>
              <w:spacing w:before="0" w:beforeAutospacing="0" w:after="0" w:afterAutospacing="0" w:line="620" w:lineRule="exact"/>
              <w:jc w:val="center"/>
              <w:textAlignment w:val="baseline"/>
              <w:rPr>
                <w:rFonts w:hint="default" w:eastAsia="仿宋_GB2312" w:cs="仿宋_GB2312"/>
                <w:b w:val="0"/>
                <w:i w:val="0"/>
                <w:caps w:val="0"/>
                <w:spacing w:val="0"/>
                <w:w w:val="100"/>
                <w:sz w:val="28"/>
                <w:szCs w:val="28"/>
                <w:lang w:val="en-US" w:eastAsia="zh-CN"/>
              </w:rPr>
            </w:pPr>
            <w:r>
              <w:rPr>
                <w:rFonts w:hint="default" w:eastAsia="仿宋_GB2312" w:cs="仿宋_GB2312"/>
                <w:b w:val="0"/>
                <w:i w:val="0"/>
                <w:caps w:val="0"/>
                <w:spacing w:val="0"/>
                <w:w w:val="100"/>
                <w:sz w:val="28"/>
                <w:szCs w:val="28"/>
                <w:lang w:val="en-US" w:eastAsia="zh-CN"/>
              </w:rPr>
              <w:t>2013年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9" w:type="dxa"/>
          </w:tcPr>
          <w:p>
            <w:pPr>
              <w:snapToGrid/>
              <w:spacing w:before="0" w:beforeAutospacing="0" w:after="0" w:afterAutospacing="0" w:line="620" w:lineRule="exact"/>
              <w:jc w:val="center"/>
              <w:textAlignment w:val="baseline"/>
              <w:rPr>
                <w:rFonts w:hint="eastAsia" w:eastAsia="仿宋_GB2312" w:cs="Times New Roman"/>
                <w:b w:val="0"/>
                <w:i w:val="0"/>
                <w:caps w:val="0"/>
                <w:spacing w:val="0"/>
                <w:w w:val="100"/>
                <w:sz w:val="28"/>
                <w:szCs w:val="28"/>
              </w:rPr>
            </w:pPr>
            <w:r>
              <w:rPr>
                <w:rFonts w:hint="eastAsia" w:eastAsia="仿宋_GB2312" w:cs="仿宋_GB2312"/>
                <w:b w:val="0"/>
                <w:i w:val="0"/>
                <w:caps w:val="0"/>
                <w:spacing w:val="0"/>
                <w:w w:val="100"/>
                <w:sz w:val="28"/>
                <w:szCs w:val="28"/>
              </w:rPr>
              <w:t>所属行业</w:t>
            </w:r>
          </w:p>
        </w:tc>
        <w:tc>
          <w:tcPr>
            <w:tcW w:w="2552" w:type="dxa"/>
            <w:vAlign w:val="center"/>
          </w:tcPr>
          <w:p>
            <w:pPr>
              <w:snapToGrid/>
              <w:spacing w:before="0" w:beforeAutospacing="0" w:after="0" w:afterAutospacing="0" w:line="620" w:lineRule="exact"/>
              <w:jc w:val="center"/>
              <w:textAlignment w:val="baseline"/>
              <w:rPr>
                <w:rFonts w:hint="default" w:eastAsia="仿宋_GB2312" w:cs="仿宋_GB2312"/>
                <w:b w:val="0"/>
                <w:i w:val="0"/>
                <w:caps w:val="0"/>
                <w:spacing w:val="0"/>
                <w:w w:val="100"/>
                <w:sz w:val="28"/>
                <w:szCs w:val="28"/>
                <w:lang w:val="en-US" w:eastAsia="zh-CN"/>
              </w:rPr>
            </w:pPr>
            <w:r>
              <w:rPr>
                <w:rFonts w:hint="default" w:eastAsia="仿宋_GB2312" w:cs="仿宋_GB2312"/>
                <w:b w:val="0"/>
                <w:i w:val="0"/>
                <w:caps w:val="0"/>
                <w:spacing w:val="0"/>
                <w:w w:val="100"/>
                <w:sz w:val="28"/>
                <w:szCs w:val="28"/>
                <w:lang w:val="en-US" w:eastAsia="zh-CN"/>
              </w:rPr>
              <w:t>一般塑料加工制造</w:t>
            </w:r>
          </w:p>
        </w:tc>
        <w:tc>
          <w:tcPr>
            <w:tcW w:w="1984" w:type="dxa"/>
          </w:tcPr>
          <w:p>
            <w:pPr>
              <w:snapToGrid/>
              <w:spacing w:before="0" w:beforeAutospacing="0" w:after="0" w:afterAutospacing="0" w:line="620" w:lineRule="exact"/>
              <w:jc w:val="center"/>
              <w:textAlignment w:val="baseline"/>
              <w:rPr>
                <w:rFonts w:hint="eastAsia" w:eastAsia="仿宋_GB2312" w:cs="仿宋_GB2312"/>
                <w:b w:val="0"/>
                <w:i w:val="0"/>
                <w:caps w:val="0"/>
                <w:spacing w:val="0"/>
                <w:w w:val="100"/>
                <w:sz w:val="28"/>
                <w:szCs w:val="28"/>
              </w:rPr>
            </w:pPr>
            <w:r>
              <w:rPr>
                <w:rFonts w:hint="eastAsia" w:eastAsia="仿宋_GB2312" w:cs="仿宋_GB2312"/>
                <w:b w:val="0"/>
                <w:i w:val="0"/>
                <w:caps w:val="0"/>
                <w:spacing w:val="0"/>
                <w:w w:val="100"/>
                <w:sz w:val="28"/>
                <w:szCs w:val="28"/>
              </w:rPr>
              <w:t>联系电话</w:t>
            </w:r>
          </w:p>
        </w:tc>
        <w:tc>
          <w:tcPr>
            <w:tcW w:w="2835" w:type="dxa"/>
            <w:vAlign w:val="center"/>
          </w:tcPr>
          <w:p>
            <w:pPr>
              <w:snapToGrid/>
              <w:spacing w:before="0" w:beforeAutospacing="0" w:after="0" w:afterAutospacing="0" w:line="620" w:lineRule="exact"/>
              <w:jc w:val="center"/>
              <w:textAlignment w:val="baseline"/>
              <w:rPr>
                <w:rFonts w:hint="default" w:eastAsia="仿宋_GB2312" w:cs="仿宋_GB2312"/>
                <w:b w:val="0"/>
                <w:i w:val="0"/>
                <w:caps w:val="0"/>
                <w:spacing w:val="0"/>
                <w:w w:val="100"/>
                <w:sz w:val="28"/>
                <w:szCs w:val="28"/>
                <w:lang w:val="en-US" w:eastAsia="zh-CN"/>
              </w:rPr>
            </w:pPr>
            <w:r>
              <w:rPr>
                <w:rFonts w:hint="default" w:eastAsia="仿宋_GB2312" w:cs="仿宋_GB2312"/>
                <w:b w:val="0"/>
                <w:i w:val="0"/>
                <w:caps w:val="0"/>
                <w:spacing w:val="0"/>
                <w:w w:val="100"/>
                <w:sz w:val="28"/>
                <w:szCs w:val="28"/>
                <w:lang w:val="en-US" w:eastAsia="zh-CN"/>
              </w:rPr>
              <w:t xml:space="preserve">13703368810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trPr>
        <w:tc>
          <w:tcPr>
            <w:tcW w:w="2269" w:type="dxa"/>
            <w:vAlign w:val="center"/>
          </w:tcPr>
          <w:p>
            <w:pPr>
              <w:snapToGrid/>
              <w:spacing w:before="0" w:beforeAutospacing="0" w:after="0" w:afterAutospacing="0" w:line="620" w:lineRule="exact"/>
              <w:jc w:val="center"/>
              <w:textAlignment w:val="baseline"/>
              <w:rPr>
                <w:rFonts w:hint="eastAsia" w:eastAsia="仿宋_GB2312" w:cs="Times New Roman"/>
                <w:b w:val="0"/>
                <w:i w:val="0"/>
                <w:caps w:val="0"/>
                <w:spacing w:val="0"/>
                <w:w w:val="100"/>
                <w:sz w:val="28"/>
                <w:szCs w:val="28"/>
              </w:rPr>
            </w:pPr>
            <w:r>
              <w:rPr>
                <w:rFonts w:hint="eastAsia" w:eastAsia="仿宋_GB2312" w:cs="仿宋_GB2312"/>
                <w:b w:val="0"/>
                <w:i w:val="0"/>
                <w:caps w:val="0"/>
                <w:spacing w:val="0"/>
                <w:w w:val="100"/>
                <w:sz w:val="28"/>
                <w:szCs w:val="28"/>
              </w:rPr>
              <w:t>生产经营和管理服务的主要内容</w:t>
            </w:r>
          </w:p>
        </w:tc>
        <w:tc>
          <w:tcPr>
            <w:tcW w:w="7371" w:type="dxa"/>
            <w:gridSpan w:val="3"/>
          </w:tcPr>
          <w:p>
            <w:pPr>
              <w:snapToGrid/>
              <w:spacing w:before="0" w:beforeAutospacing="0" w:after="0" w:afterAutospacing="0" w:line="620" w:lineRule="exact"/>
              <w:jc w:val="center"/>
              <w:textAlignment w:val="baseline"/>
              <w:rPr>
                <w:rFonts w:hint="default" w:eastAsia="仿宋_GB2312" w:cs="仿宋_GB2312"/>
                <w:b w:val="0"/>
                <w:i w:val="0"/>
                <w:caps w:val="0"/>
                <w:spacing w:val="0"/>
                <w:w w:val="100"/>
                <w:sz w:val="28"/>
                <w:szCs w:val="28"/>
                <w:lang w:val="en-US" w:eastAsia="zh-CN"/>
              </w:rPr>
            </w:pPr>
            <w:r>
              <w:rPr>
                <w:rFonts w:hint="default" w:eastAsia="仿宋_GB2312" w:cs="仿宋_GB2312"/>
                <w:b w:val="0"/>
                <w:i w:val="0"/>
                <w:caps w:val="0"/>
                <w:spacing w:val="0"/>
                <w:w w:val="100"/>
                <w:sz w:val="28"/>
                <w:szCs w:val="28"/>
                <w:lang w:val="en-US" w:eastAsia="zh-CN"/>
              </w:rPr>
              <w:t>保定白沟新城华博塑胶制造有限公司始建于2012年，位于保定白沟兴盛大街西侧，注意生产塑料聚氯乙烯人造革，设计生产规模年产900万米，PU人造革900万米。2016年为了响应国家政策，减少大气污染物排放，公司对原有燃煤锅炉进行改造，淘汰1台燃煤导热油炉，新增1台燃气导热油炉，服务于白沟新城周边个个箱包加工企业，为白沟箱包企业起到保驾护航的积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tcPr>
          <w:p>
            <w:pPr>
              <w:snapToGrid/>
              <w:spacing w:before="0" w:beforeAutospacing="0" w:after="0" w:afterAutospacing="0" w:line="620" w:lineRule="exact"/>
              <w:jc w:val="center"/>
              <w:textAlignment w:val="baseline"/>
              <w:rPr>
                <w:rFonts w:hint="eastAsia" w:eastAsia="仿宋_GB2312" w:cs="Times New Roman"/>
                <w:b w:val="0"/>
                <w:i w:val="0"/>
                <w:caps w:val="0"/>
                <w:spacing w:val="0"/>
                <w:w w:val="100"/>
                <w:sz w:val="28"/>
                <w:szCs w:val="28"/>
              </w:rPr>
            </w:pPr>
            <w:r>
              <w:rPr>
                <w:rFonts w:hint="eastAsia" w:eastAsia="仿宋_GB2312" w:cs="仿宋_GB2312"/>
                <w:b w:val="0"/>
                <w:i w:val="0"/>
                <w:caps w:val="0"/>
                <w:spacing w:val="0"/>
                <w:w w:val="100"/>
                <w:sz w:val="28"/>
                <w:szCs w:val="28"/>
              </w:rPr>
              <w:t>主要产品</w:t>
            </w:r>
          </w:p>
        </w:tc>
        <w:tc>
          <w:tcPr>
            <w:tcW w:w="4819" w:type="dxa"/>
            <w:gridSpan w:val="2"/>
          </w:tcPr>
          <w:p>
            <w:pPr>
              <w:snapToGrid/>
              <w:spacing w:before="0" w:beforeAutospacing="0" w:after="0" w:afterAutospacing="0" w:line="620" w:lineRule="exact"/>
              <w:jc w:val="center"/>
              <w:textAlignment w:val="baseline"/>
              <w:rPr>
                <w:rFonts w:hint="eastAsia" w:eastAsia="仿宋_GB2312" w:cs="Times New Roman"/>
                <w:b w:val="0"/>
                <w:i w:val="0"/>
                <w:caps w:val="0"/>
                <w:spacing w:val="0"/>
                <w:w w:val="100"/>
                <w:sz w:val="28"/>
                <w:szCs w:val="28"/>
              </w:rPr>
            </w:pPr>
            <w:r>
              <w:rPr>
                <w:rFonts w:hint="eastAsia" w:eastAsia="仿宋_GB2312" w:cs="仿宋_GB2312"/>
                <w:b w:val="0"/>
                <w:i w:val="0"/>
                <w:caps w:val="0"/>
                <w:spacing w:val="0"/>
                <w:w w:val="100"/>
                <w:sz w:val="28"/>
                <w:szCs w:val="28"/>
              </w:rPr>
              <w:t>生产规模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vAlign w:val="center"/>
          </w:tcPr>
          <w:p>
            <w:pPr>
              <w:widowControl/>
              <w:snapToGrid/>
              <w:spacing w:before="0" w:beforeAutospacing="1" w:after="0" w:afterAutospacing="1" w:line="240" w:lineRule="auto"/>
              <w:jc w:val="center"/>
              <w:textAlignment w:val="baseline"/>
              <w:rPr>
                <w:rFonts w:hint="default" w:eastAsia="仿宋_GB2312" w:cs="Times New Roman"/>
                <w:b w:val="0"/>
                <w:i w:val="0"/>
                <w:caps w:val="0"/>
                <w:spacing w:val="0"/>
                <w:w w:val="100"/>
                <w:sz w:val="28"/>
                <w:szCs w:val="28"/>
                <w:lang w:val="en-US" w:eastAsia="zh-CN"/>
              </w:rPr>
            </w:pPr>
            <w:r>
              <w:rPr>
                <w:rFonts w:hint="default" w:eastAsia="仿宋_GB2312" w:cs="Times New Roman"/>
                <w:b w:val="0"/>
                <w:i w:val="0"/>
                <w:caps w:val="0"/>
                <w:spacing w:val="0"/>
                <w:w w:val="100"/>
                <w:sz w:val="28"/>
              </w:rPr>
              <w:t>箱包革</w:t>
            </w:r>
          </w:p>
        </w:tc>
        <w:tc>
          <w:tcPr>
            <w:tcW w:w="4819" w:type="dxa"/>
            <w:gridSpan w:val="2"/>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8"/>
                <w:szCs w:val="28"/>
              </w:rPr>
            </w:pPr>
            <w:r>
              <w:rPr>
                <w:rFonts w:hint="eastAsia" w:eastAsia="仿宋_GB2312" w:cs="Times New Roman"/>
                <w:b w:val="0"/>
                <w:i w:val="0"/>
                <w:caps w:val="0"/>
                <w:spacing w:val="0"/>
                <w:w w:val="100"/>
                <w:sz w:val="28"/>
                <w:szCs w:val="2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8"/>
                <w:szCs w:val="28"/>
              </w:rPr>
            </w:pPr>
            <w:r>
              <w:rPr>
                <w:rFonts w:hint="eastAsia" w:eastAsia="仿宋_GB2312" w:cs="Times New Roman"/>
                <w:b w:val="0"/>
                <w:i w:val="0"/>
                <w:caps w:val="0"/>
                <w:spacing w:val="0"/>
                <w:w w:val="100"/>
                <w:sz w:val="28"/>
                <w:szCs w:val="28"/>
              </w:rPr>
              <w:t>汽车革</w:t>
            </w:r>
          </w:p>
        </w:tc>
        <w:tc>
          <w:tcPr>
            <w:tcW w:w="4819" w:type="dxa"/>
            <w:gridSpan w:val="2"/>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8"/>
                <w:szCs w:val="28"/>
              </w:rPr>
            </w:pPr>
            <w:r>
              <w:rPr>
                <w:rFonts w:hint="eastAsia" w:eastAsia="仿宋_GB2312" w:cs="Times New Roman"/>
                <w:b w:val="0"/>
                <w:i w:val="0"/>
                <w:caps w:val="0"/>
                <w:spacing w:val="0"/>
                <w:w w:val="100"/>
                <w:sz w:val="28"/>
                <w:szCs w:val="2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tcPr>
          <w:p>
            <w:pPr>
              <w:snapToGrid/>
              <w:spacing w:before="0" w:beforeAutospacing="0" w:after="0" w:afterAutospacing="0" w:line="620" w:lineRule="exact"/>
              <w:jc w:val="center"/>
              <w:textAlignment w:val="baseline"/>
              <w:rPr>
                <w:rFonts w:hint="eastAsia" w:eastAsia="仿宋_GB2312" w:cs="Times New Roman"/>
                <w:b w:val="0"/>
                <w:i w:val="0"/>
                <w:caps w:val="0"/>
                <w:spacing w:val="0"/>
                <w:w w:val="100"/>
                <w:sz w:val="28"/>
                <w:szCs w:val="28"/>
              </w:rPr>
            </w:pPr>
            <w:r>
              <w:rPr>
                <w:rFonts w:hint="eastAsia" w:eastAsia="仿宋_GB2312" w:cs="Times New Roman"/>
                <w:b w:val="0"/>
                <w:i w:val="0"/>
                <w:caps w:val="0"/>
                <w:spacing w:val="0"/>
                <w:w w:val="100"/>
                <w:sz w:val="28"/>
                <w:szCs w:val="28"/>
              </w:rPr>
              <w:t>家具革</w:t>
            </w:r>
          </w:p>
        </w:tc>
        <w:tc>
          <w:tcPr>
            <w:tcW w:w="4819" w:type="dxa"/>
            <w:gridSpan w:val="2"/>
          </w:tcPr>
          <w:p>
            <w:pPr>
              <w:snapToGrid/>
              <w:spacing w:before="0" w:beforeAutospacing="0" w:after="0" w:afterAutospacing="0" w:line="620" w:lineRule="exact"/>
              <w:jc w:val="center"/>
              <w:textAlignment w:val="baseline"/>
              <w:rPr>
                <w:rFonts w:hint="eastAsia" w:eastAsia="仿宋_GB2312" w:cs="Times New Roman"/>
                <w:b w:val="0"/>
                <w:i w:val="0"/>
                <w:caps w:val="0"/>
                <w:spacing w:val="0"/>
                <w:w w:val="100"/>
                <w:sz w:val="28"/>
                <w:szCs w:val="28"/>
              </w:rPr>
            </w:pPr>
            <w:r>
              <w:rPr>
                <w:rFonts w:hint="eastAsia" w:eastAsia="仿宋_GB2312" w:cs="Times New Roman"/>
                <w:b w:val="0"/>
                <w:i w:val="0"/>
                <w:caps w:val="0"/>
                <w:spacing w:val="0"/>
                <w:w w:val="1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21" w:type="dxa"/>
            <w:gridSpan w:val="2"/>
          </w:tcPr>
          <w:p>
            <w:pPr>
              <w:snapToGrid/>
              <w:spacing w:before="0" w:beforeAutospacing="0" w:after="0" w:afterAutospacing="0" w:line="620" w:lineRule="exact"/>
              <w:jc w:val="center"/>
              <w:textAlignment w:val="baseline"/>
              <w:rPr>
                <w:rFonts w:hint="eastAsia" w:eastAsia="仿宋_GB2312" w:cs="Times New Roman"/>
                <w:b w:val="0"/>
                <w:i w:val="0"/>
                <w:caps w:val="0"/>
                <w:spacing w:val="0"/>
                <w:w w:val="100"/>
                <w:sz w:val="28"/>
                <w:szCs w:val="28"/>
              </w:rPr>
            </w:pPr>
            <w:r>
              <w:rPr>
                <w:rFonts w:hint="eastAsia" w:eastAsia="仿宋_GB2312" w:cs="Times New Roman"/>
                <w:b w:val="0"/>
                <w:i w:val="0"/>
                <w:caps w:val="0"/>
                <w:spacing w:val="0"/>
                <w:w w:val="100"/>
                <w:sz w:val="28"/>
              </w:rPr>
              <w:t>其他</w:t>
            </w:r>
          </w:p>
        </w:tc>
        <w:tc>
          <w:tcPr>
            <w:tcW w:w="4819" w:type="dxa"/>
            <w:gridSpan w:val="2"/>
          </w:tcPr>
          <w:p>
            <w:pPr>
              <w:snapToGrid/>
              <w:spacing w:before="0" w:beforeAutospacing="0" w:after="0" w:afterAutospacing="0" w:line="620" w:lineRule="exact"/>
              <w:jc w:val="center"/>
              <w:textAlignment w:val="baseline"/>
              <w:rPr>
                <w:rFonts w:hint="eastAsia" w:eastAsia="仿宋_GB2312" w:cs="Times New Roman"/>
                <w:b w:val="0"/>
                <w:i w:val="0"/>
                <w:caps w:val="0"/>
                <w:spacing w:val="0"/>
                <w:w w:val="100"/>
                <w:sz w:val="28"/>
                <w:szCs w:val="28"/>
              </w:rPr>
            </w:pPr>
            <w:r>
              <w:rPr>
                <w:rFonts w:hint="eastAsia" w:eastAsia="仿宋_GB2312" w:cs="Times New Roman"/>
                <w:b w:val="0"/>
                <w:i w:val="0"/>
                <w:caps w:val="0"/>
                <w:spacing w:val="0"/>
                <w:w w:val="100"/>
                <w:sz w:val="28"/>
                <w:szCs w:val="28"/>
              </w:rPr>
              <w:t>100</w:t>
            </w:r>
          </w:p>
        </w:tc>
      </w:tr>
    </w:tbl>
    <w:p>
      <w:pPr>
        <w:widowControl/>
        <w:snapToGrid/>
        <w:spacing w:before="0" w:beforeAutospacing="0" w:after="0" w:afterAutospacing="0" w:line="240" w:lineRule="auto"/>
        <w:jc w:val="left"/>
        <w:textAlignment w:val="baseline"/>
        <w:rPr>
          <w:rFonts w:hint="eastAsia" w:eastAsia="黑体" w:cs="Times New Roman"/>
          <w:b w:val="0"/>
          <w:i w:val="0"/>
          <w:caps w:val="0"/>
          <w:spacing w:val="0"/>
          <w:w w:val="100"/>
          <w:sz w:val="32"/>
          <w:szCs w:val="32"/>
        </w:rPr>
        <w:sectPr>
          <w:footerReference r:id="rId3" w:type="default"/>
          <w:pgSz w:w="11906" w:h="16838"/>
          <w:pgMar w:top="2098" w:right="1588" w:bottom="1985" w:left="1588" w:header="851" w:footer="992" w:gutter="0"/>
          <w:cols w:space="720" w:num="1"/>
          <w:docGrid w:type="lines" w:linePitch="312" w:charSpace="0"/>
        </w:sectPr>
      </w:pPr>
    </w:p>
    <w:p>
      <w:pPr>
        <w:snapToGrid/>
        <w:spacing w:before="0" w:beforeAutospacing="0" w:after="0" w:afterAutospacing="0" w:line="560" w:lineRule="exact"/>
        <w:ind w:firstLine="320" w:firstLineChars="100"/>
        <w:jc w:val="left"/>
        <w:textAlignment w:val="baseline"/>
        <w:rPr>
          <w:rFonts w:hint="eastAsia" w:eastAsia="黑体" w:cs="Times New Roman"/>
          <w:b w:val="0"/>
          <w:i w:val="0"/>
          <w:caps w:val="0"/>
          <w:spacing w:val="0"/>
          <w:w w:val="100"/>
          <w:sz w:val="32"/>
          <w:szCs w:val="32"/>
        </w:rPr>
      </w:pPr>
      <w:r>
        <w:rPr>
          <w:rFonts w:hint="eastAsia" w:eastAsia="黑体" w:cs="黑体"/>
          <w:b w:val="0"/>
          <w:i w:val="0"/>
          <w:caps w:val="0"/>
          <w:spacing w:val="0"/>
          <w:w w:val="100"/>
          <w:sz w:val="32"/>
          <w:szCs w:val="32"/>
        </w:rPr>
        <w:t>二、排污信息</w:t>
      </w:r>
    </w:p>
    <w:tbl>
      <w:tblPr>
        <w:tblStyle w:val="26"/>
        <w:tblW w:w="13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305"/>
        <w:gridCol w:w="994"/>
        <w:gridCol w:w="1560"/>
        <w:gridCol w:w="1134"/>
        <w:gridCol w:w="938"/>
        <w:gridCol w:w="851"/>
        <w:gridCol w:w="1134"/>
        <w:gridCol w:w="1275"/>
        <w:gridCol w:w="2323"/>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695" w:type="dxa"/>
            <w:gridSpan w:val="11"/>
          </w:tcPr>
          <w:p>
            <w:pPr>
              <w:snapToGrid/>
              <w:spacing w:before="0" w:beforeAutospacing="0" w:after="0" w:afterAutospacing="0" w:line="500" w:lineRule="exact"/>
              <w:jc w:val="center"/>
              <w:textAlignment w:val="baseline"/>
              <w:rPr>
                <w:rFonts w:hint="eastAsia" w:eastAsia="仿宋_GB2312" w:cs="Times New Roman"/>
                <w:b/>
                <w:bCs/>
                <w:i w:val="0"/>
                <w:caps w:val="0"/>
                <w:spacing w:val="0"/>
                <w:w w:val="100"/>
                <w:sz w:val="28"/>
                <w:szCs w:val="28"/>
              </w:rPr>
            </w:pPr>
            <w:r>
              <w:rPr>
                <w:rFonts w:hint="eastAsia" w:eastAsia="仿宋_GB2312" w:cs="仿宋_GB2312"/>
                <w:b/>
                <w:bCs/>
                <w:i w:val="0"/>
                <w:caps w:val="0"/>
                <w:spacing w:val="0"/>
                <w:w w:val="100"/>
                <w:sz w:val="28"/>
                <w:szCs w:val="28"/>
              </w:rPr>
              <w:t>水污染物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209" w:type="dxa"/>
            <w:gridSpan w:val="6"/>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排放口数量</w:t>
            </w:r>
          </w:p>
        </w:tc>
        <w:tc>
          <w:tcPr>
            <w:tcW w:w="6486" w:type="dxa"/>
            <w:gridSpan w:val="5"/>
          </w:tcPr>
          <w:p>
            <w:pPr>
              <w:snapToGrid/>
              <w:spacing w:before="0" w:beforeAutospacing="0" w:after="0" w:afterAutospacing="0" w:line="500" w:lineRule="exact"/>
              <w:jc w:val="center"/>
              <w:textAlignment w:val="baseline"/>
              <w:rPr>
                <w:rFonts w:hint="eastAsia" w:eastAsia="仿宋_GB2312"/>
                <w:b w:val="0"/>
                <w:i w:val="0"/>
                <w:caps w:val="0"/>
                <w:spacing w:val="0"/>
                <w:w w:val="100"/>
                <w:sz w:val="30"/>
                <w:szCs w:val="30"/>
              </w:rPr>
            </w:pPr>
            <w:r>
              <w:rPr>
                <w:rFonts w:eastAsia="仿宋_GB2312"/>
                <w:b w:val="0"/>
                <w:i w:val="0"/>
                <w:caps w:val="0"/>
                <w:spacing w:val="0"/>
                <w:w w:val="100"/>
                <w:sz w:val="30"/>
                <w:szCs w:val="3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排放口编号或名称</w:t>
            </w:r>
          </w:p>
        </w:tc>
        <w:tc>
          <w:tcPr>
            <w:tcW w:w="1305"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排放口位置</w:t>
            </w:r>
          </w:p>
        </w:tc>
        <w:tc>
          <w:tcPr>
            <w:tcW w:w="994"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排放方式</w:t>
            </w:r>
          </w:p>
        </w:tc>
        <w:tc>
          <w:tcPr>
            <w:tcW w:w="1560"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主要</w:t>
            </w:r>
            <w:r>
              <w:rPr>
                <w:rFonts w:eastAsia="仿宋_GB2312"/>
                <w:b w:val="0"/>
                <w:i w:val="0"/>
                <w:caps w:val="0"/>
                <w:color w:val="000000"/>
                <w:spacing w:val="0"/>
                <w:w w:val="100"/>
                <w:sz w:val="24"/>
                <w:szCs w:val="24"/>
              </w:rPr>
              <w:t>/</w:t>
            </w:r>
            <w:r>
              <w:rPr>
                <w:rFonts w:hint="eastAsia" w:eastAsia="仿宋_GB2312" w:cs="仿宋_GB2312"/>
                <w:b w:val="0"/>
                <w:i w:val="0"/>
                <w:caps w:val="0"/>
                <w:color w:val="000000"/>
                <w:spacing w:val="0"/>
                <w:w w:val="100"/>
                <w:sz w:val="24"/>
                <w:szCs w:val="24"/>
              </w:rPr>
              <w:t>特征污染物名称</w:t>
            </w:r>
          </w:p>
        </w:tc>
        <w:tc>
          <w:tcPr>
            <w:tcW w:w="1134"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排放浓度（</w:t>
            </w:r>
            <w:r>
              <w:rPr>
                <w:rFonts w:eastAsia="仿宋_GB2312"/>
                <w:b w:val="0"/>
                <w:i w:val="0"/>
                <w:caps w:val="0"/>
                <w:color w:val="000000"/>
                <w:spacing w:val="0"/>
                <w:w w:val="100"/>
                <w:sz w:val="24"/>
                <w:szCs w:val="24"/>
              </w:rPr>
              <w:t xml:space="preserve">mg/L </w:t>
            </w:r>
            <w:r>
              <w:rPr>
                <w:rFonts w:hint="eastAsia" w:eastAsia="仿宋_GB2312" w:cs="仿宋_GB2312"/>
                <w:b w:val="0"/>
                <w:i w:val="0"/>
                <w:caps w:val="0"/>
                <w:color w:val="000000"/>
                <w:spacing w:val="0"/>
                <w:w w:val="100"/>
                <w:sz w:val="24"/>
                <w:szCs w:val="24"/>
              </w:rPr>
              <w:t>）</w:t>
            </w:r>
          </w:p>
        </w:tc>
        <w:tc>
          <w:tcPr>
            <w:tcW w:w="938"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监测</w:t>
            </w:r>
          </w:p>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方式</w:t>
            </w:r>
          </w:p>
        </w:tc>
        <w:tc>
          <w:tcPr>
            <w:tcW w:w="851"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监测</w:t>
            </w:r>
          </w:p>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时间</w:t>
            </w:r>
          </w:p>
        </w:tc>
        <w:tc>
          <w:tcPr>
            <w:tcW w:w="1134"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排放总量</w:t>
            </w:r>
          </w:p>
          <w:p>
            <w:pPr>
              <w:snapToGrid/>
              <w:spacing w:before="0" w:beforeAutospacing="0" w:after="0" w:afterAutospacing="0" w:line="500" w:lineRule="exact"/>
              <w:ind w:left="-105" w:leftChars="-50" w:right="-105"/>
              <w:jc w:val="center"/>
              <w:textAlignment w:val="baseline"/>
              <w:rPr>
                <w:rFonts w:hint="eastAsia" w:eastAsia="仿宋_GB2312"/>
                <w:b w:val="0"/>
                <w:i w:val="0"/>
                <w:caps w:val="0"/>
                <w:color w:val="000000"/>
                <w:spacing w:val="0"/>
                <w:w w:val="100"/>
                <w:sz w:val="24"/>
                <w:szCs w:val="24"/>
              </w:rPr>
            </w:pPr>
            <w:r>
              <w:rPr>
                <w:rFonts w:eastAsia="仿宋_GB2312"/>
                <w:b w:val="0"/>
                <w:i w:val="0"/>
                <w:caps w:val="0"/>
                <w:color w:val="000000"/>
                <w:spacing w:val="0"/>
                <w:w w:val="100"/>
                <w:sz w:val="24"/>
                <w:szCs w:val="24"/>
              </w:rPr>
              <w:t>(kg)</w:t>
            </w:r>
          </w:p>
        </w:tc>
        <w:tc>
          <w:tcPr>
            <w:tcW w:w="1275"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核定的排放总量（</w:t>
            </w:r>
            <w:r>
              <w:rPr>
                <w:rFonts w:eastAsia="仿宋_GB2312"/>
                <w:b w:val="0"/>
                <w:i w:val="0"/>
                <w:caps w:val="0"/>
                <w:color w:val="000000"/>
                <w:spacing w:val="0"/>
                <w:w w:val="100"/>
                <w:sz w:val="24"/>
                <w:szCs w:val="24"/>
              </w:rPr>
              <w:t>kg</w:t>
            </w:r>
            <w:r>
              <w:rPr>
                <w:rFonts w:hint="eastAsia" w:eastAsia="仿宋_GB2312" w:cs="仿宋_GB2312"/>
                <w:b w:val="0"/>
                <w:i w:val="0"/>
                <w:caps w:val="0"/>
                <w:color w:val="000000"/>
                <w:spacing w:val="0"/>
                <w:w w:val="100"/>
                <w:sz w:val="24"/>
                <w:szCs w:val="24"/>
              </w:rPr>
              <w:t>）</w:t>
            </w:r>
          </w:p>
        </w:tc>
        <w:tc>
          <w:tcPr>
            <w:tcW w:w="2323"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执行的污染物排放标准及浓度限值（</w:t>
            </w:r>
            <w:r>
              <w:rPr>
                <w:rFonts w:eastAsia="仿宋_GB2312"/>
                <w:b w:val="0"/>
                <w:i w:val="0"/>
                <w:caps w:val="0"/>
                <w:color w:val="000000"/>
                <w:spacing w:val="0"/>
                <w:w w:val="100"/>
                <w:sz w:val="24"/>
                <w:szCs w:val="24"/>
              </w:rPr>
              <w:t>mg/L</w:t>
            </w:r>
            <w:r>
              <w:rPr>
                <w:rFonts w:hint="eastAsia" w:eastAsia="仿宋_GB2312" w:cs="仿宋_GB2312"/>
                <w:b w:val="0"/>
                <w:i w:val="0"/>
                <w:caps w:val="0"/>
                <w:color w:val="000000"/>
                <w:spacing w:val="0"/>
                <w:w w:val="100"/>
                <w:sz w:val="24"/>
                <w:szCs w:val="24"/>
              </w:rPr>
              <w:t>）</w:t>
            </w:r>
          </w:p>
        </w:tc>
        <w:tc>
          <w:tcPr>
            <w:tcW w:w="903"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是否</w:t>
            </w:r>
          </w:p>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278" w:type="dxa"/>
            <w:vMerge w:val="restart"/>
            <w:vAlign w:val="center"/>
          </w:tcPr>
          <w:p>
            <w:pPr>
              <w:snapToGrid/>
              <w:spacing w:before="0" w:beforeAutospacing="0" w:after="0" w:afterAutospacing="0" w:line="500" w:lineRule="exact"/>
              <w:jc w:val="center"/>
              <w:textAlignment w:val="baseline"/>
              <w:rPr>
                <w:rFonts w:ascii="Arial" w:hAnsi="Arial" w:eastAsia="微软雅黑" w:cs="Arial"/>
                <w:color w:val="333333"/>
                <w:sz w:val="21"/>
                <w:szCs w:val="21"/>
              </w:rPr>
            </w:pPr>
            <w:r>
              <w:rPr>
                <w:rFonts w:ascii="Arial" w:hAnsi="Arial" w:eastAsia="微软雅黑" w:cs="Arial"/>
                <w:color w:val="333333"/>
                <w:sz w:val="21"/>
                <w:szCs w:val="21"/>
              </w:rPr>
              <w:t>生活污水排放口</w:t>
            </w:r>
          </w:p>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c>
          <w:tcPr>
            <w:tcW w:w="1305" w:type="dxa"/>
            <w:vMerge w:val="restart"/>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rPr>
            </w:pPr>
            <w:r>
              <w:rPr>
                <w:rFonts w:hint="eastAsia" w:eastAsia="仿宋_GB2312" w:cs="Times New Roman"/>
                <w:b w:val="0"/>
                <w:i w:val="0"/>
                <w:caps w:val="0"/>
                <w:spacing w:val="0"/>
                <w:w w:val="100"/>
                <w:sz w:val="20"/>
              </w:rPr>
              <w:t>厂区</w:t>
            </w:r>
          </w:p>
        </w:tc>
        <w:tc>
          <w:tcPr>
            <w:tcW w:w="994" w:type="dxa"/>
            <w:vMerge w:val="restart"/>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r>
              <w:rPr>
                <w:rFonts w:ascii="Arial" w:hAnsi="Arial" w:eastAsia="微软雅黑" w:cs="Arial"/>
                <w:color w:val="333333"/>
                <w:sz w:val="21"/>
                <w:szCs w:val="21"/>
              </w:rPr>
              <w:t>进入城市污水处理厂</w:t>
            </w:r>
          </w:p>
        </w:tc>
        <w:tc>
          <w:tcPr>
            <w:tcW w:w="1560"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化学需氧量</w:t>
            </w:r>
          </w:p>
        </w:tc>
        <w:tc>
          <w:tcPr>
            <w:tcW w:w="1134" w:type="dxa"/>
            <w:vAlign w:val="center"/>
          </w:tcPr>
          <w:p>
            <w:pPr>
              <w:widowControl/>
              <w:snapToGrid/>
              <w:spacing w:before="0" w:beforeAutospacing="1" w:after="0" w:afterAutospacing="1" w:line="240" w:lineRule="auto"/>
              <w:jc w:val="center"/>
              <w:textAlignment w:val="baseline"/>
              <w:rPr>
                <w:rFonts w:hint="default" w:eastAsia="仿宋_GB2312"/>
                <w:b w:val="0"/>
                <w:i w:val="0"/>
                <w:caps w:val="0"/>
                <w:spacing w:val="0"/>
                <w:w w:val="100"/>
                <w:sz w:val="20"/>
                <w:lang w:val="en-US" w:eastAsia="zh-CN"/>
              </w:rPr>
            </w:pPr>
            <w:r>
              <w:rPr>
                <w:rFonts w:hint="eastAsia" w:eastAsia="仿宋_GB2312"/>
                <w:b w:val="0"/>
                <w:i w:val="0"/>
                <w:caps w:val="0"/>
                <w:spacing w:val="0"/>
                <w:w w:val="100"/>
                <w:sz w:val="20"/>
                <w:lang w:val="en-US" w:eastAsia="zh-CN"/>
              </w:rPr>
              <w:t>/</w:t>
            </w:r>
          </w:p>
        </w:tc>
        <w:tc>
          <w:tcPr>
            <w:tcW w:w="938"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lang w:eastAsia="zh-CN"/>
              </w:rPr>
            </w:pPr>
            <w:r>
              <w:rPr>
                <w:rFonts w:hint="eastAsia" w:eastAsia="仿宋_GB2312" w:cs="Times New Roman"/>
                <w:b w:val="0"/>
                <w:i w:val="0"/>
                <w:caps w:val="0"/>
                <w:spacing w:val="0"/>
                <w:w w:val="100"/>
                <w:sz w:val="20"/>
                <w:lang w:eastAsia="zh-CN"/>
              </w:rPr>
              <w:t>手工</w:t>
            </w:r>
          </w:p>
        </w:tc>
        <w:tc>
          <w:tcPr>
            <w:tcW w:w="851" w:type="dxa"/>
            <w:vAlign w:val="center"/>
          </w:tcPr>
          <w:p>
            <w:pPr>
              <w:widowControl/>
              <w:snapToGrid/>
              <w:spacing w:before="0" w:beforeAutospacing="1" w:after="0" w:afterAutospacing="1" w:line="240" w:lineRule="auto"/>
              <w:jc w:val="center"/>
              <w:textAlignment w:val="baseline"/>
              <w:rPr>
                <w:rFonts w:hint="default"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1134" w:type="dxa"/>
            <w:vAlign w:val="center"/>
          </w:tcPr>
          <w:p>
            <w:pPr>
              <w:widowControl/>
              <w:snapToGrid/>
              <w:spacing w:before="0" w:beforeAutospacing="1" w:after="0" w:afterAutospacing="1" w:line="240" w:lineRule="auto"/>
              <w:jc w:val="center"/>
              <w:textAlignment w:val="baseline"/>
              <w:rPr>
                <w:rFonts w:hint="default" w:eastAsia="仿宋_GB2312"/>
                <w:b w:val="0"/>
                <w:i w:val="0"/>
                <w:caps w:val="0"/>
                <w:spacing w:val="0"/>
                <w:w w:val="100"/>
                <w:sz w:val="20"/>
                <w:lang w:val="en-US" w:eastAsia="zh-CN"/>
              </w:rPr>
            </w:pPr>
            <w:r>
              <w:rPr>
                <w:rFonts w:hint="eastAsia" w:eastAsia="仿宋_GB2312"/>
                <w:b w:val="0"/>
                <w:i w:val="0"/>
                <w:caps w:val="0"/>
                <w:spacing w:val="0"/>
                <w:w w:val="100"/>
                <w:sz w:val="20"/>
                <w:lang w:val="en-US" w:eastAsia="zh-CN"/>
              </w:rPr>
              <w:t>/</w:t>
            </w:r>
          </w:p>
        </w:tc>
        <w:tc>
          <w:tcPr>
            <w:tcW w:w="1275" w:type="dxa"/>
            <w:vAlign w:val="center"/>
          </w:tcPr>
          <w:p>
            <w:pPr>
              <w:widowControl/>
              <w:snapToGrid/>
              <w:spacing w:before="0" w:beforeAutospacing="1" w:after="0" w:afterAutospacing="1" w:line="240" w:lineRule="auto"/>
              <w:jc w:val="center"/>
              <w:textAlignment w:val="baseline"/>
              <w:rPr>
                <w:rFonts w:hint="default"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2323"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合成革与人造革工业污染物排放标准GB 21902-2008</w:t>
            </w:r>
            <w:r>
              <w:rPr>
                <w:rFonts w:hint="eastAsia" w:eastAsia="仿宋_GB2312" w:cs="仿宋_GB2312"/>
                <w:color w:val="000000"/>
                <w:sz w:val="24"/>
                <w:szCs w:val="24"/>
                <w:lang w:val="en-US" w:eastAsia="zh-CN"/>
              </w:rPr>
              <w:t>:</w:t>
            </w:r>
            <w:r>
              <w:rPr>
                <w:rFonts w:hint="eastAsia" w:eastAsia="仿宋_GB2312" w:cs="仿宋_GB2312"/>
                <w:color w:val="000000"/>
                <w:sz w:val="24"/>
                <w:szCs w:val="24"/>
              </w:rPr>
              <w:t>80</w:t>
            </w:r>
          </w:p>
        </w:tc>
        <w:tc>
          <w:tcPr>
            <w:tcW w:w="903" w:type="dxa"/>
            <w:vAlign w:val="center"/>
          </w:tcPr>
          <w:p>
            <w:pPr>
              <w:widowControl/>
              <w:snapToGrid/>
              <w:spacing w:before="0" w:beforeAutospacing="1" w:after="0" w:afterAutospacing="1" w:line="240" w:lineRule="auto"/>
              <w:jc w:val="center"/>
              <w:textAlignment w:val="baseline"/>
              <w:rPr>
                <w:rFonts w:hint="eastAsia" w:ascii="宋体" w:cs="Times New Roman"/>
                <w:b w:val="0"/>
                <w:i w:val="0"/>
                <w:caps w:val="0"/>
                <w:spacing w:val="0"/>
                <w:w w:val="1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278"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1305"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994"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1560" w:type="dxa"/>
            <w:vAlign w:val="center"/>
          </w:tcPr>
          <w:p>
            <w:pPr>
              <w:spacing w:line="500" w:lineRule="exact"/>
              <w:ind w:left="-105" w:leftChars="-50" w:right="-105" w:rightChars="-50"/>
              <w:jc w:val="center"/>
              <w:rPr>
                <w:rFonts w:hint="default" w:eastAsia="仿宋_GB2312" w:cs="Times New Roman"/>
                <w:b w:val="0"/>
                <w:i w:val="0"/>
                <w:caps w:val="0"/>
                <w:spacing w:val="0"/>
                <w:w w:val="100"/>
                <w:sz w:val="20"/>
                <w:lang w:val="en-US" w:eastAsia="zh-CN"/>
              </w:rPr>
            </w:pPr>
            <w:r>
              <w:rPr>
                <w:rFonts w:hint="eastAsia" w:eastAsia="仿宋_GB2312" w:cs="仿宋_GB2312"/>
                <w:color w:val="000000"/>
                <w:sz w:val="24"/>
                <w:szCs w:val="24"/>
              </w:rPr>
              <w:t>总磷</w:t>
            </w:r>
          </w:p>
        </w:tc>
        <w:tc>
          <w:tcPr>
            <w:tcW w:w="1134"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0.52</w:t>
            </w:r>
          </w:p>
        </w:tc>
        <w:tc>
          <w:tcPr>
            <w:tcW w:w="938"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rPr>
            </w:pPr>
            <w:r>
              <w:rPr>
                <w:rFonts w:hint="eastAsia" w:eastAsia="仿宋_GB2312" w:cs="Times New Roman"/>
                <w:b w:val="0"/>
                <w:i w:val="0"/>
                <w:caps w:val="0"/>
                <w:spacing w:val="0"/>
                <w:w w:val="100"/>
                <w:sz w:val="20"/>
                <w:lang w:eastAsia="zh-CN"/>
              </w:rPr>
              <w:t>手工</w:t>
            </w:r>
          </w:p>
        </w:tc>
        <w:tc>
          <w:tcPr>
            <w:tcW w:w="851" w:type="dxa"/>
            <w:vAlign w:val="center"/>
          </w:tcPr>
          <w:p>
            <w:pPr>
              <w:widowControl/>
              <w:snapToGrid/>
              <w:spacing w:before="0" w:beforeAutospacing="1" w:after="0" w:afterAutospacing="1" w:line="240" w:lineRule="auto"/>
              <w:jc w:val="left"/>
              <w:textAlignment w:val="baseline"/>
              <w:rPr>
                <w:rFonts w:hint="eastAsia" w:eastAsia="仿宋_GB2312" w:cs="Times New Roman"/>
                <w:b w:val="0"/>
                <w:i w:val="0"/>
                <w:caps w:val="0"/>
                <w:spacing w:val="0"/>
                <w:w w:val="100"/>
                <w:sz w:val="20"/>
              </w:rPr>
            </w:pPr>
            <w:r>
              <w:rPr>
                <w:rFonts w:hint="default" w:eastAsia="仿宋_GB2312" w:cs="Times New Roman"/>
                <w:b w:val="0"/>
                <w:i w:val="0"/>
                <w:caps w:val="0"/>
                <w:spacing w:val="0"/>
                <w:w w:val="100"/>
                <w:sz w:val="20"/>
                <w:lang w:val="en-US" w:eastAsia="zh-CN"/>
              </w:rPr>
              <w:t>2019.8.</w:t>
            </w:r>
            <w:r>
              <w:rPr>
                <w:rFonts w:hint="eastAsia" w:eastAsia="仿宋_GB2312" w:cs="Times New Roman"/>
                <w:b w:val="0"/>
                <w:i w:val="0"/>
                <w:caps w:val="0"/>
                <w:spacing w:val="0"/>
                <w:w w:val="100"/>
                <w:sz w:val="20"/>
                <w:lang w:val="en-US" w:eastAsia="zh-CN"/>
              </w:rPr>
              <w:t>7</w:t>
            </w:r>
          </w:p>
        </w:tc>
        <w:tc>
          <w:tcPr>
            <w:tcW w:w="1134"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1275"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2323"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合成革与人造革工业污染物排放标准GB 21902-2008</w:t>
            </w:r>
            <w:r>
              <w:rPr>
                <w:rFonts w:hint="eastAsia" w:eastAsia="仿宋_GB2312" w:cs="仿宋_GB2312"/>
                <w:color w:val="000000"/>
                <w:sz w:val="24"/>
                <w:szCs w:val="24"/>
                <w:lang w:val="en-US" w:eastAsia="zh-CN"/>
              </w:rPr>
              <w:t>:</w:t>
            </w:r>
            <w:r>
              <w:rPr>
                <w:rFonts w:hint="eastAsia" w:eastAsia="仿宋_GB2312" w:cs="仿宋_GB2312"/>
                <w:color w:val="000000"/>
                <w:sz w:val="24"/>
                <w:szCs w:val="24"/>
              </w:rPr>
              <w:t>1.0</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1278" w:type="dxa"/>
            <w:vMerge w:val="continue"/>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c>
          <w:tcPr>
            <w:tcW w:w="1305" w:type="dxa"/>
            <w:vMerge w:val="continue"/>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c>
          <w:tcPr>
            <w:tcW w:w="994" w:type="dxa"/>
            <w:vMerge w:val="continue"/>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c>
          <w:tcPr>
            <w:tcW w:w="1560"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pH值</w:t>
            </w:r>
          </w:p>
        </w:tc>
        <w:tc>
          <w:tcPr>
            <w:tcW w:w="1134"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8.35</w:t>
            </w:r>
          </w:p>
        </w:tc>
        <w:tc>
          <w:tcPr>
            <w:tcW w:w="938"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rPr>
            </w:pPr>
            <w:r>
              <w:rPr>
                <w:rFonts w:hint="eastAsia" w:eastAsia="仿宋_GB2312" w:cs="Times New Roman"/>
                <w:b w:val="0"/>
                <w:i w:val="0"/>
                <w:caps w:val="0"/>
                <w:spacing w:val="0"/>
                <w:w w:val="100"/>
                <w:sz w:val="20"/>
                <w:lang w:eastAsia="zh-CN"/>
              </w:rPr>
              <w:t>手工</w:t>
            </w:r>
          </w:p>
        </w:tc>
        <w:tc>
          <w:tcPr>
            <w:tcW w:w="851" w:type="dxa"/>
            <w:vAlign w:val="center"/>
          </w:tcPr>
          <w:p>
            <w:pPr>
              <w:widowControl/>
              <w:snapToGrid/>
              <w:spacing w:before="0" w:beforeAutospacing="1" w:after="0" w:afterAutospacing="1" w:line="240" w:lineRule="auto"/>
              <w:jc w:val="left"/>
              <w:textAlignment w:val="baseline"/>
              <w:rPr>
                <w:rFonts w:hint="eastAsia" w:eastAsia="仿宋_GB2312" w:cs="Times New Roman"/>
                <w:b w:val="0"/>
                <w:i w:val="0"/>
                <w:caps w:val="0"/>
                <w:spacing w:val="0"/>
                <w:w w:val="100"/>
                <w:sz w:val="20"/>
              </w:rPr>
            </w:pPr>
            <w:r>
              <w:rPr>
                <w:rFonts w:hint="default" w:eastAsia="仿宋_GB2312" w:cs="Times New Roman"/>
                <w:b w:val="0"/>
                <w:i w:val="0"/>
                <w:caps w:val="0"/>
                <w:spacing w:val="0"/>
                <w:w w:val="100"/>
                <w:sz w:val="20"/>
                <w:lang w:val="en-US" w:eastAsia="zh-CN"/>
              </w:rPr>
              <w:t>2019.8.</w:t>
            </w:r>
            <w:r>
              <w:rPr>
                <w:rFonts w:hint="eastAsia" w:eastAsia="仿宋_GB2312" w:cs="Times New Roman"/>
                <w:b w:val="0"/>
                <w:i w:val="0"/>
                <w:caps w:val="0"/>
                <w:spacing w:val="0"/>
                <w:w w:val="100"/>
                <w:sz w:val="20"/>
                <w:lang w:val="en-US" w:eastAsia="zh-CN"/>
              </w:rPr>
              <w:t>7</w:t>
            </w:r>
          </w:p>
        </w:tc>
        <w:tc>
          <w:tcPr>
            <w:tcW w:w="1134"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1275"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2323"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合成革与人造革工业污染物排放标准GB 21902-2008</w:t>
            </w:r>
            <w:r>
              <w:rPr>
                <w:rFonts w:hint="eastAsia" w:eastAsia="仿宋_GB2312" w:cs="仿宋_GB2312"/>
                <w:color w:val="000000"/>
                <w:sz w:val="24"/>
                <w:szCs w:val="24"/>
                <w:lang w:val="en-US" w:eastAsia="zh-CN"/>
              </w:rPr>
              <w:t>:</w:t>
            </w:r>
            <w:r>
              <w:rPr>
                <w:rFonts w:hint="eastAsia" w:eastAsia="仿宋_GB2312" w:cs="仿宋_GB2312"/>
                <w:color w:val="000000"/>
                <w:sz w:val="24"/>
                <w:szCs w:val="24"/>
              </w:rPr>
              <w:t>6-9</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1278"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1305"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994"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1560"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色度</w:t>
            </w:r>
          </w:p>
        </w:tc>
        <w:tc>
          <w:tcPr>
            <w:tcW w:w="1134"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938"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r>
              <w:rPr>
                <w:rFonts w:hint="eastAsia" w:eastAsia="仿宋_GB2312" w:cs="Times New Roman"/>
                <w:b w:val="0"/>
                <w:i w:val="0"/>
                <w:caps w:val="0"/>
                <w:spacing w:val="0"/>
                <w:w w:val="100"/>
                <w:sz w:val="20"/>
                <w:lang w:eastAsia="zh-CN"/>
              </w:rPr>
              <w:t>手工</w:t>
            </w:r>
          </w:p>
        </w:tc>
        <w:tc>
          <w:tcPr>
            <w:tcW w:w="851" w:type="dxa"/>
            <w:vAlign w:val="center"/>
          </w:tcPr>
          <w:p>
            <w:pPr>
              <w:snapToGrid/>
              <w:spacing w:before="0" w:beforeAutospacing="0" w:after="0" w:afterAutospacing="0" w:line="500" w:lineRule="exact"/>
              <w:jc w:val="both"/>
              <w:textAlignment w:val="baseline"/>
              <w:rPr>
                <w:rFonts w:hint="eastAsia" w:eastAsia="仿宋_GB2312" w:cs="Times New Roman"/>
                <w:b w:val="0"/>
                <w:i w:val="0"/>
                <w:caps w:val="0"/>
                <w:spacing w:val="0"/>
                <w:w w:val="100"/>
                <w:sz w:val="20"/>
              </w:rPr>
            </w:pPr>
            <w:r>
              <w:rPr>
                <w:rFonts w:hint="default" w:eastAsia="仿宋_GB2312" w:cs="Times New Roman"/>
                <w:b w:val="0"/>
                <w:i w:val="0"/>
                <w:caps w:val="0"/>
                <w:spacing w:val="0"/>
                <w:w w:val="100"/>
                <w:sz w:val="20"/>
                <w:lang w:val="en-US" w:eastAsia="zh-CN"/>
              </w:rPr>
              <w:t>2019.8.</w:t>
            </w:r>
            <w:r>
              <w:rPr>
                <w:rFonts w:hint="eastAsia" w:eastAsia="仿宋_GB2312" w:cs="Times New Roman"/>
                <w:b w:val="0"/>
                <w:i w:val="0"/>
                <w:caps w:val="0"/>
                <w:spacing w:val="0"/>
                <w:w w:val="100"/>
                <w:sz w:val="20"/>
                <w:lang w:val="en-US" w:eastAsia="zh-CN"/>
              </w:rPr>
              <w:t>7</w:t>
            </w:r>
          </w:p>
        </w:tc>
        <w:tc>
          <w:tcPr>
            <w:tcW w:w="1134"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1275"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2323"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合成革与人造革工业污染物排放标准GB 21902-2008</w:t>
            </w:r>
            <w:r>
              <w:rPr>
                <w:rFonts w:hint="eastAsia" w:eastAsia="仿宋_GB2312" w:cs="仿宋_GB2312"/>
                <w:color w:val="000000"/>
                <w:sz w:val="24"/>
                <w:szCs w:val="24"/>
                <w:lang w:val="en-US" w:eastAsia="zh-CN"/>
              </w:rPr>
              <w:t>:</w:t>
            </w:r>
            <w:r>
              <w:rPr>
                <w:rFonts w:hint="eastAsia" w:eastAsia="仿宋_GB2312" w:cs="仿宋_GB2312"/>
                <w:color w:val="000000"/>
                <w:sz w:val="24"/>
                <w:szCs w:val="24"/>
              </w:rPr>
              <w:t>50</w:t>
            </w:r>
          </w:p>
        </w:tc>
        <w:tc>
          <w:tcPr>
            <w:tcW w:w="903"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1305"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994"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1560"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总氮</w:t>
            </w:r>
          </w:p>
        </w:tc>
        <w:tc>
          <w:tcPr>
            <w:tcW w:w="1134"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7.21</w:t>
            </w:r>
          </w:p>
        </w:tc>
        <w:tc>
          <w:tcPr>
            <w:tcW w:w="938"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r>
              <w:rPr>
                <w:rFonts w:hint="eastAsia" w:eastAsia="仿宋_GB2312" w:cs="Times New Roman"/>
                <w:b w:val="0"/>
                <w:i w:val="0"/>
                <w:caps w:val="0"/>
                <w:spacing w:val="0"/>
                <w:w w:val="100"/>
                <w:sz w:val="20"/>
                <w:lang w:eastAsia="zh-CN"/>
              </w:rPr>
              <w:t>手工</w:t>
            </w:r>
          </w:p>
        </w:tc>
        <w:tc>
          <w:tcPr>
            <w:tcW w:w="851"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r>
              <w:rPr>
                <w:rFonts w:hint="default" w:eastAsia="仿宋_GB2312" w:cs="Times New Roman"/>
                <w:b w:val="0"/>
                <w:i w:val="0"/>
                <w:caps w:val="0"/>
                <w:spacing w:val="0"/>
                <w:w w:val="100"/>
                <w:sz w:val="20"/>
                <w:lang w:val="en-US" w:eastAsia="zh-CN"/>
              </w:rPr>
              <w:t>2019.8.</w:t>
            </w:r>
            <w:r>
              <w:rPr>
                <w:rFonts w:hint="eastAsia" w:eastAsia="仿宋_GB2312" w:cs="Times New Roman"/>
                <w:b w:val="0"/>
                <w:i w:val="0"/>
                <w:caps w:val="0"/>
                <w:spacing w:val="0"/>
                <w:w w:val="100"/>
                <w:sz w:val="20"/>
                <w:lang w:val="en-US" w:eastAsia="zh-CN"/>
              </w:rPr>
              <w:t>7</w:t>
            </w:r>
          </w:p>
        </w:tc>
        <w:tc>
          <w:tcPr>
            <w:tcW w:w="1134"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1275"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2323"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合成革与人造革工业污染物排放标准GB 21902-2008</w:t>
            </w:r>
            <w:r>
              <w:rPr>
                <w:rFonts w:hint="eastAsia" w:eastAsia="仿宋_GB2312" w:cs="仿宋_GB2312"/>
                <w:color w:val="000000"/>
                <w:sz w:val="24"/>
                <w:szCs w:val="24"/>
                <w:lang w:val="en-US" w:eastAsia="zh-CN"/>
              </w:rPr>
              <w:t>:</w:t>
            </w:r>
            <w:r>
              <w:rPr>
                <w:rFonts w:hint="eastAsia" w:eastAsia="仿宋_GB2312" w:cs="仿宋_GB2312"/>
                <w:color w:val="000000"/>
                <w:sz w:val="24"/>
                <w:szCs w:val="24"/>
              </w:rPr>
              <w:t>15</w:t>
            </w:r>
          </w:p>
        </w:tc>
        <w:tc>
          <w:tcPr>
            <w:tcW w:w="903"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c>
          <w:tcPr>
            <w:tcW w:w="1305" w:type="dxa"/>
            <w:vMerge w:val="continue"/>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c>
          <w:tcPr>
            <w:tcW w:w="994" w:type="dxa"/>
            <w:vMerge w:val="continue"/>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c>
          <w:tcPr>
            <w:tcW w:w="1560"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甲苯</w:t>
            </w:r>
          </w:p>
        </w:tc>
        <w:tc>
          <w:tcPr>
            <w:tcW w:w="1134"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938"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r>
              <w:rPr>
                <w:rFonts w:hint="eastAsia" w:eastAsia="仿宋_GB2312" w:cs="Times New Roman"/>
                <w:b w:val="0"/>
                <w:i w:val="0"/>
                <w:caps w:val="0"/>
                <w:spacing w:val="0"/>
                <w:w w:val="100"/>
                <w:sz w:val="20"/>
                <w:lang w:eastAsia="zh-CN"/>
              </w:rPr>
              <w:t>手工</w:t>
            </w:r>
          </w:p>
        </w:tc>
        <w:tc>
          <w:tcPr>
            <w:tcW w:w="851"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r>
              <w:rPr>
                <w:rFonts w:hint="default" w:eastAsia="仿宋_GB2312" w:cs="Times New Roman"/>
                <w:b w:val="0"/>
                <w:i w:val="0"/>
                <w:caps w:val="0"/>
                <w:spacing w:val="0"/>
                <w:w w:val="100"/>
                <w:sz w:val="20"/>
                <w:lang w:val="en-US" w:eastAsia="zh-CN"/>
              </w:rPr>
              <w:t>2019.8.</w:t>
            </w:r>
            <w:r>
              <w:rPr>
                <w:rFonts w:hint="eastAsia" w:eastAsia="仿宋_GB2312" w:cs="Times New Roman"/>
                <w:b w:val="0"/>
                <w:i w:val="0"/>
                <w:caps w:val="0"/>
                <w:spacing w:val="0"/>
                <w:w w:val="100"/>
                <w:sz w:val="20"/>
                <w:lang w:val="en-US" w:eastAsia="zh-CN"/>
              </w:rPr>
              <w:t>7</w:t>
            </w:r>
          </w:p>
        </w:tc>
        <w:tc>
          <w:tcPr>
            <w:tcW w:w="1134"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1275"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2323"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合成革与人造革工业污染物排放标准GB 21902-2008</w:t>
            </w:r>
            <w:r>
              <w:rPr>
                <w:rFonts w:hint="eastAsia" w:eastAsia="仿宋_GB2312" w:cs="仿宋_GB2312"/>
                <w:color w:val="000000"/>
                <w:sz w:val="24"/>
                <w:szCs w:val="24"/>
                <w:lang w:val="en-US" w:eastAsia="zh-CN"/>
              </w:rPr>
              <w:t>:</w:t>
            </w:r>
            <w:r>
              <w:rPr>
                <w:rFonts w:hint="eastAsia" w:eastAsia="仿宋_GB2312" w:cs="仿宋_GB2312"/>
                <w:color w:val="000000"/>
                <w:sz w:val="24"/>
                <w:szCs w:val="24"/>
              </w:rPr>
              <w:t>0.1</w:t>
            </w:r>
          </w:p>
        </w:tc>
        <w:tc>
          <w:tcPr>
            <w:tcW w:w="903"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1305"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994"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1560"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悬浮物</w:t>
            </w:r>
          </w:p>
        </w:tc>
        <w:tc>
          <w:tcPr>
            <w:tcW w:w="1134"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938"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r>
              <w:rPr>
                <w:rFonts w:hint="eastAsia" w:eastAsia="仿宋_GB2312" w:cs="Times New Roman"/>
                <w:b w:val="0"/>
                <w:i w:val="0"/>
                <w:caps w:val="0"/>
                <w:spacing w:val="0"/>
                <w:w w:val="100"/>
                <w:sz w:val="20"/>
                <w:lang w:eastAsia="zh-CN"/>
              </w:rPr>
              <w:t>手工</w:t>
            </w:r>
          </w:p>
        </w:tc>
        <w:tc>
          <w:tcPr>
            <w:tcW w:w="851"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r>
              <w:rPr>
                <w:rFonts w:hint="eastAsia" w:eastAsia="仿宋_GB2312" w:cs="Times New Roman"/>
                <w:b w:val="0"/>
                <w:i w:val="0"/>
                <w:caps w:val="0"/>
                <w:spacing w:val="0"/>
                <w:w w:val="100"/>
                <w:sz w:val="20"/>
                <w:lang w:val="en-US" w:eastAsia="zh-CN"/>
              </w:rPr>
              <w:t>/</w:t>
            </w:r>
          </w:p>
        </w:tc>
        <w:tc>
          <w:tcPr>
            <w:tcW w:w="1134"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1275"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2323"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合成革与人造革工业污染物排放标准GB 21902-2008</w:t>
            </w:r>
            <w:r>
              <w:rPr>
                <w:rFonts w:hint="eastAsia" w:eastAsia="仿宋_GB2312" w:cs="仿宋_GB2312"/>
                <w:color w:val="000000"/>
                <w:sz w:val="24"/>
                <w:szCs w:val="24"/>
                <w:lang w:val="en-US" w:eastAsia="zh-CN"/>
              </w:rPr>
              <w:t>:</w:t>
            </w:r>
            <w:r>
              <w:rPr>
                <w:rFonts w:hint="eastAsia" w:eastAsia="仿宋_GB2312" w:cs="仿宋_GB2312"/>
                <w:color w:val="000000"/>
                <w:sz w:val="24"/>
                <w:szCs w:val="24"/>
              </w:rPr>
              <w:t>40</w:t>
            </w:r>
          </w:p>
        </w:tc>
        <w:tc>
          <w:tcPr>
            <w:tcW w:w="903"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8"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1305"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994"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0"/>
              </w:rPr>
            </w:pPr>
          </w:p>
        </w:tc>
        <w:tc>
          <w:tcPr>
            <w:tcW w:w="1560"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氨氮</w:t>
            </w:r>
          </w:p>
        </w:tc>
        <w:tc>
          <w:tcPr>
            <w:tcW w:w="1134"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3.739</w:t>
            </w:r>
          </w:p>
        </w:tc>
        <w:tc>
          <w:tcPr>
            <w:tcW w:w="938"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r>
              <w:rPr>
                <w:rFonts w:hint="eastAsia" w:eastAsia="仿宋_GB2312" w:cs="Times New Roman"/>
                <w:b w:val="0"/>
                <w:i w:val="0"/>
                <w:caps w:val="0"/>
                <w:spacing w:val="0"/>
                <w:w w:val="100"/>
                <w:sz w:val="20"/>
                <w:lang w:eastAsia="zh-CN"/>
              </w:rPr>
              <w:t>手工</w:t>
            </w:r>
          </w:p>
        </w:tc>
        <w:tc>
          <w:tcPr>
            <w:tcW w:w="851"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r>
              <w:rPr>
                <w:rFonts w:hint="default" w:eastAsia="仿宋_GB2312" w:cs="Times New Roman"/>
                <w:b w:val="0"/>
                <w:i w:val="0"/>
                <w:caps w:val="0"/>
                <w:spacing w:val="0"/>
                <w:w w:val="100"/>
                <w:sz w:val="20"/>
                <w:lang w:val="en-US" w:eastAsia="zh-CN"/>
              </w:rPr>
              <w:t>2019.8.</w:t>
            </w:r>
            <w:r>
              <w:rPr>
                <w:rFonts w:hint="eastAsia" w:eastAsia="仿宋_GB2312" w:cs="Times New Roman"/>
                <w:b w:val="0"/>
                <w:i w:val="0"/>
                <w:caps w:val="0"/>
                <w:spacing w:val="0"/>
                <w:w w:val="100"/>
                <w:sz w:val="20"/>
                <w:lang w:val="en-US" w:eastAsia="zh-CN"/>
              </w:rPr>
              <w:t>7</w:t>
            </w:r>
          </w:p>
        </w:tc>
        <w:tc>
          <w:tcPr>
            <w:tcW w:w="1134"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1275"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lang w:val="en-US" w:eastAsia="zh-CN"/>
              </w:rPr>
            </w:pPr>
            <w:r>
              <w:rPr>
                <w:rFonts w:hint="eastAsia" w:eastAsia="仿宋_GB2312" w:cs="Times New Roman"/>
                <w:b w:val="0"/>
                <w:i w:val="0"/>
                <w:caps w:val="0"/>
                <w:spacing w:val="0"/>
                <w:w w:val="100"/>
                <w:sz w:val="20"/>
                <w:lang w:val="en-US" w:eastAsia="zh-CN"/>
              </w:rPr>
              <w:t>/</w:t>
            </w:r>
          </w:p>
        </w:tc>
        <w:tc>
          <w:tcPr>
            <w:tcW w:w="2323" w:type="dxa"/>
            <w:vAlign w:val="center"/>
          </w:tcPr>
          <w:p>
            <w:pPr>
              <w:spacing w:line="500" w:lineRule="exact"/>
              <w:ind w:left="-105" w:leftChars="-50" w:right="-105" w:rightChars="-50"/>
              <w:jc w:val="center"/>
              <w:rPr>
                <w:rFonts w:hint="eastAsia" w:eastAsia="仿宋_GB2312" w:cs="Times New Roman"/>
                <w:b w:val="0"/>
                <w:i w:val="0"/>
                <w:caps w:val="0"/>
                <w:spacing w:val="0"/>
                <w:w w:val="100"/>
                <w:sz w:val="20"/>
              </w:rPr>
            </w:pPr>
            <w:r>
              <w:rPr>
                <w:rFonts w:hint="eastAsia" w:eastAsia="仿宋_GB2312" w:cs="仿宋_GB2312"/>
                <w:color w:val="000000"/>
                <w:sz w:val="24"/>
                <w:szCs w:val="24"/>
              </w:rPr>
              <w:t>合成革与人造革工业污染物排放标准GB 21902-2008</w:t>
            </w:r>
            <w:r>
              <w:rPr>
                <w:rFonts w:hint="eastAsia" w:eastAsia="仿宋_GB2312" w:cs="仿宋_GB2312"/>
                <w:color w:val="000000"/>
                <w:sz w:val="24"/>
                <w:szCs w:val="24"/>
                <w:lang w:val="en-US" w:eastAsia="zh-CN"/>
              </w:rPr>
              <w:t>:</w:t>
            </w:r>
            <w:r>
              <w:rPr>
                <w:rFonts w:hint="eastAsia" w:eastAsia="仿宋_GB2312" w:cs="仿宋_GB2312"/>
                <w:color w:val="000000"/>
                <w:sz w:val="24"/>
                <w:szCs w:val="24"/>
              </w:rPr>
              <w:t>8</w:t>
            </w:r>
          </w:p>
        </w:tc>
        <w:tc>
          <w:tcPr>
            <w:tcW w:w="903"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0"/>
              </w:rPr>
            </w:pPr>
          </w:p>
        </w:tc>
      </w:tr>
    </w:tbl>
    <w:p>
      <w:pPr>
        <w:snapToGrid/>
        <w:spacing w:before="0" w:beforeAutospacing="0" w:after="0" w:afterAutospacing="0" w:line="400" w:lineRule="exact"/>
        <w:jc w:val="both"/>
        <w:textAlignment w:val="baseline"/>
        <w:rPr>
          <w:rFonts w:hint="eastAsia" w:cs="Times New Roman"/>
          <w:b w:val="0"/>
          <w:i w:val="0"/>
          <w:caps w:val="0"/>
          <w:spacing w:val="0"/>
          <w:w w:val="100"/>
          <w:sz w:val="20"/>
        </w:rPr>
      </w:pPr>
      <w:r>
        <w:rPr>
          <w:rFonts w:hint="eastAsia" w:ascii="黑体" w:hAnsi="黑体" w:eastAsia="黑体" w:cs="黑体"/>
          <w:b w:val="0"/>
          <w:i w:val="0"/>
          <w:caps w:val="0"/>
          <w:spacing w:val="0"/>
          <w:w w:val="100"/>
          <w:sz w:val="21"/>
        </w:rPr>
        <w:t>备注</w:t>
      </w:r>
      <w:r>
        <w:rPr>
          <w:rFonts w:hint="eastAsia" w:cs="宋体"/>
          <w:b w:val="0"/>
          <w:i w:val="0"/>
          <w:caps w:val="0"/>
          <w:spacing w:val="0"/>
          <w:w w:val="100"/>
          <w:sz w:val="21"/>
        </w:rPr>
        <w:t>：</w:t>
      </w:r>
      <w:r>
        <w:rPr>
          <w:rFonts w:hint="eastAsia" w:ascii="楷体" w:hAnsi="楷体" w:eastAsia="楷体" w:cs="楷体"/>
          <w:b w:val="0"/>
          <w:i w:val="0"/>
          <w:caps w:val="0"/>
          <w:spacing w:val="0"/>
          <w:w w:val="100"/>
          <w:sz w:val="21"/>
        </w:rPr>
        <w:t>纳管企业排放总量是以排放口排放浓度来计算。核定的排放总量是指经环保部门许可的排放量。</w:t>
      </w:r>
      <w:r>
        <w:rPr>
          <w:rFonts w:cs="Times New Roman"/>
          <w:b w:val="0"/>
          <w:i w:val="0"/>
          <w:caps w:val="0"/>
          <w:spacing w:val="0"/>
          <w:w w:val="100"/>
          <w:sz w:val="21"/>
        </w:rPr>
        <w:br w:type="page"/>
      </w:r>
    </w:p>
    <w:tbl>
      <w:tblPr>
        <w:tblStyle w:val="26"/>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303"/>
        <w:gridCol w:w="993"/>
        <w:gridCol w:w="1559"/>
        <w:gridCol w:w="1134"/>
        <w:gridCol w:w="936"/>
        <w:gridCol w:w="853"/>
        <w:gridCol w:w="1134"/>
        <w:gridCol w:w="1275"/>
        <w:gridCol w:w="2464"/>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830" w:type="dxa"/>
            <w:gridSpan w:val="11"/>
          </w:tcPr>
          <w:p>
            <w:pPr>
              <w:snapToGrid/>
              <w:spacing w:before="0" w:beforeAutospacing="0" w:after="0" w:afterAutospacing="0" w:line="600" w:lineRule="exact"/>
              <w:jc w:val="center"/>
              <w:textAlignment w:val="baseline"/>
              <w:rPr>
                <w:rFonts w:hint="eastAsia" w:eastAsia="仿宋_GB2312" w:cs="Times New Roman"/>
                <w:b/>
                <w:bCs/>
                <w:i w:val="0"/>
                <w:caps w:val="0"/>
                <w:spacing w:val="0"/>
                <w:w w:val="100"/>
                <w:sz w:val="28"/>
                <w:szCs w:val="28"/>
              </w:rPr>
            </w:pPr>
            <w:r>
              <w:rPr>
                <w:rFonts w:hint="eastAsia" w:eastAsia="仿宋_GB2312" w:cs="仿宋_GB2312"/>
                <w:b/>
                <w:bCs/>
                <w:i w:val="0"/>
                <w:caps w:val="0"/>
                <w:spacing w:val="0"/>
                <w:w w:val="100"/>
                <w:sz w:val="28"/>
                <w:szCs w:val="28"/>
              </w:rPr>
              <w:t>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201" w:type="dxa"/>
            <w:gridSpan w:val="6"/>
            <w:vAlign w:val="center"/>
          </w:tcPr>
          <w:p>
            <w:pPr>
              <w:snapToGrid/>
              <w:spacing w:before="0" w:beforeAutospacing="0" w:after="0" w:afterAutospacing="0" w:line="600" w:lineRule="exact"/>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排放口数量</w:t>
            </w:r>
          </w:p>
        </w:tc>
        <w:tc>
          <w:tcPr>
            <w:tcW w:w="6629" w:type="dxa"/>
            <w:gridSpan w:val="5"/>
          </w:tcPr>
          <w:p>
            <w:pPr>
              <w:snapToGrid/>
              <w:spacing w:before="0" w:beforeAutospacing="0" w:after="0" w:afterAutospacing="0" w:line="600" w:lineRule="exact"/>
              <w:jc w:val="center"/>
              <w:textAlignment w:val="baseline"/>
              <w:rPr>
                <w:rFonts w:hint="eastAsia" w:eastAsia="仿宋_GB2312" w:cs="Times New Roman"/>
                <w:b w:val="0"/>
                <w:i w:val="0"/>
                <w:caps w:val="0"/>
                <w:spacing w:val="0"/>
                <w:w w:val="1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Align w:val="center"/>
          </w:tcPr>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排放口编号或名称</w:t>
            </w:r>
          </w:p>
        </w:tc>
        <w:tc>
          <w:tcPr>
            <w:tcW w:w="1303" w:type="dxa"/>
            <w:vAlign w:val="center"/>
          </w:tcPr>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排放口位置</w:t>
            </w:r>
          </w:p>
        </w:tc>
        <w:tc>
          <w:tcPr>
            <w:tcW w:w="993" w:type="dxa"/>
            <w:vAlign w:val="center"/>
          </w:tcPr>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排放方式</w:t>
            </w:r>
          </w:p>
        </w:tc>
        <w:tc>
          <w:tcPr>
            <w:tcW w:w="1559" w:type="dxa"/>
            <w:vAlign w:val="center"/>
          </w:tcPr>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主要</w:t>
            </w:r>
            <w:r>
              <w:rPr>
                <w:rFonts w:eastAsia="仿宋_GB2312"/>
                <w:b w:val="0"/>
                <w:i w:val="0"/>
                <w:caps w:val="0"/>
                <w:spacing w:val="0"/>
                <w:w w:val="100"/>
                <w:sz w:val="24"/>
                <w:szCs w:val="24"/>
              </w:rPr>
              <w:t>/</w:t>
            </w:r>
            <w:r>
              <w:rPr>
                <w:rFonts w:hint="eastAsia" w:eastAsia="仿宋_GB2312" w:cs="仿宋_GB2312"/>
                <w:b w:val="0"/>
                <w:i w:val="0"/>
                <w:caps w:val="0"/>
                <w:spacing w:val="0"/>
                <w:w w:val="100"/>
                <w:sz w:val="24"/>
                <w:szCs w:val="24"/>
              </w:rPr>
              <w:t>特征污染物名称</w:t>
            </w:r>
          </w:p>
        </w:tc>
        <w:tc>
          <w:tcPr>
            <w:tcW w:w="1134" w:type="dxa"/>
            <w:vAlign w:val="center"/>
          </w:tcPr>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排放浓度（</w:t>
            </w:r>
            <w:r>
              <w:rPr>
                <w:rFonts w:eastAsia="仿宋_GB2312"/>
                <w:b w:val="0"/>
                <w:i w:val="0"/>
                <w:caps w:val="0"/>
                <w:spacing w:val="0"/>
                <w:w w:val="100"/>
                <w:sz w:val="24"/>
                <w:szCs w:val="24"/>
              </w:rPr>
              <w:t>mg/m</w:t>
            </w:r>
            <w:r>
              <w:rPr>
                <w:rFonts w:eastAsia="仿宋_GB2312"/>
                <w:b w:val="0"/>
                <w:i w:val="0"/>
                <w:caps w:val="0"/>
                <w:spacing w:val="0"/>
                <w:w w:val="100"/>
                <w:sz w:val="24"/>
                <w:szCs w:val="24"/>
                <w:vertAlign w:val="superscript"/>
              </w:rPr>
              <w:t>3</w:t>
            </w:r>
            <w:r>
              <w:rPr>
                <w:rFonts w:hint="eastAsia" w:eastAsia="仿宋_GB2312" w:cs="仿宋_GB2312"/>
                <w:b w:val="0"/>
                <w:i w:val="0"/>
                <w:caps w:val="0"/>
                <w:spacing w:val="0"/>
                <w:w w:val="100"/>
                <w:sz w:val="24"/>
                <w:szCs w:val="24"/>
              </w:rPr>
              <w:t>）</w:t>
            </w:r>
          </w:p>
        </w:tc>
        <w:tc>
          <w:tcPr>
            <w:tcW w:w="936" w:type="dxa"/>
            <w:vAlign w:val="center"/>
          </w:tcPr>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Times New Roman"/>
                <w:b w:val="0"/>
                <w:i w:val="0"/>
                <w:caps w:val="0"/>
                <w:spacing w:val="0"/>
                <w:w w:val="100"/>
                <w:sz w:val="24"/>
                <w:szCs w:val="24"/>
              </w:rPr>
              <w:t>检测日期</w:t>
            </w:r>
          </w:p>
        </w:tc>
        <w:tc>
          <w:tcPr>
            <w:tcW w:w="853" w:type="dxa"/>
            <w:vAlign w:val="center"/>
          </w:tcPr>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监测</w:t>
            </w:r>
          </w:p>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方式</w:t>
            </w:r>
          </w:p>
        </w:tc>
        <w:tc>
          <w:tcPr>
            <w:tcW w:w="1134" w:type="dxa"/>
            <w:vAlign w:val="center"/>
          </w:tcPr>
          <w:p>
            <w:pPr>
              <w:snapToGrid/>
              <w:spacing w:before="0" w:beforeAutospacing="0" w:after="0" w:afterAutospacing="0" w:line="600" w:lineRule="exact"/>
              <w:ind w:left="-105" w:leftChars="-50" w:right="-105"/>
              <w:jc w:val="center"/>
              <w:textAlignment w:val="baseline"/>
              <w:rPr>
                <w:rFonts w:hint="eastAsia" w:eastAsia="仿宋_GB2312"/>
                <w:b w:val="0"/>
                <w:i w:val="0"/>
                <w:caps w:val="0"/>
                <w:spacing w:val="0"/>
                <w:w w:val="100"/>
                <w:sz w:val="24"/>
                <w:szCs w:val="24"/>
              </w:rPr>
            </w:pPr>
            <w:r>
              <w:rPr>
                <w:rFonts w:hint="eastAsia" w:eastAsia="仿宋_GB2312" w:cs="仿宋_GB2312"/>
                <w:b w:val="0"/>
                <w:i w:val="0"/>
                <w:caps w:val="0"/>
                <w:spacing w:val="0"/>
                <w:w w:val="100"/>
                <w:sz w:val="24"/>
                <w:szCs w:val="24"/>
              </w:rPr>
              <w:t>排放总量</w:t>
            </w:r>
            <w:r>
              <w:rPr>
                <w:rFonts w:eastAsia="仿宋_GB2312"/>
                <w:b w:val="0"/>
                <w:i w:val="0"/>
                <w:caps w:val="0"/>
                <w:spacing w:val="0"/>
                <w:w w:val="100"/>
                <w:sz w:val="24"/>
                <w:szCs w:val="24"/>
              </w:rPr>
              <w:t>(kg)</w:t>
            </w:r>
          </w:p>
        </w:tc>
        <w:tc>
          <w:tcPr>
            <w:tcW w:w="1275" w:type="dxa"/>
            <w:vAlign w:val="center"/>
          </w:tcPr>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核定的排放总量（</w:t>
            </w:r>
            <w:r>
              <w:rPr>
                <w:rFonts w:eastAsia="仿宋_GB2312"/>
                <w:b w:val="0"/>
                <w:i w:val="0"/>
                <w:caps w:val="0"/>
                <w:spacing w:val="0"/>
                <w:w w:val="100"/>
                <w:sz w:val="24"/>
                <w:szCs w:val="24"/>
              </w:rPr>
              <w:t>kg</w:t>
            </w:r>
            <w:r>
              <w:rPr>
                <w:rFonts w:hint="eastAsia" w:eastAsia="仿宋_GB2312" w:cs="仿宋_GB2312"/>
                <w:b w:val="0"/>
                <w:i w:val="0"/>
                <w:caps w:val="0"/>
                <w:spacing w:val="0"/>
                <w:w w:val="100"/>
                <w:sz w:val="24"/>
                <w:szCs w:val="24"/>
              </w:rPr>
              <w:t>）</w:t>
            </w:r>
          </w:p>
        </w:tc>
        <w:tc>
          <w:tcPr>
            <w:tcW w:w="2464" w:type="dxa"/>
            <w:vAlign w:val="center"/>
          </w:tcPr>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执行的污染物排放标准及浓度限值（</w:t>
            </w:r>
            <w:r>
              <w:rPr>
                <w:rFonts w:eastAsia="仿宋_GB2312"/>
                <w:b w:val="0"/>
                <w:i w:val="0"/>
                <w:caps w:val="0"/>
                <w:spacing w:val="0"/>
                <w:w w:val="100"/>
                <w:sz w:val="24"/>
                <w:szCs w:val="24"/>
              </w:rPr>
              <w:t>mg/m</w:t>
            </w:r>
            <w:r>
              <w:rPr>
                <w:rFonts w:eastAsia="仿宋_GB2312"/>
                <w:b w:val="0"/>
                <w:i w:val="0"/>
                <w:caps w:val="0"/>
                <w:spacing w:val="0"/>
                <w:w w:val="100"/>
                <w:sz w:val="24"/>
                <w:szCs w:val="24"/>
                <w:vertAlign w:val="superscript"/>
              </w:rPr>
              <w:t>3</w:t>
            </w:r>
            <w:r>
              <w:rPr>
                <w:rFonts w:hint="eastAsia" w:eastAsia="仿宋_GB2312" w:cs="仿宋_GB2312"/>
                <w:b w:val="0"/>
                <w:i w:val="0"/>
                <w:caps w:val="0"/>
                <w:spacing w:val="0"/>
                <w:w w:val="100"/>
                <w:sz w:val="24"/>
                <w:szCs w:val="24"/>
              </w:rPr>
              <w:t>）</w:t>
            </w:r>
          </w:p>
        </w:tc>
        <w:tc>
          <w:tcPr>
            <w:tcW w:w="903" w:type="dxa"/>
            <w:vAlign w:val="center"/>
          </w:tcPr>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是否</w:t>
            </w:r>
          </w:p>
          <w:p>
            <w:pPr>
              <w:snapToGrid/>
              <w:spacing w:before="0" w:beforeAutospacing="0" w:after="0" w:afterAutospacing="0" w:line="6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276" w:type="dxa"/>
            <w:vMerge w:val="restart"/>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密炼、开炼、压延废气排放口</w:t>
            </w:r>
          </w:p>
        </w:tc>
        <w:tc>
          <w:tcPr>
            <w:tcW w:w="1303" w:type="dxa"/>
            <w:vMerge w:val="restart"/>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压延工序废气治理设施后</w:t>
            </w:r>
          </w:p>
        </w:tc>
        <w:tc>
          <w:tcPr>
            <w:tcW w:w="993" w:type="dxa"/>
            <w:vMerge w:val="restart"/>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外排</w:t>
            </w: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甲苯和二甲苯</w:t>
            </w:r>
          </w:p>
        </w:tc>
        <w:tc>
          <w:tcPr>
            <w:tcW w:w="113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default" w:eastAsia="仿宋_GB2312" w:cs="仿宋_GB2312"/>
                <w:sz w:val="22"/>
                <w:szCs w:val="22"/>
                <w:lang w:val="en-US" w:eastAsia="zh-CN"/>
              </w:rPr>
              <w:t>0.</w:t>
            </w:r>
            <w:r>
              <w:rPr>
                <w:rFonts w:hint="eastAsia" w:eastAsia="仿宋_GB2312" w:cs="仿宋_GB2312"/>
                <w:sz w:val="22"/>
                <w:szCs w:val="22"/>
                <w:lang w:val="en-US" w:eastAsia="zh-CN"/>
              </w:rPr>
              <w:t>667</w:t>
            </w:r>
          </w:p>
        </w:tc>
        <w:tc>
          <w:tcPr>
            <w:tcW w:w="936"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1275"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246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《工业企业挥发性有机物排放控制标准》DB13/2322-2016：30</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cs="仿宋_GB2312"/>
                <w:b w:val="0"/>
                <w:i w:val="0"/>
                <w:caps w:val="0"/>
                <w:spacing w:val="0"/>
                <w:w w:val="100"/>
                <w:sz w:val="24"/>
                <w:szCs w:val="24"/>
                <w:lang w:eastAsia="zh-CN"/>
              </w:rPr>
            </w:pPr>
            <w:r>
              <w:rPr>
                <w:rFonts w:hint="eastAsia" w:eastAsia="仿宋_GB2312" w:cs="仿宋_GB2312"/>
                <w:b w:val="0"/>
                <w:i w:val="0"/>
                <w:caps w:val="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30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99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颗粒物</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6.4</w:t>
            </w:r>
          </w:p>
        </w:tc>
        <w:tc>
          <w:tcPr>
            <w:tcW w:w="936" w:type="dxa"/>
          </w:tcPr>
          <w:p>
            <w:pPr>
              <w:spacing w:line="600" w:lineRule="exact"/>
              <w:ind w:left="-105" w:leftChars="-50" w:right="-105" w:rightChars="-50"/>
              <w:jc w:val="center"/>
              <w:rPr>
                <w:rFonts w:hint="eastAsia"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13.5</w:t>
            </w:r>
          </w:p>
        </w:tc>
        <w:tc>
          <w:tcPr>
            <w:tcW w:w="1275"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61.3</w:t>
            </w:r>
          </w:p>
        </w:tc>
        <w:tc>
          <w:tcPr>
            <w:tcW w:w="246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合成革与人造革工业污染物排放标准GB 21902-2008：10</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cs="仿宋_GB2312"/>
                <w:b w:val="0"/>
                <w:i w:val="0"/>
                <w:caps w:val="0"/>
                <w:spacing w:val="0"/>
                <w:w w:val="100"/>
                <w:sz w:val="24"/>
                <w:szCs w:val="24"/>
              </w:rPr>
            </w:pPr>
            <w:r>
              <w:rPr>
                <w:rFonts w:hint="eastAsia" w:eastAsia="仿宋_GB2312" w:cs="仿宋_GB2312"/>
                <w:b w:val="0"/>
                <w:i w:val="0"/>
                <w:caps w:val="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30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99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非甲烷总烃</w:t>
            </w:r>
          </w:p>
        </w:tc>
        <w:tc>
          <w:tcPr>
            <w:tcW w:w="113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1.95</w:t>
            </w:r>
          </w:p>
        </w:tc>
        <w:tc>
          <w:tcPr>
            <w:tcW w:w="936" w:type="dxa"/>
          </w:tcPr>
          <w:p>
            <w:pPr>
              <w:spacing w:line="600" w:lineRule="exact"/>
              <w:ind w:left="-105" w:leftChars="-50" w:right="-105" w:rightChars="-50"/>
              <w:jc w:val="center"/>
              <w:rPr>
                <w:rFonts w:hint="eastAsia"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0.330</w:t>
            </w:r>
          </w:p>
        </w:tc>
        <w:tc>
          <w:tcPr>
            <w:tcW w:w="1275"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13.520</w:t>
            </w:r>
          </w:p>
        </w:tc>
        <w:tc>
          <w:tcPr>
            <w:tcW w:w="246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《工业企业挥发性有机物排放控制标准》DB13/2322-2016：80</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cs="仿宋_GB2312"/>
                <w:b w:val="0"/>
                <w:i w:val="0"/>
                <w:caps w:val="0"/>
                <w:spacing w:val="0"/>
                <w:w w:val="100"/>
                <w:sz w:val="24"/>
                <w:szCs w:val="24"/>
              </w:rPr>
            </w:pPr>
            <w:r>
              <w:rPr>
                <w:rFonts w:hint="eastAsia" w:eastAsia="仿宋_GB2312" w:cs="仿宋_GB2312"/>
                <w:b w:val="0"/>
                <w:i w:val="0"/>
                <w:caps w:val="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30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99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苯</w:t>
            </w:r>
          </w:p>
        </w:tc>
        <w:tc>
          <w:tcPr>
            <w:tcW w:w="113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 xml:space="preserve">1.5x10-3L </w:t>
            </w:r>
          </w:p>
        </w:tc>
        <w:tc>
          <w:tcPr>
            <w:tcW w:w="936" w:type="dxa"/>
          </w:tcPr>
          <w:p>
            <w:pPr>
              <w:spacing w:line="600" w:lineRule="exact"/>
              <w:ind w:left="-105" w:leftChars="-50" w:right="-105" w:rightChars="-50"/>
              <w:jc w:val="center"/>
              <w:rPr>
                <w:rFonts w:hint="eastAsia"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1275"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246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《工业企业挥发性有机物排放控制标准》DB13/2322-2016：2</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cs="仿宋_GB2312"/>
                <w:b w:val="0"/>
                <w:i w:val="0"/>
                <w:caps w:val="0"/>
                <w:spacing w:val="0"/>
                <w:w w:val="100"/>
                <w:sz w:val="24"/>
                <w:szCs w:val="24"/>
              </w:rPr>
            </w:pPr>
            <w:r>
              <w:rPr>
                <w:rFonts w:hint="eastAsia" w:eastAsia="仿宋_GB2312" w:cs="仿宋_GB2312"/>
                <w:b w:val="0"/>
                <w:i w:val="0"/>
                <w:caps w:val="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发泡、涂布、涂饰废气排放口</w:t>
            </w:r>
          </w:p>
        </w:tc>
        <w:tc>
          <w:tcPr>
            <w:tcW w:w="1303" w:type="dxa"/>
            <w:vMerge w:val="restart"/>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工序废气治理设施后</w:t>
            </w:r>
          </w:p>
        </w:tc>
        <w:tc>
          <w:tcPr>
            <w:tcW w:w="993" w:type="dxa"/>
            <w:vMerge w:val="restart"/>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外排</w:t>
            </w: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甲苯和二甲苯</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0.161</w:t>
            </w:r>
          </w:p>
        </w:tc>
        <w:tc>
          <w:tcPr>
            <w:tcW w:w="936"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1275"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《工业企业挥发性有机物排放控制标准》DB13/2322-2016：30</w:t>
            </w:r>
          </w:p>
        </w:tc>
        <w:tc>
          <w:tcPr>
            <w:tcW w:w="903" w:type="dxa"/>
            <w:vAlign w:val="center"/>
          </w:tcPr>
          <w:p>
            <w:pPr>
              <w:snapToGrid/>
              <w:spacing w:before="0" w:beforeAutospacing="0" w:after="0" w:afterAutospacing="0" w:line="600" w:lineRule="exact"/>
              <w:jc w:val="center"/>
              <w:textAlignment w:val="baseline"/>
              <w:rPr>
                <w:rFonts w:hint="eastAsia" w:eastAsia="仿宋_GB2312" w:cs="Times New Roman"/>
                <w:b w:val="0"/>
                <w:i w:val="0"/>
                <w:caps w:val="0"/>
                <w:spacing w:val="0"/>
                <w:w w:val="100"/>
                <w:sz w:val="28"/>
                <w:szCs w:val="28"/>
              </w:rPr>
            </w:pPr>
            <w:r>
              <w:rPr>
                <w:rFonts w:hint="eastAsia" w:eastAsia="仿宋_GB2312" w:cs="Times New Roman"/>
                <w:b w:val="0"/>
                <w:i w:val="0"/>
                <w:caps w:val="0"/>
                <w:spacing w:val="0"/>
                <w:w w:val="100"/>
                <w:sz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30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99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颗粒物</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6.1</w:t>
            </w:r>
          </w:p>
        </w:tc>
        <w:tc>
          <w:tcPr>
            <w:tcW w:w="936" w:type="dxa"/>
            <w:vAlign w:val="top"/>
          </w:tcPr>
          <w:p>
            <w:pPr>
              <w:spacing w:line="600" w:lineRule="exact"/>
              <w:ind w:left="-105" w:leftChars="-50" w:right="-105" w:rightChars="-50"/>
              <w:jc w:val="center"/>
              <w:rPr>
                <w:rFonts w:hint="eastAsia"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2.067</w:t>
            </w:r>
          </w:p>
        </w:tc>
        <w:tc>
          <w:tcPr>
            <w:tcW w:w="1275"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3.388</w:t>
            </w:r>
          </w:p>
        </w:tc>
        <w:tc>
          <w:tcPr>
            <w:tcW w:w="246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合成革与人造革工业污染物排放标准GB 21902-2008：10</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30"/>
                <w:szCs w:val="30"/>
              </w:rPr>
            </w:pPr>
            <w:r>
              <w:rPr>
                <w:rFonts w:hint="eastAsia" w:eastAsia="仿宋_GB2312" w:cs="仿宋_GB2312"/>
                <w:b w:val="0"/>
                <w:i w:val="0"/>
                <w:caps w:val="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30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99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非甲烷总烃</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2.24</w:t>
            </w:r>
          </w:p>
        </w:tc>
        <w:tc>
          <w:tcPr>
            <w:tcW w:w="936" w:type="dxa"/>
            <w:vAlign w:val="top"/>
          </w:tcPr>
          <w:p>
            <w:pPr>
              <w:spacing w:line="600" w:lineRule="exact"/>
              <w:ind w:left="-105" w:leftChars="-50" w:right="-105" w:rightChars="-50"/>
              <w:jc w:val="center"/>
              <w:rPr>
                <w:rFonts w:hint="eastAsia"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0.759</w:t>
            </w:r>
          </w:p>
        </w:tc>
        <w:tc>
          <w:tcPr>
            <w:tcW w:w="1275"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27.105</w:t>
            </w:r>
          </w:p>
        </w:tc>
        <w:tc>
          <w:tcPr>
            <w:tcW w:w="246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《工业企业挥发性有机物排放控制标准》DB13/2322-2016：80</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b w:val="0"/>
                <w:i w:val="0"/>
                <w:caps w:val="0"/>
                <w:spacing w:val="0"/>
                <w:w w:val="100"/>
                <w:sz w:val="30"/>
                <w:szCs w:val="30"/>
              </w:rPr>
            </w:pPr>
            <w:r>
              <w:rPr>
                <w:rFonts w:hint="eastAsia" w:eastAsia="仿宋_GB2312" w:cs="仿宋_GB2312"/>
                <w:b w:val="0"/>
                <w:i w:val="0"/>
                <w:caps w:val="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30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99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苯</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 xml:space="preserve">1.5x10-3L </w:t>
            </w:r>
          </w:p>
        </w:tc>
        <w:tc>
          <w:tcPr>
            <w:tcW w:w="936" w:type="dxa"/>
            <w:vAlign w:val="top"/>
          </w:tcPr>
          <w:p>
            <w:pPr>
              <w:spacing w:line="600" w:lineRule="exact"/>
              <w:ind w:left="-105" w:leftChars="-50" w:right="-105" w:rightChars="-50"/>
              <w:jc w:val="center"/>
              <w:rPr>
                <w:rFonts w:hint="eastAsia"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1275"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《工业企业挥发性有机物排放控制标准》DB13/2322-2016：2</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b w:val="0"/>
                <w:i w:val="0"/>
                <w:caps w:val="0"/>
                <w:spacing w:val="0"/>
                <w:w w:val="100"/>
                <w:sz w:val="30"/>
              </w:rPr>
            </w:pPr>
            <w:r>
              <w:rPr>
                <w:rFonts w:hint="eastAsia" w:eastAsia="仿宋_GB2312" w:cs="仿宋_GB2312"/>
                <w:b w:val="0"/>
                <w:i w:val="0"/>
                <w:caps w:val="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restart"/>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东涂饰车间废气排放口</w:t>
            </w:r>
          </w:p>
        </w:tc>
        <w:tc>
          <w:tcPr>
            <w:tcW w:w="1303" w:type="dxa"/>
            <w:vMerge w:val="restart"/>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工序废气治理设施后</w:t>
            </w:r>
          </w:p>
        </w:tc>
        <w:tc>
          <w:tcPr>
            <w:tcW w:w="993" w:type="dxa"/>
            <w:vMerge w:val="restart"/>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外排</w:t>
            </w: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甲苯和二甲苯</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0.795</w:t>
            </w:r>
          </w:p>
        </w:tc>
        <w:tc>
          <w:tcPr>
            <w:tcW w:w="936"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1275"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《工业企业挥发性有机物排放控制标准》DB13/2322-2016：30</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8"/>
                <w:szCs w:val="28"/>
              </w:rPr>
            </w:pPr>
            <w:r>
              <w:rPr>
                <w:rFonts w:hint="eastAsia" w:eastAsia="仿宋_GB2312" w:cs="仿宋_GB2312"/>
                <w:b w:val="0"/>
                <w:i w:val="0"/>
                <w:caps w:val="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30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99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颗粒物</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4.4</w:t>
            </w:r>
          </w:p>
        </w:tc>
        <w:tc>
          <w:tcPr>
            <w:tcW w:w="936" w:type="dxa"/>
            <w:vAlign w:val="top"/>
          </w:tcPr>
          <w:p>
            <w:pPr>
              <w:spacing w:line="600" w:lineRule="exact"/>
              <w:ind w:left="-105" w:leftChars="-50" w:right="-105" w:rightChars="-50"/>
              <w:jc w:val="center"/>
              <w:rPr>
                <w:rFonts w:hint="eastAsia"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0.443</w:t>
            </w:r>
          </w:p>
        </w:tc>
        <w:tc>
          <w:tcPr>
            <w:tcW w:w="1275"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1.007</w:t>
            </w:r>
          </w:p>
        </w:tc>
        <w:tc>
          <w:tcPr>
            <w:tcW w:w="246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合成革与人造革工业污染物排放标准GB 21902-2008：10</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8"/>
                <w:szCs w:val="28"/>
              </w:rPr>
            </w:pPr>
            <w:r>
              <w:rPr>
                <w:rFonts w:hint="eastAsia" w:eastAsia="仿宋_GB2312" w:cs="仿宋_GB2312"/>
                <w:b w:val="0"/>
                <w:i w:val="0"/>
                <w:caps w:val="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30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99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非甲烷总烃</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2.01</w:t>
            </w:r>
          </w:p>
        </w:tc>
        <w:tc>
          <w:tcPr>
            <w:tcW w:w="936" w:type="dxa"/>
            <w:vAlign w:val="top"/>
          </w:tcPr>
          <w:p>
            <w:pPr>
              <w:spacing w:line="600" w:lineRule="exact"/>
              <w:ind w:left="-105" w:leftChars="-50" w:right="-105" w:rightChars="-50"/>
              <w:jc w:val="center"/>
              <w:rPr>
                <w:rFonts w:hint="eastAsia"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0.202</w:t>
            </w:r>
          </w:p>
        </w:tc>
        <w:tc>
          <w:tcPr>
            <w:tcW w:w="1275"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8.059</w:t>
            </w:r>
          </w:p>
        </w:tc>
        <w:tc>
          <w:tcPr>
            <w:tcW w:w="246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《工业企业挥发性有机物排放控制标准》DB13/2322-2016：80</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8"/>
              </w:rPr>
            </w:pPr>
            <w:r>
              <w:rPr>
                <w:rFonts w:hint="eastAsia" w:eastAsia="仿宋_GB2312" w:cs="仿宋_GB2312"/>
                <w:b w:val="0"/>
                <w:i w:val="0"/>
                <w:caps w:val="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30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993" w:type="dxa"/>
            <w:vMerge w:val="continue"/>
            <w:vAlign w:val="center"/>
          </w:tcPr>
          <w:p>
            <w:pPr>
              <w:spacing w:line="600" w:lineRule="exact"/>
              <w:ind w:left="-105" w:leftChars="-50" w:right="-105" w:rightChars="-50"/>
              <w:jc w:val="center"/>
              <w:rPr>
                <w:rFonts w:hint="eastAsia" w:eastAsia="仿宋_GB2312" w:cs="仿宋_GB2312"/>
                <w:sz w:val="22"/>
                <w:szCs w:val="22"/>
                <w:lang w:val="en-US" w:eastAsia="zh-CN"/>
              </w:rPr>
            </w:pPr>
          </w:p>
        </w:tc>
        <w:tc>
          <w:tcPr>
            <w:tcW w:w="1559"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苯</w:t>
            </w:r>
          </w:p>
        </w:tc>
        <w:tc>
          <w:tcPr>
            <w:tcW w:w="113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 xml:space="preserve">1.5x10-3L </w:t>
            </w:r>
          </w:p>
        </w:tc>
        <w:tc>
          <w:tcPr>
            <w:tcW w:w="936" w:type="dxa"/>
            <w:vAlign w:val="top"/>
          </w:tcPr>
          <w:p>
            <w:pPr>
              <w:spacing w:line="600" w:lineRule="exact"/>
              <w:ind w:left="-105" w:leftChars="-50" w:right="-105" w:rightChars="-50"/>
              <w:jc w:val="center"/>
              <w:rPr>
                <w:rFonts w:hint="eastAsia" w:eastAsia="仿宋_GB2312" w:cs="仿宋_GB2312"/>
                <w:sz w:val="22"/>
                <w:szCs w:val="22"/>
                <w:lang w:val="en-US" w:eastAsia="zh-CN"/>
              </w:rPr>
            </w:pPr>
            <w:r>
              <w:rPr>
                <w:rFonts w:hint="default" w:eastAsia="仿宋_GB2312" w:cs="仿宋_GB2312"/>
                <w:sz w:val="22"/>
                <w:szCs w:val="22"/>
                <w:lang w:val="en-US" w:eastAsia="zh-CN"/>
              </w:rPr>
              <w:t>2021.</w:t>
            </w:r>
            <w:r>
              <w:rPr>
                <w:rFonts w:hint="eastAsia" w:eastAsia="仿宋_GB2312" w:cs="仿宋_GB2312"/>
                <w:sz w:val="22"/>
                <w:szCs w:val="22"/>
                <w:lang w:val="en-US" w:eastAsia="zh-CN"/>
              </w:rPr>
              <w:t>6.21</w:t>
            </w:r>
          </w:p>
        </w:tc>
        <w:tc>
          <w:tcPr>
            <w:tcW w:w="853"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手工</w:t>
            </w:r>
          </w:p>
        </w:tc>
        <w:tc>
          <w:tcPr>
            <w:tcW w:w="1134"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1275" w:type="dxa"/>
            <w:vAlign w:val="center"/>
          </w:tcPr>
          <w:p>
            <w:pPr>
              <w:spacing w:line="600" w:lineRule="exact"/>
              <w:ind w:left="-105" w:leftChars="-50" w:right="-105" w:rightChars="-50"/>
              <w:jc w:val="center"/>
              <w:rPr>
                <w:rFonts w:hint="default" w:eastAsia="仿宋_GB2312" w:cs="仿宋_GB2312"/>
                <w:sz w:val="22"/>
                <w:szCs w:val="22"/>
                <w:lang w:val="en-US" w:eastAsia="zh-CN"/>
              </w:rPr>
            </w:pPr>
            <w:r>
              <w:rPr>
                <w:rFonts w:hint="eastAsia" w:eastAsia="仿宋_GB2312" w:cs="仿宋_GB2312"/>
                <w:sz w:val="22"/>
                <w:szCs w:val="22"/>
                <w:lang w:val="en-US" w:eastAsia="zh-CN"/>
              </w:rPr>
              <w:t>/</w:t>
            </w:r>
          </w:p>
        </w:tc>
        <w:tc>
          <w:tcPr>
            <w:tcW w:w="2464" w:type="dxa"/>
            <w:vAlign w:val="center"/>
          </w:tcPr>
          <w:p>
            <w:pPr>
              <w:spacing w:line="600" w:lineRule="exact"/>
              <w:ind w:left="-105" w:leftChars="-50" w:right="-105" w:rightChars="-50"/>
              <w:jc w:val="center"/>
              <w:rPr>
                <w:rFonts w:hint="eastAsia" w:eastAsia="仿宋_GB2312" w:cs="仿宋_GB2312"/>
                <w:sz w:val="22"/>
                <w:szCs w:val="22"/>
                <w:lang w:val="en-US" w:eastAsia="zh-CN"/>
              </w:rPr>
            </w:pPr>
            <w:r>
              <w:rPr>
                <w:rFonts w:hint="eastAsia" w:eastAsia="仿宋_GB2312" w:cs="仿宋_GB2312"/>
                <w:sz w:val="22"/>
                <w:szCs w:val="22"/>
                <w:lang w:val="en-US" w:eastAsia="zh-CN"/>
              </w:rPr>
              <w:t>《工业企业挥发性有机物排放控制标准》DB13/2322-2016：2</w:t>
            </w:r>
          </w:p>
        </w:tc>
        <w:tc>
          <w:tcPr>
            <w:tcW w:w="903"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spacing w:val="0"/>
                <w:w w:val="100"/>
                <w:sz w:val="28"/>
              </w:rPr>
            </w:pPr>
            <w:r>
              <w:rPr>
                <w:rFonts w:hint="eastAsia" w:eastAsia="仿宋_GB2312" w:cs="仿宋_GB2312"/>
                <w:b w:val="0"/>
                <w:i w:val="0"/>
                <w:caps w:val="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1276" w:type="dxa"/>
            <w:vMerge w:val="restart"/>
            <w:vAlign w:val="center"/>
          </w:tcPr>
          <w:p>
            <w:pPr>
              <w:spacing w:line="600" w:lineRule="exact"/>
              <w:ind w:right="-105" w:rightChars="-50"/>
              <w:jc w:val="both"/>
              <w:rPr>
                <w:rFonts w:hint="eastAsia" w:eastAsia="仿宋_GB2312" w:cs="仿宋_GB2312"/>
                <w:sz w:val="24"/>
                <w:szCs w:val="24"/>
                <w:lang w:val="en-US" w:eastAsia="zh-CN"/>
              </w:rPr>
            </w:pPr>
            <w:r>
              <w:rPr>
                <w:rFonts w:hint="eastAsia" w:eastAsia="仿宋_GB2312" w:cs="仿宋_GB2312"/>
                <w:sz w:val="24"/>
                <w:szCs w:val="24"/>
              </w:rPr>
              <w:t>天然气锅炉废气排放口</w:t>
            </w:r>
            <w:r>
              <w:rPr>
                <w:rFonts w:hint="eastAsia" w:eastAsia="仿宋_GB2312" w:cs="仿宋_GB2312"/>
                <w:sz w:val="24"/>
                <w:szCs w:val="24"/>
                <w:lang w:val="en-US" w:eastAsia="zh-CN"/>
              </w:rPr>
              <w:t>DA005</w:t>
            </w:r>
          </w:p>
        </w:tc>
        <w:tc>
          <w:tcPr>
            <w:tcW w:w="1303" w:type="dxa"/>
            <w:vMerge w:val="restart"/>
            <w:vAlign w:val="center"/>
          </w:tcPr>
          <w:p>
            <w:pPr>
              <w:spacing w:line="600" w:lineRule="exact"/>
              <w:ind w:right="-105" w:rightChars="-50"/>
              <w:jc w:val="both"/>
              <w:rPr>
                <w:rFonts w:hint="eastAsia" w:eastAsia="仿宋_GB2312" w:cs="仿宋_GB2312"/>
                <w:sz w:val="24"/>
                <w:szCs w:val="24"/>
                <w:lang w:eastAsia="zh-CN"/>
              </w:rPr>
            </w:pPr>
            <w:r>
              <w:rPr>
                <w:rFonts w:hint="eastAsia" w:eastAsia="仿宋_GB2312" w:cs="仿宋_GB2312"/>
                <w:sz w:val="24"/>
                <w:szCs w:val="24"/>
                <w:lang w:eastAsia="zh-CN"/>
              </w:rPr>
              <w:t>锅炉房低氮燃烧器后</w:t>
            </w:r>
          </w:p>
        </w:tc>
        <w:tc>
          <w:tcPr>
            <w:tcW w:w="993" w:type="dxa"/>
            <w:vMerge w:val="restart"/>
            <w:vAlign w:val="center"/>
          </w:tcPr>
          <w:p>
            <w:pPr>
              <w:spacing w:line="600" w:lineRule="exact"/>
              <w:ind w:left="-105" w:leftChars="-50" w:right="-105" w:rightChars="-50"/>
              <w:jc w:val="center"/>
              <w:rPr>
                <w:rFonts w:hint="eastAsia" w:eastAsia="仿宋_GB2312" w:cs="仿宋_GB2312"/>
                <w:sz w:val="24"/>
                <w:szCs w:val="24"/>
                <w:lang w:eastAsia="zh-CN"/>
              </w:rPr>
            </w:pPr>
          </w:p>
          <w:p>
            <w:pPr>
              <w:spacing w:line="600" w:lineRule="exact"/>
              <w:ind w:left="-105" w:leftChars="-50" w:right="-105" w:rightChars="-50"/>
              <w:jc w:val="center"/>
              <w:rPr>
                <w:rFonts w:hint="eastAsia" w:eastAsia="仿宋_GB2312" w:cs="仿宋_GB2312"/>
                <w:sz w:val="24"/>
                <w:szCs w:val="24"/>
                <w:lang w:eastAsia="zh-CN"/>
              </w:rPr>
            </w:pPr>
          </w:p>
          <w:p>
            <w:pPr>
              <w:spacing w:line="600" w:lineRule="exact"/>
              <w:ind w:left="-105" w:leftChars="-50" w:right="-105" w:rightChars="-50"/>
              <w:jc w:val="center"/>
              <w:rPr>
                <w:rFonts w:hint="eastAsia" w:eastAsia="仿宋_GB2312" w:cs="仿宋_GB2312"/>
                <w:sz w:val="24"/>
                <w:szCs w:val="24"/>
                <w:lang w:eastAsia="zh-CN"/>
              </w:rPr>
            </w:pPr>
          </w:p>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外排</w:t>
            </w:r>
          </w:p>
        </w:tc>
        <w:tc>
          <w:tcPr>
            <w:tcW w:w="1559" w:type="dxa"/>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二氧化硫</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4</w:t>
            </w:r>
          </w:p>
        </w:tc>
        <w:tc>
          <w:tcPr>
            <w:tcW w:w="936" w:type="dxa"/>
            <w:vMerge w:val="restart"/>
            <w:vAlign w:val="center"/>
          </w:tcPr>
          <w:p>
            <w:pPr>
              <w:spacing w:line="600" w:lineRule="exact"/>
              <w:ind w:right="-105" w:rightChars="-50"/>
              <w:jc w:val="both"/>
              <w:rPr>
                <w:rFonts w:hint="eastAsia" w:eastAsia="仿宋_GB2312" w:cs="仿宋_GB2312"/>
                <w:sz w:val="24"/>
                <w:szCs w:val="24"/>
                <w:lang w:val="en-US" w:eastAsia="zh-CN"/>
              </w:rPr>
            </w:pPr>
            <w:r>
              <w:rPr>
                <w:rFonts w:hint="eastAsia" w:eastAsia="仿宋_GB2312" w:cs="仿宋_GB2312"/>
                <w:sz w:val="24"/>
                <w:szCs w:val="24"/>
                <w:lang w:val="en-US" w:eastAsia="zh-CN"/>
              </w:rPr>
              <w:t>2021.2.22</w:t>
            </w:r>
          </w:p>
        </w:tc>
        <w:tc>
          <w:tcPr>
            <w:tcW w:w="853" w:type="dxa"/>
            <w:vMerge w:val="restart"/>
            <w:vAlign w:val="center"/>
          </w:tcPr>
          <w:p>
            <w:pPr>
              <w:spacing w:line="600" w:lineRule="exact"/>
              <w:ind w:right="-105" w:rightChars="-50"/>
              <w:jc w:val="both"/>
              <w:rPr>
                <w:rFonts w:hint="eastAsia" w:eastAsia="仿宋_GB2312" w:cs="仿宋_GB2312"/>
                <w:sz w:val="24"/>
                <w:szCs w:val="24"/>
                <w:lang w:val="en-US" w:eastAsia="zh-CN"/>
              </w:rPr>
            </w:pPr>
            <w:r>
              <w:rPr>
                <w:rFonts w:hint="eastAsia" w:eastAsia="仿宋_GB2312" w:cs="仿宋_GB2312"/>
                <w:sz w:val="24"/>
                <w:szCs w:val="24"/>
                <w:lang w:val="en-US" w:eastAsia="zh-CN"/>
              </w:rPr>
              <w:t>手工</w:t>
            </w:r>
          </w:p>
        </w:tc>
        <w:tc>
          <w:tcPr>
            <w:tcW w:w="1134" w:type="dxa"/>
            <w:vAlign w:val="center"/>
          </w:tcPr>
          <w:p>
            <w:pPr>
              <w:keepNext w:val="0"/>
              <w:keepLines w:val="0"/>
              <w:widowControl/>
              <w:suppressLineNumbers w:val="0"/>
              <w:jc w:val="center"/>
              <w:textAlignment w:val="center"/>
              <w:rPr>
                <w:rFonts w:hint="eastAsia" w:eastAsia="仿宋_GB2312" w:cs="仿宋_GB2312"/>
                <w:sz w:val="24"/>
                <w:szCs w:val="24"/>
                <w:lang w:val="en-US" w:eastAsia="zh-CN"/>
              </w:rPr>
            </w:pPr>
            <w:r>
              <w:rPr>
                <w:rFonts w:hint="eastAsia" w:ascii="宋体" w:hAnsi="宋体" w:eastAsia="宋体" w:cs="宋体"/>
                <w:i w:val="0"/>
                <w:iCs w:val="0"/>
                <w:color w:val="000000"/>
                <w:kern w:val="0"/>
                <w:sz w:val="22"/>
                <w:szCs w:val="22"/>
                <w:u w:val="none"/>
                <w:lang w:val="en-US" w:eastAsia="zh-CN" w:bidi="ar"/>
              </w:rPr>
              <w:t>3</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6</w:t>
            </w:r>
          </w:p>
        </w:tc>
        <w:tc>
          <w:tcPr>
            <w:tcW w:w="1275" w:type="dxa"/>
            <w:vAlign w:val="center"/>
          </w:tcPr>
          <w:p>
            <w:pPr>
              <w:keepNext w:val="0"/>
              <w:keepLines w:val="0"/>
              <w:widowControl/>
              <w:suppressLineNumbers w:val="0"/>
              <w:jc w:val="center"/>
              <w:textAlignment w:val="center"/>
              <w:rPr>
                <w:rFonts w:hint="eastAsia" w:eastAsia="仿宋_GB2312" w:cs="仿宋_GB2312"/>
                <w:sz w:val="24"/>
                <w:szCs w:val="24"/>
                <w:lang w:val="en-US" w:eastAsia="zh-CN"/>
              </w:rPr>
            </w:pPr>
            <w:r>
              <w:rPr>
                <w:rFonts w:hint="eastAsia" w:ascii="宋体" w:hAnsi="宋体" w:eastAsia="宋体" w:cs="宋体"/>
                <w:i w:val="0"/>
                <w:iCs w:val="0"/>
                <w:color w:val="000000"/>
                <w:kern w:val="0"/>
                <w:sz w:val="22"/>
                <w:szCs w:val="22"/>
                <w:u w:val="none"/>
                <w:lang w:val="en-US" w:eastAsia="zh-CN" w:bidi="ar"/>
              </w:rPr>
              <w:t>139</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河北省《锅炉大气污染物排放标准》DB13/5161-2020：</w:t>
            </w:r>
            <w:r>
              <w:rPr>
                <w:rFonts w:hint="eastAsia" w:eastAsia="仿宋_GB2312" w:cs="仿宋_GB2312"/>
                <w:sz w:val="24"/>
                <w:szCs w:val="24"/>
                <w:lang w:val="en-US" w:eastAsia="zh-CN"/>
              </w:rPr>
              <w:t>10</w:t>
            </w:r>
          </w:p>
        </w:tc>
        <w:tc>
          <w:tcPr>
            <w:tcW w:w="903" w:type="dxa"/>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氮氧化物</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25</w:t>
            </w:r>
          </w:p>
        </w:tc>
        <w:tc>
          <w:tcPr>
            <w:tcW w:w="936" w:type="dxa"/>
            <w:vMerge w:val="continue"/>
            <w:vAlign w:val="top"/>
          </w:tcPr>
          <w:p>
            <w:pPr>
              <w:spacing w:line="600" w:lineRule="exact"/>
              <w:ind w:left="-105" w:leftChars="-50" w:right="-105" w:rightChars="-50"/>
              <w:jc w:val="center"/>
              <w:rPr>
                <w:rFonts w:hint="eastAsia" w:eastAsia="仿宋_GB2312" w:cs="仿宋_GB2312"/>
                <w:sz w:val="24"/>
                <w:szCs w:val="24"/>
              </w:rPr>
            </w:pPr>
          </w:p>
        </w:tc>
        <w:tc>
          <w:tcPr>
            <w:tcW w:w="853" w:type="dxa"/>
            <w:vMerge w:val="continue"/>
            <w:vAlign w:val="center"/>
          </w:tcPr>
          <w:p>
            <w:pPr>
              <w:spacing w:line="600" w:lineRule="exact"/>
              <w:ind w:left="-105" w:leftChars="-50" w:right="-105" w:rightChars="-50"/>
              <w:jc w:val="center"/>
              <w:rPr>
                <w:rFonts w:hint="eastAsia" w:eastAsia="仿宋_GB2312" w:cs="仿宋_GB2312"/>
                <w:sz w:val="24"/>
                <w:szCs w:val="24"/>
                <w:lang w:val="en-US" w:eastAsia="zh-CN"/>
              </w:rPr>
            </w:pPr>
          </w:p>
        </w:tc>
        <w:tc>
          <w:tcPr>
            <w:tcW w:w="1134" w:type="dxa"/>
            <w:vAlign w:val="center"/>
          </w:tcPr>
          <w:p>
            <w:pPr>
              <w:keepNext w:val="0"/>
              <w:keepLines w:val="0"/>
              <w:widowControl/>
              <w:suppressLineNumbers w:val="0"/>
              <w:jc w:val="center"/>
              <w:textAlignment w:val="center"/>
              <w:rPr>
                <w:rFonts w:hint="eastAsia" w:eastAsia="仿宋_GB2312" w:cs="仿宋_GB2312"/>
                <w:sz w:val="24"/>
                <w:szCs w:val="24"/>
                <w:lang w:val="en-US" w:eastAsia="zh-CN"/>
              </w:rPr>
            </w:pPr>
            <w:r>
              <w:rPr>
                <w:rFonts w:hint="eastAsia" w:ascii="宋体" w:hAnsi="宋体" w:eastAsia="宋体" w:cs="宋体"/>
                <w:i w:val="0"/>
                <w:iCs w:val="0"/>
                <w:color w:val="000000"/>
                <w:kern w:val="0"/>
                <w:sz w:val="22"/>
                <w:szCs w:val="22"/>
                <w:u w:val="none"/>
                <w:lang w:val="en-US" w:eastAsia="zh-CN" w:bidi="ar"/>
              </w:rPr>
              <w:t>342</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754</w:t>
            </w:r>
          </w:p>
        </w:tc>
        <w:tc>
          <w:tcPr>
            <w:tcW w:w="1275" w:type="dxa"/>
            <w:vAlign w:val="center"/>
          </w:tcPr>
          <w:p>
            <w:pPr>
              <w:keepNext w:val="0"/>
              <w:keepLines w:val="0"/>
              <w:widowControl/>
              <w:suppressLineNumbers w:val="0"/>
              <w:jc w:val="center"/>
              <w:textAlignment w:val="center"/>
              <w:rPr>
                <w:rFonts w:hint="eastAsia" w:eastAsia="仿宋_GB2312" w:cs="仿宋_GB2312"/>
                <w:sz w:val="24"/>
                <w:szCs w:val="24"/>
                <w:lang w:val="en-US" w:eastAsia="zh-CN"/>
              </w:rPr>
            </w:pPr>
            <w:r>
              <w:rPr>
                <w:rFonts w:hint="eastAsia" w:ascii="宋体" w:hAnsi="宋体" w:eastAsia="宋体" w:cs="宋体"/>
                <w:i w:val="0"/>
                <w:iCs w:val="0"/>
                <w:color w:val="000000"/>
                <w:kern w:val="0"/>
                <w:sz w:val="22"/>
                <w:szCs w:val="22"/>
                <w:u w:val="none"/>
                <w:lang w:val="en-US" w:eastAsia="zh-CN" w:bidi="ar"/>
              </w:rPr>
              <w:t>495</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河北省《锅炉大气污染物排放标准》DB13/5161-2020：</w:t>
            </w:r>
            <w:r>
              <w:rPr>
                <w:rFonts w:hint="eastAsia" w:eastAsia="仿宋_GB2312" w:cs="仿宋_GB2312"/>
                <w:sz w:val="24"/>
                <w:szCs w:val="24"/>
                <w:lang w:val="en-US" w:eastAsia="zh-CN"/>
              </w:rPr>
              <w:t>50</w:t>
            </w:r>
          </w:p>
        </w:tc>
        <w:tc>
          <w:tcPr>
            <w:tcW w:w="903" w:type="dxa"/>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1276"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30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993" w:type="dxa"/>
            <w:vMerge w:val="continue"/>
            <w:vAlign w:val="center"/>
          </w:tcPr>
          <w:p>
            <w:pPr>
              <w:spacing w:line="600" w:lineRule="exact"/>
              <w:ind w:left="-105" w:leftChars="-50" w:right="-105" w:rightChars="-50"/>
              <w:jc w:val="center"/>
              <w:rPr>
                <w:rFonts w:hint="eastAsia" w:eastAsia="仿宋_GB2312" w:cs="仿宋_GB2312"/>
                <w:sz w:val="24"/>
                <w:szCs w:val="24"/>
              </w:rPr>
            </w:pPr>
          </w:p>
        </w:tc>
        <w:tc>
          <w:tcPr>
            <w:tcW w:w="1559" w:type="dxa"/>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颗粒物</w:t>
            </w: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3.4</w:t>
            </w:r>
          </w:p>
        </w:tc>
        <w:tc>
          <w:tcPr>
            <w:tcW w:w="936" w:type="dxa"/>
            <w:vMerge w:val="continue"/>
            <w:vAlign w:val="top"/>
          </w:tcPr>
          <w:p>
            <w:pPr>
              <w:spacing w:line="600" w:lineRule="exact"/>
              <w:ind w:left="-105" w:leftChars="-50" w:right="-105" w:rightChars="-50"/>
              <w:jc w:val="center"/>
              <w:rPr>
                <w:rFonts w:hint="eastAsia" w:eastAsia="仿宋_GB2312" w:cs="仿宋_GB2312"/>
                <w:sz w:val="24"/>
                <w:szCs w:val="24"/>
              </w:rPr>
            </w:pPr>
          </w:p>
        </w:tc>
        <w:tc>
          <w:tcPr>
            <w:tcW w:w="853" w:type="dxa"/>
            <w:vMerge w:val="continue"/>
            <w:vAlign w:val="center"/>
          </w:tcPr>
          <w:p>
            <w:pPr>
              <w:spacing w:line="600" w:lineRule="exact"/>
              <w:ind w:left="-105" w:leftChars="-50" w:right="-105" w:rightChars="-50"/>
              <w:jc w:val="center"/>
              <w:rPr>
                <w:rFonts w:hint="eastAsia" w:eastAsia="仿宋_GB2312" w:cs="仿宋_GB2312"/>
                <w:sz w:val="24"/>
                <w:szCs w:val="24"/>
                <w:lang w:val="en-US" w:eastAsia="zh-CN"/>
              </w:rPr>
            </w:pPr>
          </w:p>
        </w:tc>
        <w:tc>
          <w:tcPr>
            <w:tcW w:w="113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0.086</w:t>
            </w:r>
          </w:p>
        </w:tc>
        <w:tc>
          <w:tcPr>
            <w:tcW w:w="1275"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val="en-US" w:eastAsia="zh-CN"/>
              </w:rPr>
              <w:t>0.127</w:t>
            </w:r>
          </w:p>
        </w:tc>
        <w:tc>
          <w:tcPr>
            <w:tcW w:w="2464" w:type="dxa"/>
            <w:vAlign w:val="center"/>
          </w:tcPr>
          <w:p>
            <w:pPr>
              <w:spacing w:line="600" w:lineRule="exact"/>
              <w:ind w:left="-105" w:leftChars="-50" w:right="-105" w:rightChars="-50"/>
              <w:jc w:val="center"/>
              <w:rPr>
                <w:rFonts w:hint="eastAsia" w:eastAsia="仿宋_GB2312" w:cs="仿宋_GB2312"/>
                <w:sz w:val="24"/>
                <w:szCs w:val="24"/>
                <w:lang w:val="en-US" w:eastAsia="zh-CN"/>
              </w:rPr>
            </w:pPr>
            <w:r>
              <w:rPr>
                <w:rFonts w:hint="eastAsia" w:eastAsia="仿宋_GB2312" w:cs="仿宋_GB2312"/>
                <w:sz w:val="24"/>
                <w:szCs w:val="24"/>
                <w:lang w:eastAsia="zh-CN"/>
              </w:rPr>
              <w:t>河北省《锅炉大气污染物排放标准》DB13/5161-2020：</w:t>
            </w:r>
            <w:r>
              <w:rPr>
                <w:rFonts w:hint="eastAsia" w:eastAsia="仿宋_GB2312" w:cs="仿宋_GB2312"/>
                <w:sz w:val="24"/>
                <w:szCs w:val="24"/>
                <w:lang w:val="en-US" w:eastAsia="zh-CN"/>
              </w:rPr>
              <w:t>5</w:t>
            </w:r>
          </w:p>
        </w:tc>
        <w:tc>
          <w:tcPr>
            <w:tcW w:w="903" w:type="dxa"/>
            <w:vAlign w:val="center"/>
          </w:tcPr>
          <w:p>
            <w:pPr>
              <w:spacing w:line="600" w:lineRule="exact"/>
              <w:ind w:left="-105" w:leftChars="-50" w:right="-105" w:rightChars="-50"/>
              <w:jc w:val="center"/>
              <w:rPr>
                <w:rFonts w:hint="eastAsia" w:eastAsia="仿宋_GB2312" w:cs="仿宋_GB2312"/>
                <w:sz w:val="24"/>
                <w:szCs w:val="24"/>
                <w:lang w:eastAsia="zh-CN"/>
              </w:rPr>
            </w:pPr>
            <w:r>
              <w:rPr>
                <w:rFonts w:hint="eastAsia" w:eastAsia="仿宋_GB2312" w:cs="仿宋_GB2312"/>
                <w:sz w:val="24"/>
                <w:szCs w:val="24"/>
                <w:lang w:eastAsia="zh-CN"/>
              </w:rPr>
              <w:t>否</w:t>
            </w:r>
          </w:p>
        </w:tc>
      </w:tr>
    </w:tbl>
    <w:p>
      <w:pPr>
        <w:snapToGrid/>
        <w:spacing w:before="0" w:beforeAutospacing="0" w:after="0" w:afterAutospacing="0" w:line="560" w:lineRule="exact"/>
        <w:jc w:val="both"/>
        <w:textAlignment w:val="baseline"/>
        <w:rPr>
          <w:rFonts w:hint="eastAsia" w:cs="Times New Roman"/>
          <w:b w:val="0"/>
          <w:i w:val="0"/>
          <w:caps w:val="0"/>
          <w:spacing w:val="0"/>
          <w:w w:val="100"/>
          <w:sz w:val="20"/>
        </w:rPr>
      </w:pPr>
      <w:r>
        <w:rPr>
          <w:rFonts w:cs="Times New Roman"/>
          <w:b w:val="0"/>
          <w:i w:val="0"/>
          <w:caps w:val="0"/>
          <w:spacing w:val="0"/>
          <w:w w:val="100"/>
          <w:sz w:val="21"/>
        </w:rPr>
        <w:br w:type="page"/>
      </w:r>
    </w:p>
    <w:tbl>
      <w:tblPr>
        <w:tblStyle w:val="26"/>
        <w:tblW w:w="13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293"/>
        <w:gridCol w:w="2704"/>
        <w:gridCol w:w="71"/>
        <w:gridCol w:w="2710"/>
        <w:gridCol w:w="54"/>
        <w:gridCol w:w="1697"/>
        <w:gridCol w:w="1563"/>
        <w:gridCol w:w="7"/>
        <w:gridCol w:w="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830" w:type="dxa"/>
            <w:gridSpan w:val="10"/>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bCs/>
                <w:i w:val="0"/>
                <w:caps w:val="0"/>
                <w:spacing w:val="0"/>
                <w:w w:val="100"/>
                <w:sz w:val="28"/>
                <w:szCs w:val="28"/>
              </w:rPr>
            </w:pPr>
            <w:r>
              <w:rPr>
                <w:rFonts w:hint="eastAsia" w:eastAsia="仿宋_GB2312" w:cs="仿宋_GB2312"/>
                <w:b/>
                <w:bCs/>
                <w:i w:val="0"/>
                <w:caps w:val="0"/>
                <w:spacing w:val="0"/>
                <w:w w:val="100"/>
                <w:sz w:val="28"/>
                <w:szCs w:val="28"/>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569" w:type="dxa"/>
            <w:gridSpan w:val="2"/>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废物名称</w:t>
            </w:r>
          </w:p>
        </w:tc>
        <w:tc>
          <w:tcPr>
            <w:tcW w:w="2704" w:type="dxa"/>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是否危险废物</w:t>
            </w:r>
          </w:p>
        </w:tc>
        <w:tc>
          <w:tcPr>
            <w:tcW w:w="2835" w:type="dxa"/>
            <w:gridSpan w:val="3"/>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处理处置方式</w:t>
            </w:r>
          </w:p>
        </w:tc>
        <w:tc>
          <w:tcPr>
            <w:tcW w:w="3260" w:type="dxa"/>
            <w:gridSpan w:val="2"/>
            <w:vAlign w:val="center"/>
          </w:tcPr>
          <w:p>
            <w:pPr>
              <w:snapToGrid/>
              <w:spacing w:before="0" w:beforeAutospacing="0" w:after="0" w:afterAutospacing="0" w:line="50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处理处置数量（</w:t>
            </w:r>
            <w:r>
              <w:rPr>
                <w:rFonts w:hint="eastAsia" w:eastAsia="仿宋_GB2312"/>
                <w:b w:val="0"/>
                <w:i w:val="0"/>
                <w:caps w:val="0"/>
                <w:spacing w:val="0"/>
                <w:w w:val="100"/>
                <w:sz w:val="24"/>
                <w:szCs w:val="24"/>
                <w:lang w:val="en-US" w:eastAsia="zh-CN"/>
              </w:rPr>
              <w:t>t/a</w:t>
            </w:r>
            <w:r>
              <w:rPr>
                <w:rFonts w:hint="eastAsia" w:eastAsia="仿宋_GB2312" w:cs="仿宋_GB2312"/>
                <w:b w:val="0"/>
                <w:i w:val="0"/>
                <w:caps w:val="0"/>
                <w:spacing w:val="0"/>
                <w:w w:val="100"/>
                <w:sz w:val="24"/>
                <w:szCs w:val="24"/>
              </w:rPr>
              <w:t>）</w:t>
            </w:r>
          </w:p>
        </w:tc>
        <w:tc>
          <w:tcPr>
            <w:tcW w:w="2462" w:type="dxa"/>
            <w:gridSpan w:val="2"/>
            <w:vAlign w:val="center"/>
          </w:tcPr>
          <w:p>
            <w:pPr>
              <w:snapToGrid/>
              <w:spacing w:before="0" w:beforeAutospacing="0" w:after="0" w:afterAutospacing="0" w:line="500" w:lineRule="exact"/>
              <w:ind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lang w:val="en-US" w:eastAsia="zh-CN"/>
              </w:rPr>
            </w:pPr>
            <w:r>
              <w:rPr>
                <w:rFonts w:hint="eastAsia" w:eastAsia="仿宋_GB2312" w:cs="Times New Roman"/>
                <w:b w:val="0"/>
                <w:i w:val="0"/>
                <w:caps w:val="0"/>
                <w:spacing w:val="0"/>
                <w:w w:val="100"/>
                <w:sz w:val="24"/>
              </w:rPr>
              <w:t>废下脚料、残次品</w:t>
            </w:r>
          </w:p>
        </w:tc>
        <w:tc>
          <w:tcPr>
            <w:tcW w:w="2704" w:type="dxa"/>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rPr>
              <w:t>否</w:t>
            </w:r>
          </w:p>
        </w:tc>
        <w:tc>
          <w:tcPr>
            <w:tcW w:w="2835" w:type="dxa"/>
            <w:gridSpan w:val="3"/>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lang w:val="en-US" w:eastAsia="zh-CN"/>
              </w:rPr>
            </w:pPr>
            <w:r>
              <w:rPr>
                <w:rFonts w:hint="eastAsia" w:eastAsia="仿宋_GB2312" w:cs="Times New Roman"/>
                <w:b w:val="0"/>
                <w:i w:val="0"/>
                <w:caps w:val="0"/>
                <w:spacing w:val="0"/>
                <w:w w:val="100"/>
                <w:sz w:val="24"/>
              </w:rPr>
              <w:t>委托利用</w:t>
            </w:r>
          </w:p>
        </w:tc>
        <w:tc>
          <w:tcPr>
            <w:tcW w:w="3260" w:type="dxa"/>
            <w:gridSpan w:val="2"/>
            <w:vAlign w:val="center"/>
          </w:tcPr>
          <w:p>
            <w:pPr>
              <w:widowControl/>
              <w:snapToGrid/>
              <w:spacing w:before="0" w:beforeAutospacing="1" w:after="0" w:afterAutospacing="1" w:line="240" w:lineRule="auto"/>
              <w:ind w:left="-105"/>
              <w:jc w:val="center"/>
              <w:textAlignment w:val="baseline"/>
              <w:rPr>
                <w:rFonts w:hint="default" w:eastAsia="仿宋_GB2312" w:cs="Times New Roman"/>
                <w:b w:val="0"/>
                <w:i w:val="0"/>
                <w:caps w:val="0"/>
                <w:spacing w:val="0"/>
                <w:w w:val="100"/>
                <w:sz w:val="24"/>
                <w:lang w:val="en-US" w:eastAsia="zh-CN"/>
              </w:rPr>
            </w:pPr>
            <w:r>
              <w:rPr>
                <w:rFonts w:hint="eastAsia" w:eastAsia="仿宋_GB2312" w:cs="Times New Roman"/>
                <w:b w:val="0"/>
                <w:i w:val="0"/>
                <w:caps w:val="0"/>
                <w:spacing w:val="0"/>
                <w:w w:val="100"/>
                <w:sz w:val="24"/>
              </w:rPr>
              <w:t>40</w:t>
            </w:r>
          </w:p>
        </w:tc>
        <w:tc>
          <w:tcPr>
            <w:tcW w:w="2462"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lang w:eastAsia="zh-CN"/>
              </w:rPr>
            </w:pPr>
            <w:r>
              <w:rPr>
                <w:rFonts w:hint="eastAsia" w:eastAsia="仿宋_GB2312" w:cs="Times New Roman"/>
                <w:b w:val="0"/>
                <w:i w:val="0"/>
                <w:caps w:val="0"/>
                <w:spacing w:val="0"/>
                <w:w w:val="100"/>
                <w:sz w:val="24"/>
              </w:rPr>
              <w:t>阳信县温店镇张烁皮革购销中心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569"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lang w:val="en-US" w:eastAsia="zh-CN"/>
              </w:rPr>
            </w:pPr>
            <w:r>
              <w:rPr>
                <w:rFonts w:hint="eastAsia" w:eastAsia="仿宋_GB2312" w:cs="Times New Roman"/>
                <w:b w:val="0"/>
                <w:i w:val="0"/>
                <w:caps w:val="0"/>
                <w:spacing w:val="0"/>
                <w:w w:val="100"/>
                <w:sz w:val="24"/>
              </w:rPr>
              <w:t>废包装材料</w:t>
            </w:r>
          </w:p>
        </w:tc>
        <w:tc>
          <w:tcPr>
            <w:tcW w:w="2704" w:type="dxa"/>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lang w:val="en-US" w:eastAsia="zh-CN"/>
              </w:rPr>
            </w:pPr>
            <w:r>
              <w:rPr>
                <w:rFonts w:hint="eastAsia" w:eastAsia="仿宋_GB2312" w:cs="Times New Roman"/>
                <w:b w:val="0"/>
                <w:i w:val="0"/>
                <w:caps w:val="0"/>
                <w:spacing w:val="0"/>
                <w:w w:val="100"/>
                <w:sz w:val="24"/>
              </w:rPr>
              <w:t>否</w:t>
            </w:r>
          </w:p>
        </w:tc>
        <w:tc>
          <w:tcPr>
            <w:tcW w:w="2835" w:type="dxa"/>
            <w:gridSpan w:val="3"/>
            <w:vAlign w:val="center"/>
          </w:tcPr>
          <w:p>
            <w:pPr>
              <w:widowControl/>
              <w:snapToGrid/>
              <w:spacing w:before="0" w:beforeAutospacing="1" w:after="0" w:afterAutospacing="1" w:line="240" w:lineRule="auto"/>
              <w:ind w:left="-105"/>
              <w:jc w:val="center"/>
              <w:textAlignment w:val="baseline"/>
              <w:rPr>
                <w:rFonts w:hint="default" w:eastAsia="仿宋_GB2312" w:cs="Times New Roman"/>
                <w:b w:val="0"/>
                <w:i w:val="0"/>
                <w:caps w:val="0"/>
                <w:spacing w:val="0"/>
                <w:w w:val="100"/>
                <w:sz w:val="24"/>
                <w:lang w:val="en-US" w:eastAsia="zh-CN"/>
              </w:rPr>
            </w:pPr>
            <w:r>
              <w:rPr>
                <w:rFonts w:hint="eastAsia" w:eastAsia="仿宋_GB2312" w:cs="Times New Roman"/>
                <w:b w:val="0"/>
                <w:i w:val="0"/>
                <w:caps w:val="0"/>
                <w:spacing w:val="0"/>
                <w:w w:val="100"/>
                <w:sz w:val="24"/>
              </w:rPr>
              <w:t>委托利用</w:t>
            </w:r>
          </w:p>
        </w:tc>
        <w:tc>
          <w:tcPr>
            <w:tcW w:w="3260" w:type="dxa"/>
            <w:gridSpan w:val="2"/>
            <w:vAlign w:val="center"/>
          </w:tcPr>
          <w:p>
            <w:pPr>
              <w:widowControl/>
              <w:snapToGrid/>
              <w:spacing w:before="0" w:beforeAutospacing="1" w:after="0" w:afterAutospacing="1" w:line="240" w:lineRule="auto"/>
              <w:ind w:left="-105"/>
              <w:jc w:val="center"/>
              <w:textAlignment w:val="baseline"/>
              <w:rPr>
                <w:rFonts w:hint="default" w:eastAsia="仿宋_GB2312" w:cs="Times New Roman"/>
                <w:b w:val="0"/>
                <w:i w:val="0"/>
                <w:caps w:val="0"/>
                <w:spacing w:val="0"/>
                <w:w w:val="100"/>
                <w:sz w:val="24"/>
                <w:lang w:val="en-US" w:eastAsia="zh-CN"/>
              </w:rPr>
            </w:pPr>
            <w:r>
              <w:rPr>
                <w:rFonts w:hint="eastAsia" w:eastAsia="仿宋_GB2312" w:cs="Times New Roman"/>
                <w:b w:val="0"/>
                <w:i w:val="0"/>
                <w:caps w:val="0"/>
                <w:spacing w:val="0"/>
                <w:w w:val="100"/>
                <w:sz w:val="24"/>
              </w:rPr>
              <w:t>10</w:t>
            </w:r>
          </w:p>
        </w:tc>
        <w:tc>
          <w:tcPr>
            <w:tcW w:w="2462"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lang w:val="en-US" w:eastAsia="zh-CN"/>
              </w:rPr>
            </w:pPr>
            <w:r>
              <w:rPr>
                <w:rFonts w:hint="eastAsia" w:eastAsia="仿宋_GB2312" w:cs="Times New Roman"/>
                <w:b w:val="0"/>
                <w:i w:val="0"/>
                <w:caps w:val="0"/>
                <w:spacing w:val="0"/>
                <w:w w:val="100"/>
                <w:sz w:val="24"/>
              </w:rPr>
              <w:t>浙江道易新材料有限公司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rPr>
              <w:t>除尘灰</w:t>
            </w:r>
          </w:p>
        </w:tc>
        <w:tc>
          <w:tcPr>
            <w:tcW w:w="2704" w:type="dxa"/>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rPr>
              <w:t>否</w:t>
            </w:r>
          </w:p>
        </w:tc>
        <w:tc>
          <w:tcPr>
            <w:tcW w:w="2835" w:type="dxa"/>
            <w:gridSpan w:val="3"/>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lang w:eastAsia="zh-CN"/>
              </w:rPr>
            </w:pPr>
            <w:r>
              <w:rPr>
                <w:rFonts w:hint="eastAsia" w:eastAsia="仿宋_GB2312" w:cs="Times New Roman"/>
                <w:b w:val="0"/>
                <w:i w:val="0"/>
                <w:caps w:val="0"/>
                <w:spacing w:val="0"/>
                <w:w w:val="100"/>
                <w:sz w:val="24"/>
                <w:lang w:eastAsia="zh-CN"/>
              </w:rPr>
              <w:t>自行利用</w:t>
            </w:r>
          </w:p>
        </w:tc>
        <w:tc>
          <w:tcPr>
            <w:tcW w:w="3260"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rPr>
              <w:t>23.5</w:t>
            </w:r>
          </w:p>
        </w:tc>
        <w:tc>
          <w:tcPr>
            <w:tcW w:w="2462"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569"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rPr>
              <w:t>废油</w:t>
            </w:r>
          </w:p>
        </w:tc>
        <w:tc>
          <w:tcPr>
            <w:tcW w:w="2704" w:type="dxa"/>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rPr>
              <w:t>否</w:t>
            </w:r>
          </w:p>
        </w:tc>
        <w:tc>
          <w:tcPr>
            <w:tcW w:w="2835" w:type="dxa"/>
            <w:gridSpan w:val="3"/>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lang w:eastAsia="zh-CN"/>
              </w:rPr>
              <w:t>自行利用</w:t>
            </w:r>
          </w:p>
        </w:tc>
        <w:tc>
          <w:tcPr>
            <w:tcW w:w="3260"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rPr>
              <w:t>292.2</w:t>
            </w:r>
          </w:p>
        </w:tc>
        <w:tc>
          <w:tcPr>
            <w:tcW w:w="2462"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rPr>
              <w:t>废活性炭</w:t>
            </w:r>
          </w:p>
        </w:tc>
        <w:tc>
          <w:tcPr>
            <w:tcW w:w="2704" w:type="dxa"/>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lang w:eastAsia="zh-CN"/>
              </w:rPr>
            </w:pPr>
            <w:r>
              <w:rPr>
                <w:rFonts w:hint="eastAsia" w:eastAsia="仿宋_GB2312" w:cs="Times New Roman"/>
                <w:b w:val="0"/>
                <w:i w:val="0"/>
                <w:caps w:val="0"/>
                <w:spacing w:val="0"/>
                <w:w w:val="100"/>
                <w:sz w:val="24"/>
                <w:lang w:eastAsia="zh-CN"/>
              </w:rPr>
              <w:t>是</w:t>
            </w:r>
          </w:p>
        </w:tc>
        <w:tc>
          <w:tcPr>
            <w:tcW w:w="2835" w:type="dxa"/>
            <w:gridSpan w:val="3"/>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lang w:eastAsia="zh-CN"/>
              </w:rPr>
              <w:t>委托处置</w:t>
            </w:r>
          </w:p>
        </w:tc>
        <w:tc>
          <w:tcPr>
            <w:tcW w:w="3260"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rPr>
              <w:t>0.5</w:t>
            </w:r>
          </w:p>
        </w:tc>
        <w:tc>
          <w:tcPr>
            <w:tcW w:w="2462" w:type="dxa"/>
            <w:gridSpan w:val="2"/>
            <w:vAlign w:val="center"/>
          </w:tcPr>
          <w:p>
            <w:pPr>
              <w:widowControl/>
              <w:snapToGrid/>
              <w:spacing w:before="0" w:beforeAutospacing="1" w:after="0" w:afterAutospacing="1" w:line="240" w:lineRule="auto"/>
              <w:ind w:left="-105"/>
              <w:jc w:val="center"/>
              <w:textAlignment w:val="baseline"/>
              <w:rPr>
                <w:rFonts w:hint="eastAsia" w:eastAsia="仿宋_GB2312" w:cs="Times New Roman"/>
                <w:b w:val="0"/>
                <w:i w:val="0"/>
                <w:caps w:val="0"/>
                <w:spacing w:val="0"/>
                <w:w w:val="100"/>
                <w:sz w:val="24"/>
              </w:rPr>
            </w:pPr>
            <w:r>
              <w:rPr>
                <w:rFonts w:hint="eastAsia" w:eastAsia="仿宋_GB2312" w:cs="Times New Roman"/>
                <w:b w:val="0"/>
                <w:i w:val="0"/>
                <w:caps w:val="0"/>
                <w:spacing w:val="0"/>
                <w:w w:val="100"/>
                <w:sz w:val="24"/>
              </w:rPr>
              <w:t>河北风华环保科技股份有限公司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3830" w:type="dxa"/>
            <w:gridSpan w:val="10"/>
            <w:vAlign w:val="center"/>
          </w:tcPr>
          <w:p>
            <w:pPr>
              <w:snapToGrid/>
              <w:spacing w:before="0" w:beforeAutospacing="0" w:after="0" w:afterAutospacing="0" w:line="500" w:lineRule="exact"/>
              <w:jc w:val="center"/>
              <w:textAlignment w:val="baseline"/>
              <w:rPr>
                <w:rFonts w:hint="eastAsia" w:eastAsia="仿宋_GB2312" w:cs="Times New Roman"/>
                <w:b/>
                <w:bCs/>
                <w:i w:val="0"/>
                <w:caps w:val="0"/>
                <w:spacing w:val="0"/>
                <w:w w:val="100"/>
                <w:sz w:val="28"/>
                <w:szCs w:val="28"/>
              </w:rPr>
            </w:pPr>
            <w:r>
              <w:rPr>
                <w:rFonts w:hint="eastAsia" w:eastAsia="仿宋_GB2312" w:cs="仿宋_GB2312"/>
                <w:b/>
                <w:bCs/>
                <w:i w:val="0"/>
                <w:caps w:val="0"/>
                <w:spacing w:val="0"/>
                <w:w w:val="100"/>
                <w:sz w:val="28"/>
                <w:szCs w:val="28"/>
              </w:rPr>
              <w:t>噪声（</w:t>
            </w:r>
            <w:r>
              <w:rPr>
                <w:rFonts w:hint="eastAsia" w:eastAsia="仿宋_GB2312" w:cs="仿宋_GB2312"/>
                <w:b/>
                <w:bCs/>
                <w:i w:val="0"/>
                <w:caps w:val="0"/>
                <w:color w:val="000000"/>
                <w:spacing w:val="0"/>
                <w:w w:val="100"/>
                <w:sz w:val="28"/>
                <w:szCs w:val="28"/>
              </w:rPr>
              <w:t>周边有噪声敏感建筑物的单位应当公开，其他单位自愿公开）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Merge w:val="restart"/>
            <w:vAlign w:val="center"/>
          </w:tcPr>
          <w:p>
            <w:pPr>
              <w:snapToGrid/>
              <w:spacing w:before="0" w:beforeAutospacing="0" w:after="0" w:afterAutospacing="0" w:line="500" w:lineRule="exact"/>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厂界位置</w:t>
            </w:r>
          </w:p>
        </w:tc>
        <w:tc>
          <w:tcPr>
            <w:tcW w:w="5485" w:type="dxa"/>
            <w:gridSpan w:val="3"/>
            <w:vAlign w:val="center"/>
          </w:tcPr>
          <w:p>
            <w:pPr>
              <w:snapToGrid/>
              <w:spacing w:before="0" w:beforeAutospacing="0" w:after="0" w:afterAutospacing="0" w:line="500" w:lineRule="exact"/>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噪声值（</w:t>
            </w:r>
            <w:r>
              <w:rPr>
                <w:rFonts w:eastAsia="仿宋_GB2312"/>
                <w:b w:val="0"/>
                <w:i w:val="0"/>
                <w:caps w:val="0"/>
                <w:color w:val="000000"/>
                <w:spacing w:val="0"/>
                <w:w w:val="100"/>
                <w:sz w:val="24"/>
                <w:szCs w:val="24"/>
              </w:rPr>
              <w:t>dB</w:t>
            </w:r>
            <w:r>
              <w:rPr>
                <w:rFonts w:hint="eastAsia" w:eastAsia="仿宋_GB2312" w:cs="仿宋_GB2312"/>
                <w:b w:val="0"/>
                <w:i w:val="0"/>
                <w:caps w:val="0"/>
                <w:color w:val="000000"/>
                <w:spacing w:val="0"/>
                <w:w w:val="100"/>
                <w:sz w:val="24"/>
                <w:szCs w:val="24"/>
              </w:rPr>
              <w:t>）</w:t>
            </w:r>
          </w:p>
        </w:tc>
        <w:tc>
          <w:tcPr>
            <w:tcW w:w="3321" w:type="dxa"/>
            <w:gridSpan w:val="4"/>
            <w:vAlign w:val="center"/>
          </w:tcPr>
          <w:p>
            <w:pPr>
              <w:snapToGrid/>
              <w:spacing w:before="0" w:beforeAutospacing="0" w:after="0" w:afterAutospacing="0" w:line="500" w:lineRule="exact"/>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执行的厂界噪声排放标准限值（</w:t>
            </w:r>
            <w:r>
              <w:rPr>
                <w:rFonts w:eastAsia="仿宋_GB2312"/>
                <w:b w:val="0"/>
                <w:i w:val="0"/>
                <w:caps w:val="0"/>
                <w:color w:val="000000"/>
                <w:spacing w:val="0"/>
                <w:w w:val="100"/>
                <w:sz w:val="24"/>
                <w:szCs w:val="24"/>
              </w:rPr>
              <w:t>dB</w:t>
            </w:r>
            <w:r>
              <w:rPr>
                <w:rFonts w:hint="eastAsia" w:eastAsia="仿宋_GB2312" w:cs="仿宋_GB2312"/>
                <w:b w:val="0"/>
                <w:i w:val="0"/>
                <w:caps w:val="0"/>
                <w:color w:val="000000"/>
                <w:spacing w:val="0"/>
                <w:w w:val="100"/>
                <w:sz w:val="24"/>
                <w:szCs w:val="24"/>
              </w:rPr>
              <w:t>）</w:t>
            </w:r>
          </w:p>
        </w:tc>
        <w:tc>
          <w:tcPr>
            <w:tcW w:w="2455" w:type="dxa"/>
            <w:vMerge w:val="restart"/>
            <w:vAlign w:val="center"/>
          </w:tcPr>
          <w:p>
            <w:pPr>
              <w:snapToGrid/>
              <w:spacing w:before="0" w:beforeAutospacing="0" w:after="0" w:afterAutospacing="0" w:line="500" w:lineRule="exact"/>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超标</w:t>
            </w:r>
          </w:p>
          <w:p>
            <w:pPr>
              <w:snapToGrid/>
              <w:spacing w:before="0" w:beforeAutospacing="0" w:after="0" w:afterAutospacing="0" w:line="500" w:lineRule="exact"/>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569" w:type="dxa"/>
            <w:gridSpan w:val="2"/>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color w:val="000000"/>
                <w:spacing w:val="0"/>
                <w:w w:val="100"/>
                <w:sz w:val="24"/>
                <w:szCs w:val="24"/>
              </w:rPr>
            </w:pPr>
          </w:p>
        </w:tc>
        <w:tc>
          <w:tcPr>
            <w:tcW w:w="2775" w:type="dxa"/>
            <w:gridSpan w:val="2"/>
            <w:vAlign w:val="center"/>
          </w:tcPr>
          <w:p>
            <w:pPr>
              <w:snapToGrid/>
              <w:spacing w:before="0" w:beforeAutospacing="0" w:after="0" w:afterAutospacing="0" w:line="500" w:lineRule="exact"/>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昼间</w:t>
            </w:r>
          </w:p>
        </w:tc>
        <w:tc>
          <w:tcPr>
            <w:tcW w:w="2710" w:type="dxa"/>
            <w:vAlign w:val="center"/>
          </w:tcPr>
          <w:p>
            <w:pPr>
              <w:snapToGrid/>
              <w:spacing w:before="0" w:beforeAutospacing="0" w:after="0" w:afterAutospacing="0" w:line="500" w:lineRule="exact"/>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夜间</w:t>
            </w:r>
          </w:p>
        </w:tc>
        <w:tc>
          <w:tcPr>
            <w:tcW w:w="1751" w:type="dxa"/>
            <w:gridSpan w:val="2"/>
            <w:vAlign w:val="center"/>
          </w:tcPr>
          <w:p>
            <w:pPr>
              <w:snapToGrid/>
              <w:spacing w:before="0" w:beforeAutospacing="0" w:after="0" w:afterAutospacing="0" w:line="500" w:lineRule="exact"/>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昼间</w:t>
            </w:r>
          </w:p>
        </w:tc>
        <w:tc>
          <w:tcPr>
            <w:tcW w:w="1570" w:type="dxa"/>
            <w:gridSpan w:val="2"/>
            <w:vAlign w:val="center"/>
          </w:tcPr>
          <w:p>
            <w:pPr>
              <w:snapToGrid/>
              <w:spacing w:before="0" w:beforeAutospacing="0" w:after="0" w:afterAutospacing="0" w:line="500" w:lineRule="exact"/>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b w:val="0"/>
                <w:i w:val="0"/>
                <w:caps w:val="0"/>
                <w:color w:val="000000"/>
                <w:spacing w:val="0"/>
                <w:w w:val="100"/>
                <w:sz w:val="24"/>
                <w:szCs w:val="24"/>
              </w:rPr>
              <w:t>夜间</w:t>
            </w:r>
          </w:p>
        </w:tc>
        <w:tc>
          <w:tcPr>
            <w:tcW w:w="2455"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color w:val="00000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ascii="宋体" w:cs="Times New Roman"/>
                <w:b w:val="0"/>
                <w:i w:val="0"/>
                <w:caps w:val="0"/>
                <w:spacing w:val="0"/>
                <w:w w:val="100"/>
                <w:kern w:val="0"/>
                <w:sz w:val="24"/>
                <w:szCs w:val="24"/>
              </w:rPr>
              <w:t> </w:t>
            </w:r>
            <w:r>
              <w:rPr>
                <w:rFonts w:hint="eastAsia" w:ascii="宋体" w:hAnsi="宋体" w:cs="宋体"/>
                <w:b w:val="0"/>
                <w:i w:val="0"/>
                <w:caps w:val="0"/>
                <w:spacing w:val="0"/>
                <w:w w:val="100"/>
                <w:kern w:val="0"/>
                <w:sz w:val="24"/>
                <w:szCs w:val="24"/>
              </w:rPr>
              <w:t>东</w:t>
            </w:r>
          </w:p>
        </w:tc>
        <w:tc>
          <w:tcPr>
            <w:tcW w:w="2775" w:type="dxa"/>
            <w:gridSpan w:val="2"/>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hint="eastAsia" w:eastAsia="仿宋_GB2312" w:cs="Times New Roman"/>
                <w:b w:val="0"/>
                <w:i w:val="0"/>
                <w:caps w:val="0"/>
                <w:color w:val="000000"/>
                <w:spacing w:val="0"/>
                <w:w w:val="100"/>
                <w:sz w:val="24"/>
                <w:szCs w:val="24"/>
              </w:rPr>
              <w:t>57</w:t>
            </w:r>
          </w:p>
        </w:tc>
        <w:tc>
          <w:tcPr>
            <w:tcW w:w="2710"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ascii="宋体" w:cs="Times New Roman"/>
                <w:b w:val="0"/>
                <w:i w:val="0"/>
                <w:caps w:val="0"/>
                <w:spacing w:val="0"/>
                <w:w w:val="100"/>
                <w:kern w:val="0"/>
                <w:sz w:val="24"/>
                <w:szCs w:val="24"/>
              </w:rPr>
              <w:t> 48</w:t>
            </w:r>
          </w:p>
        </w:tc>
        <w:tc>
          <w:tcPr>
            <w:tcW w:w="3321" w:type="dxa"/>
            <w:gridSpan w:val="4"/>
            <w:vMerge w:val="restart"/>
            <w:vAlign w:val="center"/>
          </w:tcPr>
          <w:p>
            <w:pPr>
              <w:spacing w:line="500" w:lineRule="exact"/>
              <w:jc w:val="center"/>
              <w:rPr>
                <w:rFonts w:hint="eastAsia" w:eastAsia="仿宋_GB2312" w:cs="仿宋_GB2312"/>
                <w:color w:val="000000"/>
                <w:sz w:val="24"/>
                <w:szCs w:val="24"/>
                <w:lang w:val="en-US" w:eastAsia="zh-CN"/>
              </w:rPr>
            </w:pPr>
            <w:r>
              <w:rPr>
                <w:rFonts w:hint="eastAsia" w:eastAsia="仿宋_GB2312" w:cs="仿宋_GB2312"/>
                <w:color w:val="000000"/>
                <w:sz w:val="24"/>
                <w:szCs w:val="24"/>
                <w:lang w:val="en-US" w:eastAsia="zh-CN"/>
              </w:rPr>
              <w:t>GB12348-2008   3类</w:t>
            </w:r>
          </w:p>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hint="eastAsia" w:eastAsia="仿宋_GB2312" w:cs="仿宋_GB2312"/>
                <w:color w:val="000000"/>
                <w:sz w:val="24"/>
                <w:szCs w:val="24"/>
                <w:lang w:val="en-US" w:eastAsia="zh-CN"/>
              </w:rPr>
              <w:t>65/55</w:t>
            </w:r>
          </w:p>
        </w:tc>
        <w:tc>
          <w:tcPr>
            <w:tcW w:w="2455"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hint="eastAsia" w:eastAsia="仿宋_GB2312" w:cs="Times New Roman"/>
                <w:b w:val="0"/>
                <w:i w:val="0"/>
                <w:caps w:val="0"/>
                <w:color w:val="00000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ascii="宋体" w:cs="Times New Roman"/>
                <w:b w:val="0"/>
                <w:i w:val="0"/>
                <w:caps w:val="0"/>
                <w:spacing w:val="0"/>
                <w:w w:val="100"/>
                <w:kern w:val="0"/>
                <w:sz w:val="24"/>
                <w:szCs w:val="24"/>
              </w:rPr>
              <w:t> </w:t>
            </w:r>
            <w:r>
              <w:rPr>
                <w:rFonts w:hint="eastAsia" w:ascii="宋体" w:hAnsi="宋体" w:cs="宋体"/>
                <w:b w:val="0"/>
                <w:i w:val="0"/>
                <w:caps w:val="0"/>
                <w:spacing w:val="0"/>
                <w:w w:val="100"/>
                <w:kern w:val="0"/>
                <w:sz w:val="24"/>
                <w:szCs w:val="24"/>
              </w:rPr>
              <w:t>南</w:t>
            </w:r>
          </w:p>
        </w:tc>
        <w:tc>
          <w:tcPr>
            <w:tcW w:w="2775" w:type="dxa"/>
            <w:gridSpan w:val="2"/>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ascii="宋体" w:cs="Times New Roman"/>
                <w:b w:val="0"/>
                <w:i w:val="0"/>
                <w:caps w:val="0"/>
                <w:spacing w:val="0"/>
                <w:w w:val="100"/>
                <w:kern w:val="0"/>
                <w:sz w:val="24"/>
                <w:szCs w:val="24"/>
              </w:rPr>
              <w:t> 59</w:t>
            </w:r>
          </w:p>
        </w:tc>
        <w:tc>
          <w:tcPr>
            <w:tcW w:w="2710"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ascii="宋体" w:cs="Times New Roman"/>
                <w:b w:val="0"/>
                <w:i w:val="0"/>
                <w:caps w:val="0"/>
                <w:spacing w:val="0"/>
                <w:w w:val="100"/>
                <w:kern w:val="0"/>
                <w:sz w:val="24"/>
                <w:szCs w:val="24"/>
              </w:rPr>
              <w:t> 48</w:t>
            </w:r>
          </w:p>
        </w:tc>
        <w:tc>
          <w:tcPr>
            <w:tcW w:w="3321" w:type="dxa"/>
            <w:gridSpan w:val="4"/>
            <w:vMerge w:val="continue"/>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p>
        </w:tc>
        <w:tc>
          <w:tcPr>
            <w:tcW w:w="2455"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hint="eastAsia" w:eastAsia="仿宋_GB2312" w:cs="Times New Roman"/>
                <w:b w:val="0"/>
                <w:i w:val="0"/>
                <w:caps w:val="0"/>
                <w:color w:val="00000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ascii="宋体" w:cs="Times New Roman"/>
                <w:b w:val="0"/>
                <w:i w:val="0"/>
                <w:caps w:val="0"/>
                <w:spacing w:val="0"/>
                <w:w w:val="100"/>
                <w:kern w:val="0"/>
                <w:sz w:val="24"/>
                <w:szCs w:val="24"/>
              </w:rPr>
              <w:t> </w:t>
            </w:r>
            <w:r>
              <w:rPr>
                <w:rFonts w:hint="eastAsia" w:ascii="宋体" w:hAnsi="宋体" w:cs="宋体"/>
                <w:b w:val="0"/>
                <w:i w:val="0"/>
                <w:caps w:val="0"/>
                <w:spacing w:val="0"/>
                <w:w w:val="100"/>
                <w:kern w:val="0"/>
                <w:sz w:val="24"/>
                <w:szCs w:val="24"/>
              </w:rPr>
              <w:t>西</w:t>
            </w:r>
          </w:p>
        </w:tc>
        <w:tc>
          <w:tcPr>
            <w:tcW w:w="2775" w:type="dxa"/>
            <w:gridSpan w:val="2"/>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ascii="宋体" w:cs="Times New Roman"/>
                <w:b w:val="0"/>
                <w:i w:val="0"/>
                <w:caps w:val="0"/>
                <w:spacing w:val="0"/>
                <w:w w:val="100"/>
                <w:kern w:val="0"/>
                <w:sz w:val="24"/>
                <w:szCs w:val="24"/>
              </w:rPr>
              <w:t> 58</w:t>
            </w:r>
          </w:p>
        </w:tc>
        <w:tc>
          <w:tcPr>
            <w:tcW w:w="2710"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ascii="宋体" w:cs="Times New Roman"/>
                <w:b w:val="0"/>
                <w:i w:val="0"/>
                <w:caps w:val="0"/>
                <w:spacing w:val="0"/>
                <w:w w:val="100"/>
                <w:kern w:val="0"/>
                <w:sz w:val="24"/>
                <w:szCs w:val="24"/>
              </w:rPr>
              <w:t> 49</w:t>
            </w:r>
          </w:p>
        </w:tc>
        <w:tc>
          <w:tcPr>
            <w:tcW w:w="3321" w:type="dxa"/>
            <w:gridSpan w:val="4"/>
            <w:vMerge w:val="continue"/>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p>
        </w:tc>
        <w:tc>
          <w:tcPr>
            <w:tcW w:w="2455" w:type="dxa"/>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hint="eastAsia" w:eastAsia="仿宋_GB2312" w:cs="Times New Roman"/>
                <w:b w:val="0"/>
                <w:i w:val="0"/>
                <w:caps w:val="0"/>
                <w:color w:val="00000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69" w:type="dxa"/>
            <w:gridSpan w:val="2"/>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ascii="宋体" w:cs="Times New Roman"/>
                <w:b w:val="0"/>
                <w:i w:val="0"/>
                <w:caps w:val="0"/>
                <w:spacing w:val="0"/>
                <w:w w:val="100"/>
                <w:kern w:val="0"/>
                <w:sz w:val="24"/>
                <w:szCs w:val="24"/>
              </w:rPr>
              <w:t> </w:t>
            </w:r>
            <w:r>
              <w:rPr>
                <w:rFonts w:hint="eastAsia" w:ascii="宋体" w:hAnsi="宋体" w:cs="宋体"/>
                <w:b w:val="0"/>
                <w:i w:val="0"/>
                <w:caps w:val="0"/>
                <w:spacing w:val="0"/>
                <w:w w:val="100"/>
                <w:kern w:val="0"/>
                <w:sz w:val="24"/>
                <w:szCs w:val="24"/>
              </w:rPr>
              <w:t>北</w:t>
            </w:r>
          </w:p>
        </w:tc>
        <w:tc>
          <w:tcPr>
            <w:tcW w:w="2775" w:type="dxa"/>
            <w:gridSpan w:val="2"/>
            <w:vAlign w:val="center"/>
          </w:tcPr>
          <w:p>
            <w:pPr>
              <w:widowControl/>
              <w:snapToGrid/>
              <w:spacing w:before="0" w:beforeAutospacing="1" w:after="0" w:afterAutospacing="1" w:line="240" w:lineRule="auto"/>
              <w:jc w:val="center"/>
              <w:textAlignment w:val="baseline"/>
              <w:rPr>
                <w:rFonts w:hint="eastAsia" w:eastAsia="仿宋_GB2312" w:cs="Times New Roman"/>
                <w:b w:val="0"/>
                <w:i w:val="0"/>
                <w:caps w:val="0"/>
                <w:color w:val="000000"/>
                <w:spacing w:val="0"/>
                <w:w w:val="100"/>
                <w:sz w:val="24"/>
                <w:szCs w:val="24"/>
              </w:rPr>
            </w:pPr>
            <w:r>
              <w:rPr>
                <w:rFonts w:ascii="宋体" w:cs="Times New Roman"/>
                <w:b w:val="0"/>
                <w:i w:val="0"/>
                <w:caps w:val="0"/>
                <w:spacing w:val="0"/>
                <w:w w:val="100"/>
                <w:kern w:val="0"/>
                <w:sz w:val="24"/>
                <w:szCs w:val="24"/>
              </w:rPr>
              <w:t> 57</w:t>
            </w:r>
          </w:p>
        </w:tc>
        <w:tc>
          <w:tcPr>
            <w:tcW w:w="2710" w:type="dxa"/>
            <w:vAlign w:val="center"/>
          </w:tcPr>
          <w:p>
            <w:pPr>
              <w:widowControl/>
              <w:snapToGrid/>
              <w:spacing w:before="0" w:beforeAutospacing="1" w:after="0" w:afterAutospacing="1" w:line="240" w:lineRule="auto"/>
              <w:jc w:val="center"/>
              <w:textAlignment w:val="baseline"/>
              <w:rPr>
                <w:rFonts w:hint="eastAsia" w:cs="Times New Roman"/>
                <w:b w:val="0"/>
                <w:i w:val="0"/>
                <w:caps w:val="0"/>
                <w:spacing w:val="0"/>
                <w:w w:val="100"/>
                <w:sz w:val="20"/>
              </w:rPr>
            </w:pPr>
            <w:r>
              <w:rPr>
                <w:rFonts w:ascii="宋体" w:cs="Times New Roman"/>
                <w:b w:val="0"/>
                <w:i w:val="0"/>
                <w:caps w:val="0"/>
                <w:spacing w:val="0"/>
                <w:w w:val="100"/>
                <w:kern w:val="0"/>
                <w:sz w:val="24"/>
                <w:szCs w:val="24"/>
              </w:rPr>
              <w:t> 49</w:t>
            </w:r>
          </w:p>
        </w:tc>
        <w:tc>
          <w:tcPr>
            <w:tcW w:w="3321" w:type="dxa"/>
            <w:gridSpan w:val="4"/>
            <w:vMerge w:val="continue"/>
            <w:vAlign w:val="center"/>
          </w:tcPr>
          <w:p>
            <w:pPr>
              <w:widowControl/>
              <w:snapToGrid/>
              <w:spacing w:before="0" w:beforeAutospacing="1" w:after="0" w:afterAutospacing="1" w:line="240" w:lineRule="auto"/>
              <w:jc w:val="center"/>
              <w:textAlignment w:val="baseline"/>
              <w:rPr>
                <w:rFonts w:hint="eastAsia" w:cs="Times New Roman"/>
                <w:b w:val="0"/>
                <w:i w:val="0"/>
                <w:caps w:val="0"/>
                <w:spacing w:val="0"/>
                <w:w w:val="100"/>
                <w:sz w:val="20"/>
              </w:rPr>
            </w:pPr>
          </w:p>
        </w:tc>
        <w:tc>
          <w:tcPr>
            <w:tcW w:w="2455" w:type="dxa"/>
            <w:vAlign w:val="center"/>
          </w:tcPr>
          <w:p>
            <w:pPr>
              <w:widowControl/>
              <w:snapToGrid/>
              <w:spacing w:before="0" w:beforeAutospacing="1" w:after="0" w:afterAutospacing="1" w:line="240" w:lineRule="auto"/>
              <w:jc w:val="center"/>
              <w:textAlignment w:val="baseline"/>
              <w:rPr>
                <w:rFonts w:hint="eastAsia" w:cs="Times New Roman"/>
                <w:b w:val="0"/>
                <w:i w:val="0"/>
                <w:caps w:val="0"/>
                <w:spacing w:val="0"/>
                <w:w w:val="100"/>
                <w:sz w:val="20"/>
              </w:rPr>
            </w:pPr>
            <w:r>
              <w:rPr>
                <w:rFonts w:hint="eastAsia" w:eastAsia="仿宋_GB2312" w:cs="Times New Roman"/>
                <w:b w:val="0"/>
                <w:i w:val="0"/>
                <w:caps w:val="0"/>
                <w:color w:val="000000"/>
                <w:spacing w:val="0"/>
                <w:w w:val="10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6" w:type="dxa"/>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8"/>
                <w:szCs w:val="28"/>
              </w:rPr>
            </w:pPr>
          </w:p>
        </w:tc>
        <w:tc>
          <w:tcPr>
            <w:tcW w:w="12554" w:type="dxa"/>
            <w:gridSpan w:val="9"/>
          </w:tcPr>
          <w:p>
            <w:pPr>
              <w:snapToGrid/>
              <w:spacing w:before="0" w:beforeAutospacing="0" w:after="0" w:afterAutospacing="0" w:line="500" w:lineRule="exact"/>
              <w:jc w:val="center"/>
              <w:textAlignment w:val="baseline"/>
              <w:rPr>
                <w:rFonts w:hint="eastAsia" w:eastAsia="仿宋_GB2312" w:cs="Times New Roman"/>
                <w:b w:val="0"/>
                <w:i w:val="0"/>
                <w:caps w:val="0"/>
                <w:spacing w:val="0"/>
                <w:w w:val="100"/>
                <w:sz w:val="28"/>
                <w:szCs w:val="28"/>
              </w:rPr>
            </w:pPr>
          </w:p>
        </w:tc>
      </w:tr>
    </w:tbl>
    <w:p>
      <w:pPr>
        <w:snapToGrid/>
        <w:spacing w:before="0" w:beforeAutospacing="0" w:after="0" w:afterAutospacing="0" w:line="560" w:lineRule="exact"/>
        <w:ind w:firstLine="320" w:firstLineChars="100"/>
        <w:jc w:val="left"/>
        <w:textAlignment w:val="baseline"/>
        <w:rPr>
          <w:rFonts w:hint="eastAsia" w:eastAsia="黑体" w:cs="Times New Roman"/>
          <w:b w:val="0"/>
          <w:i w:val="0"/>
          <w:caps w:val="0"/>
          <w:spacing w:val="0"/>
          <w:w w:val="100"/>
          <w:sz w:val="32"/>
          <w:szCs w:val="32"/>
        </w:rPr>
      </w:pPr>
    </w:p>
    <w:p>
      <w:pPr>
        <w:snapToGrid/>
        <w:spacing w:before="0" w:beforeAutospacing="0" w:after="0" w:afterAutospacing="0" w:line="560" w:lineRule="exact"/>
        <w:ind w:firstLine="320" w:firstLineChars="100"/>
        <w:jc w:val="left"/>
        <w:textAlignment w:val="baseline"/>
        <w:rPr>
          <w:rFonts w:hint="eastAsia" w:eastAsia="黑体" w:cs="Times New Roman"/>
          <w:b w:val="0"/>
          <w:i w:val="0"/>
          <w:caps w:val="0"/>
          <w:spacing w:val="0"/>
          <w:w w:val="100"/>
          <w:sz w:val="32"/>
          <w:szCs w:val="32"/>
        </w:rPr>
      </w:pPr>
    </w:p>
    <w:p>
      <w:pPr>
        <w:snapToGrid/>
        <w:spacing w:before="0" w:beforeAutospacing="0" w:after="0" w:afterAutospacing="0" w:line="560" w:lineRule="exact"/>
        <w:ind w:firstLine="320" w:firstLineChars="100"/>
        <w:jc w:val="left"/>
        <w:textAlignment w:val="baseline"/>
        <w:rPr>
          <w:rFonts w:hint="eastAsia" w:eastAsia="黑体" w:cs="Times New Roman"/>
          <w:b w:val="0"/>
          <w:i w:val="0"/>
          <w:caps w:val="0"/>
          <w:spacing w:val="0"/>
          <w:w w:val="100"/>
          <w:sz w:val="32"/>
          <w:szCs w:val="32"/>
        </w:rPr>
      </w:pPr>
    </w:p>
    <w:p>
      <w:pPr>
        <w:snapToGrid/>
        <w:spacing w:before="0" w:beforeAutospacing="0" w:after="0" w:afterAutospacing="0" w:line="560" w:lineRule="exact"/>
        <w:ind w:firstLine="320" w:firstLineChars="100"/>
        <w:jc w:val="left"/>
        <w:textAlignment w:val="baseline"/>
        <w:rPr>
          <w:rFonts w:hint="eastAsia" w:eastAsia="黑体" w:cs="Times New Roman"/>
          <w:b w:val="0"/>
          <w:i w:val="0"/>
          <w:caps w:val="0"/>
          <w:spacing w:val="0"/>
          <w:w w:val="100"/>
          <w:sz w:val="32"/>
          <w:szCs w:val="32"/>
        </w:rPr>
      </w:pPr>
      <w:r>
        <w:rPr>
          <w:rFonts w:hint="eastAsia" w:eastAsia="黑体" w:cs="黑体"/>
          <w:b w:val="0"/>
          <w:i w:val="0"/>
          <w:caps w:val="0"/>
          <w:spacing w:val="0"/>
          <w:w w:val="100"/>
          <w:sz w:val="32"/>
          <w:szCs w:val="32"/>
        </w:rPr>
        <w:t>三、防治污染设施的建设和运行情况</w:t>
      </w:r>
    </w:p>
    <w:tbl>
      <w:tblPr>
        <w:tblStyle w:val="26"/>
        <w:tblW w:w="13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4282"/>
        <w:gridCol w:w="1559"/>
        <w:gridCol w:w="1701"/>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设施类别</w:t>
            </w:r>
          </w:p>
        </w:tc>
        <w:tc>
          <w:tcPr>
            <w:tcW w:w="428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防治污染设施名称</w:t>
            </w:r>
          </w:p>
        </w:tc>
        <w:tc>
          <w:tcPr>
            <w:tcW w:w="1559"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投运时间</w:t>
            </w: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处理能力</w:t>
            </w: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运行情况</w:t>
            </w: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运维单位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0" w:type="dxa"/>
            <w:vMerge w:val="restart"/>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水污染物</w:t>
            </w:r>
          </w:p>
        </w:tc>
        <w:tc>
          <w:tcPr>
            <w:tcW w:w="4282" w:type="dxa"/>
            <w:vAlign w:val="center"/>
          </w:tcPr>
          <w:p>
            <w:pPr>
              <w:snapToGrid/>
              <w:spacing w:before="0" w:beforeAutospacing="0" w:after="0" w:afterAutospacing="0" w:line="560" w:lineRule="exact"/>
              <w:ind w:left="-105" w:leftChars="-50" w:right="-105"/>
              <w:jc w:val="center"/>
              <w:textAlignment w:val="baseline"/>
              <w:rPr>
                <w:rFonts w:hint="default" w:eastAsia="仿宋_GB2312" w:cs="Times New Roman"/>
                <w:b w:val="0"/>
                <w:i w:val="0"/>
                <w:caps w:val="0"/>
                <w:spacing w:val="0"/>
                <w:w w:val="100"/>
                <w:sz w:val="24"/>
                <w:szCs w:val="24"/>
                <w:lang w:val="en-US" w:eastAsia="zh-CN"/>
              </w:rPr>
            </w:pPr>
            <w:r>
              <w:rPr>
                <w:rFonts w:hint="default" w:eastAsia="仿宋_GB2312" w:cs="Times New Roman"/>
                <w:b w:val="0"/>
                <w:i w:val="0"/>
                <w:caps w:val="0"/>
                <w:spacing w:val="0"/>
                <w:w w:val="100"/>
                <w:sz w:val="24"/>
              </w:rPr>
              <w:t>隔油池</w:t>
            </w:r>
          </w:p>
        </w:tc>
        <w:tc>
          <w:tcPr>
            <w:tcW w:w="1559" w:type="dxa"/>
            <w:vAlign w:val="center"/>
          </w:tcPr>
          <w:p>
            <w:pPr>
              <w:snapToGrid/>
              <w:spacing w:before="0" w:beforeAutospacing="0" w:after="0" w:afterAutospacing="0" w:line="560" w:lineRule="exact"/>
              <w:ind w:left="-105" w:leftChars="-50" w:right="-105"/>
              <w:jc w:val="center"/>
              <w:textAlignment w:val="baseline"/>
              <w:rPr>
                <w:rFonts w:hint="default" w:eastAsia="仿宋_GB2312" w:cs="Times New Roman"/>
                <w:b w:val="0"/>
                <w:i w:val="0"/>
                <w:caps w:val="0"/>
                <w:spacing w:val="0"/>
                <w:w w:val="100"/>
                <w:sz w:val="24"/>
                <w:szCs w:val="24"/>
                <w:lang w:val="en-US" w:eastAsia="zh-CN"/>
              </w:rPr>
            </w:pPr>
            <w:r>
              <w:rPr>
                <w:rFonts w:hint="default" w:eastAsia="仿宋_GB2312" w:cs="Times New Roman"/>
                <w:b w:val="0"/>
                <w:i w:val="0"/>
                <w:caps w:val="0"/>
                <w:spacing w:val="0"/>
                <w:w w:val="100"/>
                <w:sz w:val="24"/>
                <w:szCs w:val="24"/>
                <w:lang w:val="en-US" w:eastAsia="zh-CN"/>
              </w:rPr>
              <w:t>2013年</w:t>
            </w: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微软雅黑" w:cs="Times New Roman"/>
                <w:b w:val="0"/>
                <w:i w:val="0"/>
                <w:caps w:val="0"/>
                <w:spacing w:val="0"/>
                <w:w w:val="100"/>
                <w:sz w:val="24"/>
                <w:szCs w:val="24"/>
                <w:lang w:val="en-US" w:eastAsia="zh-CN"/>
              </w:rPr>
            </w:pPr>
            <w:r>
              <w:rPr>
                <w:rFonts w:ascii="Arial" w:hAnsi="Arial" w:eastAsia="微软雅黑" w:cs="Arial"/>
                <w:color w:val="333333"/>
                <w:sz w:val="21"/>
                <w:szCs w:val="21"/>
              </w:rPr>
              <w:t>0.18</w:t>
            </w:r>
            <w:r>
              <w:rPr>
                <w:rFonts w:hint="eastAsia" w:ascii="Arial" w:hAnsi="Arial" w:eastAsia="微软雅黑" w:cs="Arial"/>
                <w:color w:val="333333"/>
                <w:sz w:val="21"/>
                <w:szCs w:val="21"/>
                <w:lang w:val="en-US" w:eastAsia="zh-CN"/>
              </w:rPr>
              <w:t>t/h</w:t>
            </w: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Times New Roman"/>
                <w:b w:val="0"/>
                <w:i w:val="0"/>
                <w:caps w:val="0"/>
                <w:spacing w:val="0"/>
                <w:w w:val="100"/>
                <w:sz w:val="24"/>
              </w:rPr>
              <w:t>正常</w:t>
            </w: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lang w:eastAsia="zh-CN"/>
              </w:rPr>
            </w:pPr>
            <w:r>
              <w:rPr>
                <w:rFonts w:hint="eastAsia" w:eastAsia="仿宋_GB2312" w:cs="Times New Roman"/>
                <w:b w:val="0"/>
                <w:i w:val="0"/>
                <w:caps w:val="0"/>
                <w:spacing w:val="0"/>
                <w:w w:val="100"/>
                <w:sz w:val="24"/>
                <w:szCs w:val="24"/>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4"/>
                <w:szCs w:val="24"/>
              </w:rPr>
            </w:pPr>
          </w:p>
        </w:tc>
        <w:tc>
          <w:tcPr>
            <w:tcW w:w="4282" w:type="dxa"/>
            <w:vAlign w:val="center"/>
          </w:tcPr>
          <w:p>
            <w:pPr>
              <w:snapToGrid/>
              <w:spacing w:before="0" w:beforeAutospacing="0" w:after="0" w:afterAutospacing="0" w:line="560" w:lineRule="exact"/>
              <w:ind w:left="-105" w:leftChars="-50" w:right="-105"/>
              <w:jc w:val="center"/>
              <w:textAlignment w:val="baseline"/>
              <w:rPr>
                <w:rFonts w:hint="default" w:eastAsia="仿宋_GB2312" w:cs="Times New Roman"/>
                <w:b w:val="0"/>
                <w:i w:val="0"/>
                <w:caps w:val="0"/>
                <w:spacing w:val="0"/>
                <w:w w:val="100"/>
                <w:sz w:val="24"/>
                <w:szCs w:val="24"/>
                <w:lang w:val="en-US" w:eastAsia="zh-CN"/>
              </w:rPr>
            </w:pPr>
          </w:p>
        </w:tc>
        <w:tc>
          <w:tcPr>
            <w:tcW w:w="1559" w:type="dxa"/>
            <w:vAlign w:val="center"/>
          </w:tcPr>
          <w:p>
            <w:pPr>
              <w:snapToGrid/>
              <w:spacing w:before="0" w:beforeAutospacing="0" w:after="0" w:afterAutospacing="0" w:line="560" w:lineRule="exact"/>
              <w:ind w:left="-105" w:leftChars="-50" w:right="-105"/>
              <w:jc w:val="center"/>
              <w:textAlignment w:val="baseline"/>
              <w:rPr>
                <w:rFonts w:hint="default" w:eastAsia="仿宋_GB2312" w:cs="Times New Roman"/>
                <w:b w:val="0"/>
                <w:i w:val="0"/>
                <w:caps w:val="0"/>
                <w:spacing w:val="0"/>
                <w:w w:val="100"/>
                <w:sz w:val="24"/>
                <w:szCs w:val="24"/>
                <w:lang w:val="en-US" w:eastAsia="zh-CN"/>
              </w:rPr>
            </w:pPr>
          </w:p>
        </w:tc>
        <w:tc>
          <w:tcPr>
            <w:tcW w:w="1701" w:type="dxa"/>
            <w:vAlign w:val="center"/>
          </w:tcPr>
          <w:p>
            <w:pPr>
              <w:snapToGrid/>
              <w:spacing w:before="0" w:beforeAutospacing="0" w:after="0" w:afterAutospacing="0" w:line="560" w:lineRule="exact"/>
              <w:ind w:left="-105" w:leftChars="-50" w:right="-105"/>
              <w:jc w:val="center"/>
              <w:textAlignment w:val="baseline"/>
              <w:rPr>
                <w:rFonts w:hint="default" w:eastAsia="仿宋_GB2312" w:cs="Times New Roman"/>
                <w:b w:val="0"/>
                <w:i w:val="0"/>
                <w:caps w:val="0"/>
                <w:spacing w:val="0"/>
                <w:w w:val="100"/>
                <w:sz w:val="24"/>
                <w:szCs w:val="24"/>
                <w:lang w:val="en-US" w:eastAsia="zh-CN"/>
              </w:rPr>
            </w:pP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0"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4"/>
                <w:szCs w:val="24"/>
              </w:rPr>
            </w:pPr>
          </w:p>
        </w:tc>
        <w:tc>
          <w:tcPr>
            <w:tcW w:w="428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559"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4"/>
                <w:szCs w:val="24"/>
              </w:rPr>
            </w:pPr>
          </w:p>
        </w:tc>
        <w:tc>
          <w:tcPr>
            <w:tcW w:w="428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559"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0" w:type="dxa"/>
            <w:vMerge w:val="restart"/>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大气污染物</w:t>
            </w:r>
          </w:p>
        </w:tc>
        <w:tc>
          <w:tcPr>
            <w:tcW w:w="428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lang w:eastAsia="zh-CN"/>
              </w:rPr>
            </w:pPr>
            <w:r>
              <w:rPr>
                <w:rFonts w:hint="eastAsia" w:eastAsia="仿宋_GB2312" w:cs="Times New Roman"/>
                <w:b w:val="0"/>
                <w:i w:val="0"/>
                <w:caps w:val="0"/>
                <w:spacing w:val="0"/>
                <w:w w:val="100"/>
                <w:sz w:val="24"/>
                <w:szCs w:val="24"/>
              </w:rPr>
              <w:t>高压静电处理</w:t>
            </w:r>
            <w:r>
              <w:rPr>
                <w:rFonts w:hint="eastAsia" w:eastAsia="仿宋_GB2312" w:cs="Times New Roman"/>
                <w:b w:val="0"/>
                <w:i w:val="0"/>
                <w:caps w:val="0"/>
                <w:spacing w:val="0"/>
                <w:w w:val="100"/>
                <w:sz w:val="24"/>
                <w:szCs w:val="24"/>
                <w:lang w:eastAsia="zh-CN"/>
              </w:rPr>
              <w:t>（压延）</w:t>
            </w:r>
          </w:p>
        </w:tc>
        <w:tc>
          <w:tcPr>
            <w:tcW w:w="1559"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Times New Roman"/>
                <w:b w:val="0"/>
                <w:i w:val="0"/>
                <w:caps w:val="0"/>
                <w:spacing w:val="0"/>
                <w:w w:val="100"/>
                <w:sz w:val="24"/>
                <w:szCs w:val="24"/>
              </w:rPr>
              <w:t>2013</w:t>
            </w: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Times New Roman"/>
                <w:b w:val="0"/>
                <w:i w:val="0"/>
                <w:caps w:val="0"/>
                <w:spacing w:val="0"/>
                <w:w w:val="100"/>
                <w:sz w:val="24"/>
                <w:szCs w:val="24"/>
                <w:lang w:val="en-US" w:eastAsia="zh-CN"/>
              </w:rPr>
              <w:t>30000m3/h</w:t>
            </w: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Times New Roman"/>
                <w:b w:val="0"/>
                <w:i w:val="0"/>
                <w:caps w:val="0"/>
                <w:spacing w:val="0"/>
                <w:w w:val="100"/>
                <w:sz w:val="24"/>
              </w:rPr>
              <w:t>正常</w:t>
            </w:r>
          </w:p>
        </w:tc>
        <w:tc>
          <w:tcPr>
            <w:tcW w:w="1843" w:type="dxa"/>
            <w:vAlign w:val="center"/>
          </w:tcPr>
          <w:p>
            <w:pPr>
              <w:snapToGrid/>
              <w:spacing w:before="0" w:beforeAutospacing="0" w:after="0" w:afterAutospacing="0" w:line="240" w:lineRule="auto"/>
              <w:ind w:left="-105" w:leftChars="-50" w:right="-105"/>
              <w:jc w:val="center"/>
              <w:textAlignment w:val="baseline"/>
              <w:rPr>
                <w:rFonts w:hint="eastAsia" w:eastAsia="仿宋_GB2312" w:cs="Times New Roman"/>
                <w:b w:val="0"/>
                <w:i w:val="0"/>
                <w:caps w:val="0"/>
                <w:spacing w:val="0"/>
                <w:w w:val="100"/>
                <w:sz w:val="18"/>
                <w:szCs w:val="18"/>
              </w:rPr>
            </w:pPr>
            <w:r>
              <w:rPr>
                <w:rFonts w:hint="eastAsia" w:eastAsia="仿宋_GB2312" w:cs="Times New Roman"/>
                <w:b w:val="0"/>
                <w:i w:val="0"/>
                <w:caps w:val="0"/>
                <w:spacing w:val="0"/>
                <w:w w:val="100"/>
                <w:sz w:val="24"/>
                <w:szCs w:val="24"/>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4"/>
                <w:szCs w:val="24"/>
              </w:rPr>
            </w:pPr>
          </w:p>
        </w:tc>
        <w:tc>
          <w:tcPr>
            <w:tcW w:w="428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lang w:eastAsia="zh-CN"/>
              </w:rPr>
            </w:pPr>
            <w:r>
              <w:rPr>
                <w:rFonts w:hint="eastAsia" w:eastAsia="仿宋_GB2312" w:cs="Times New Roman"/>
                <w:b w:val="0"/>
                <w:i w:val="0"/>
                <w:caps w:val="0"/>
                <w:spacing w:val="0"/>
                <w:w w:val="100"/>
                <w:sz w:val="24"/>
                <w:szCs w:val="24"/>
              </w:rPr>
              <w:t>高压静电处理</w:t>
            </w:r>
            <w:r>
              <w:rPr>
                <w:rFonts w:hint="eastAsia" w:eastAsia="仿宋_GB2312" w:cs="Times New Roman"/>
                <w:b w:val="0"/>
                <w:i w:val="0"/>
                <w:caps w:val="0"/>
                <w:spacing w:val="0"/>
                <w:w w:val="100"/>
                <w:sz w:val="24"/>
                <w:szCs w:val="24"/>
                <w:lang w:eastAsia="zh-CN"/>
              </w:rPr>
              <w:t>（发泡工序</w:t>
            </w:r>
            <w:r>
              <w:rPr>
                <w:rFonts w:hint="eastAsia" w:eastAsia="仿宋_GB2312" w:cs="Times New Roman"/>
                <w:b w:val="0"/>
                <w:i w:val="0"/>
                <w:caps w:val="0"/>
                <w:spacing w:val="0"/>
                <w:w w:val="100"/>
                <w:sz w:val="24"/>
                <w:szCs w:val="24"/>
                <w:lang w:val="en-US" w:eastAsia="zh-CN"/>
              </w:rPr>
              <w:t>2台</w:t>
            </w:r>
            <w:r>
              <w:rPr>
                <w:rFonts w:hint="eastAsia" w:eastAsia="仿宋_GB2312" w:cs="Times New Roman"/>
                <w:b w:val="0"/>
                <w:i w:val="0"/>
                <w:caps w:val="0"/>
                <w:spacing w:val="0"/>
                <w:w w:val="100"/>
                <w:sz w:val="24"/>
                <w:szCs w:val="24"/>
                <w:lang w:eastAsia="zh-CN"/>
              </w:rPr>
              <w:t>）</w:t>
            </w:r>
          </w:p>
        </w:tc>
        <w:tc>
          <w:tcPr>
            <w:tcW w:w="1559"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Times New Roman"/>
                <w:b w:val="0"/>
                <w:i w:val="0"/>
                <w:caps w:val="0"/>
                <w:spacing w:val="0"/>
                <w:w w:val="100"/>
                <w:sz w:val="24"/>
                <w:szCs w:val="24"/>
              </w:rPr>
              <w:t>2013</w:t>
            </w: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lang w:val="en-US" w:eastAsia="zh-CN"/>
              </w:rPr>
            </w:pPr>
            <w:r>
              <w:rPr>
                <w:rFonts w:hint="eastAsia" w:eastAsia="仿宋_GB2312" w:cs="Times New Roman"/>
                <w:b w:val="0"/>
                <w:i w:val="0"/>
                <w:caps w:val="0"/>
                <w:spacing w:val="0"/>
                <w:w w:val="100"/>
                <w:sz w:val="24"/>
                <w:szCs w:val="24"/>
                <w:lang w:val="en-US" w:eastAsia="zh-CN"/>
              </w:rPr>
              <w:t>50000m3/h</w:t>
            </w:r>
          </w:p>
        </w:tc>
        <w:tc>
          <w:tcPr>
            <w:tcW w:w="2126" w:type="dxa"/>
            <w:vAlign w:val="center"/>
          </w:tcPr>
          <w:p>
            <w:pPr>
              <w:snapToGrid/>
              <w:spacing w:before="0" w:beforeAutospacing="0" w:after="0" w:afterAutospacing="0" w:line="560" w:lineRule="exact"/>
              <w:ind w:left="-105" w:leftChars="-50" w:right="-105" w:rightChars="0"/>
              <w:jc w:val="center"/>
              <w:textAlignment w:val="baseline"/>
              <w:rPr>
                <w:rFonts w:hint="eastAsia" w:ascii="Calibri" w:hAnsi="Calibri" w:eastAsia="仿宋_GB2312" w:cs="Times New Roman"/>
                <w:b w:val="0"/>
                <w:i w:val="0"/>
                <w:caps w:val="0"/>
                <w:spacing w:val="0"/>
                <w:w w:val="100"/>
                <w:kern w:val="2"/>
                <w:sz w:val="24"/>
                <w:szCs w:val="24"/>
                <w:lang w:val="en-US" w:eastAsia="zh-CN" w:bidi="ar-SA"/>
              </w:rPr>
            </w:pPr>
            <w:r>
              <w:rPr>
                <w:rFonts w:hint="eastAsia" w:eastAsia="仿宋_GB2312" w:cs="Times New Roman"/>
                <w:b w:val="0"/>
                <w:i w:val="0"/>
                <w:caps w:val="0"/>
                <w:spacing w:val="0"/>
                <w:w w:val="100"/>
                <w:sz w:val="24"/>
              </w:rPr>
              <w:t>正常</w:t>
            </w:r>
          </w:p>
        </w:tc>
        <w:tc>
          <w:tcPr>
            <w:tcW w:w="1843" w:type="dxa"/>
            <w:vAlign w:val="center"/>
          </w:tcPr>
          <w:p>
            <w:pPr>
              <w:snapToGrid/>
              <w:spacing w:before="0" w:beforeAutospacing="0" w:after="0" w:afterAutospacing="0" w:line="240" w:lineRule="auto"/>
              <w:ind w:left="-105" w:leftChars="-50" w:right="-105" w:rightChars="0"/>
              <w:jc w:val="center"/>
              <w:textAlignment w:val="baseline"/>
              <w:rPr>
                <w:rFonts w:hint="eastAsia" w:ascii="Calibri" w:hAnsi="Calibri" w:eastAsia="仿宋_GB2312" w:cs="Times New Roman"/>
                <w:b w:val="0"/>
                <w:i w:val="0"/>
                <w:caps w:val="0"/>
                <w:spacing w:val="0"/>
                <w:w w:val="100"/>
                <w:kern w:val="2"/>
                <w:sz w:val="18"/>
                <w:szCs w:val="18"/>
                <w:lang w:val="en-US" w:eastAsia="zh-CN" w:bidi="ar-SA"/>
              </w:rPr>
            </w:pPr>
            <w:r>
              <w:rPr>
                <w:rFonts w:hint="eastAsia" w:eastAsia="仿宋_GB2312" w:cs="Times New Roman"/>
                <w:b w:val="0"/>
                <w:i w:val="0"/>
                <w:caps w:val="0"/>
                <w:spacing w:val="0"/>
                <w:w w:val="100"/>
                <w:sz w:val="24"/>
                <w:szCs w:val="24"/>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4"/>
                <w:szCs w:val="24"/>
              </w:rPr>
            </w:pPr>
          </w:p>
        </w:tc>
        <w:tc>
          <w:tcPr>
            <w:tcW w:w="4282" w:type="dxa"/>
            <w:vAlign w:val="center"/>
          </w:tcPr>
          <w:p>
            <w:pPr>
              <w:snapToGrid/>
              <w:spacing w:before="0" w:beforeAutospacing="0" w:after="0" w:afterAutospacing="0" w:line="560" w:lineRule="exact"/>
              <w:ind w:left="-105" w:leftChars="-50" w:right="-105" w:rightChars="0"/>
              <w:jc w:val="center"/>
              <w:textAlignment w:val="baseline"/>
              <w:rPr>
                <w:rFonts w:hint="eastAsia" w:eastAsia="仿宋_GB2312"/>
                <w:b w:val="0"/>
                <w:i w:val="0"/>
                <w:caps w:val="0"/>
                <w:spacing w:val="0"/>
                <w:w w:val="100"/>
                <w:sz w:val="24"/>
                <w:szCs w:val="24"/>
                <w:lang w:eastAsia="zh-CN"/>
              </w:rPr>
            </w:pPr>
            <w:r>
              <w:rPr>
                <w:rFonts w:hint="eastAsia" w:eastAsia="仿宋_GB2312" w:cs="Times New Roman"/>
                <w:b w:val="0"/>
                <w:i w:val="0"/>
                <w:caps w:val="0"/>
                <w:spacing w:val="0"/>
                <w:w w:val="100"/>
                <w:sz w:val="24"/>
                <w:szCs w:val="24"/>
              </w:rPr>
              <w:t>活性炭吸附</w:t>
            </w:r>
            <w:r>
              <w:rPr>
                <w:rFonts w:hint="eastAsia" w:eastAsia="仿宋_GB2312" w:cs="Times New Roman"/>
                <w:b w:val="0"/>
                <w:i w:val="0"/>
                <w:caps w:val="0"/>
                <w:spacing w:val="0"/>
                <w:w w:val="100"/>
                <w:sz w:val="24"/>
                <w:szCs w:val="24"/>
                <w:lang w:eastAsia="zh-CN"/>
              </w:rPr>
              <w:t>（</w:t>
            </w:r>
            <w:r>
              <w:rPr>
                <w:rFonts w:hint="eastAsia" w:eastAsia="仿宋_GB2312" w:cs="Times New Roman"/>
                <w:b w:val="0"/>
                <w:i w:val="0"/>
                <w:caps w:val="0"/>
                <w:spacing w:val="0"/>
                <w:w w:val="100"/>
                <w:sz w:val="24"/>
                <w:szCs w:val="24"/>
                <w:lang w:val="en-US" w:eastAsia="zh-CN"/>
              </w:rPr>
              <w:t>3台</w:t>
            </w:r>
            <w:r>
              <w:rPr>
                <w:rFonts w:hint="eastAsia" w:eastAsia="仿宋_GB2312" w:cs="Times New Roman"/>
                <w:b w:val="0"/>
                <w:i w:val="0"/>
                <w:caps w:val="0"/>
                <w:spacing w:val="0"/>
                <w:w w:val="100"/>
                <w:sz w:val="24"/>
                <w:szCs w:val="24"/>
                <w:lang w:eastAsia="zh-CN"/>
              </w:rPr>
              <w:t>）</w:t>
            </w:r>
          </w:p>
        </w:tc>
        <w:tc>
          <w:tcPr>
            <w:tcW w:w="1559" w:type="dxa"/>
            <w:vAlign w:val="center"/>
          </w:tcPr>
          <w:p>
            <w:pPr>
              <w:snapToGrid/>
              <w:spacing w:before="0" w:beforeAutospacing="0" w:after="0" w:afterAutospacing="0" w:line="560" w:lineRule="exact"/>
              <w:ind w:left="-105" w:leftChars="-50" w:right="-105" w:rightChars="0"/>
              <w:jc w:val="center"/>
              <w:textAlignment w:val="baseline"/>
              <w:rPr>
                <w:rFonts w:hint="eastAsia" w:eastAsia="仿宋_GB2312"/>
                <w:b w:val="0"/>
                <w:i w:val="0"/>
                <w:caps w:val="0"/>
                <w:spacing w:val="0"/>
                <w:w w:val="100"/>
                <w:sz w:val="24"/>
                <w:szCs w:val="24"/>
              </w:rPr>
            </w:pPr>
            <w:r>
              <w:rPr>
                <w:rFonts w:hint="eastAsia" w:eastAsia="仿宋_GB2312" w:cs="Times New Roman"/>
                <w:b w:val="0"/>
                <w:i w:val="0"/>
                <w:caps w:val="0"/>
                <w:spacing w:val="0"/>
                <w:w w:val="100"/>
                <w:sz w:val="24"/>
                <w:szCs w:val="24"/>
              </w:rPr>
              <w:t>2020</w:t>
            </w:r>
          </w:p>
        </w:tc>
        <w:tc>
          <w:tcPr>
            <w:tcW w:w="1701" w:type="dxa"/>
            <w:vAlign w:val="center"/>
          </w:tcPr>
          <w:p>
            <w:pPr>
              <w:snapToGrid/>
              <w:spacing w:before="0" w:beforeAutospacing="0" w:after="0" w:afterAutospacing="0" w:line="560" w:lineRule="exact"/>
              <w:ind w:left="-105" w:leftChars="-50" w:right="-105" w:rightChars="0"/>
              <w:jc w:val="center"/>
              <w:textAlignment w:val="baseline"/>
              <w:rPr>
                <w:rFonts w:hint="eastAsia" w:eastAsia="仿宋_GB2312"/>
                <w:b w:val="0"/>
                <w:i w:val="0"/>
                <w:caps w:val="0"/>
                <w:spacing w:val="0"/>
                <w:w w:val="100"/>
                <w:sz w:val="24"/>
                <w:szCs w:val="24"/>
              </w:rPr>
            </w:pPr>
            <w:r>
              <w:rPr>
                <w:rFonts w:hint="eastAsia" w:eastAsia="仿宋_GB2312" w:cs="Times New Roman"/>
                <w:sz w:val="24"/>
                <w:szCs w:val="24"/>
                <w:lang w:val="en-US" w:eastAsia="zh-CN"/>
              </w:rPr>
              <w:t>30000m</w:t>
            </w:r>
            <w:r>
              <w:rPr>
                <w:rFonts w:hint="eastAsia" w:eastAsia="仿宋_GB2312" w:cs="Times New Roman"/>
                <w:sz w:val="24"/>
                <w:szCs w:val="24"/>
                <w:vertAlign w:val="superscript"/>
                <w:lang w:val="en-US" w:eastAsia="zh-CN"/>
              </w:rPr>
              <w:t>3</w:t>
            </w:r>
            <w:r>
              <w:rPr>
                <w:rFonts w:hint="eastAsia" w:eastAsia="仿宋_GB2312" w:cs="Times New Roman"/>
                <w:sz w:val="24"/>
                <w:szCs w:val="24"/>
                <w:lang w:val="en-US" w:eastAsia="zh-CN"/>
              </w:rPr>
              <w:t>/h</w:t>
            </w:r>
          </w:p>
        </w:tc>
        <w:tc>
          <w:tcPr>
            <w:tcW w:w="2126" w:type="dxa"/>
            <w:vAlign w:val="center"/>
          </w:tcPr>
          <w:p>
            <w:pPr>
              <w:snapToGrid/>
              <w:spacing w:before="0" w:beforeAutospacing="0" w:after="0" w:afterAutospacing="0" w:line="560" w:lineRule="exact"/>
              <w:ind w:left="-105" w:leftChars="-50" w:right="-105" w:rightChars="0"/>
              <w:jc w:val="center"/>
              <w:textAlignment w:val="baseline"/>
              <w:rPr>
                <w:rFonts w:hint="eastAsia" w:eastAsia="仿宋_GB2312"/>
                <w:b w:val="0"/>
                <w:i w:val="0"/>
                <w:caps w:val="0"/>
                <w:spacing w:val="0"/>
                <w:w w:val="100"/>
                <w:sz w:val="24"/>
                <w:szCs w:val="24"/>
              </w:rPr>
            </w:pPr>
            <w:r>
              <w:rPr>
                <w:rFonts w:hint="eastAsia" w:eastAsia="仿宋_GB2312" w:cs="Times New Roman"/>
                <w:b w:val="0"/>
                <w:i w:val="0"/>
                <w:caps w:val="0"/>
                <w:spacing w:val="0"/>
                <w:w w:val="100"/>
                <w:sz w:val="24"/>
                <w:szCs w:val="24"/>
              </w:rPr>
              <w:t>正常</w:t>
            </w: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r>
              <w:rPr>
                <w:rFonts w:hint="eastAsia" w:eastAsia="仿宋_GB2312" w:cs="Times New Roman"/>
                <w:b w:val="0"/>
                <w:i w:val="0"/>
                <w:caps w:val="0"/>
                <w:spacing w:val="0"/>
                <w:w w:val="100"/>
                <w:sz w:val="24"/>
                <w:szCs w:val="24"/>
                <w:lang w:eastAsia="zh-CN"/>
              </w:rPr>
              <w:t>自运维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固体废物</w:t>
            </w:r>
          </w:p>
        </w:tc>
        <w:tc>
          <w:tcPr>
            <w:tcW w:w="428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559"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4"/>
                <w:szCs w:val="24"/>
              </w:rPr>
            </w:pPr>
          </w:p>
        </w:tc>
        <w:tc>
          <w:tcPr>
            <w:tcW w:w="428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559"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4"/>
                <w:szCs w:val="24"/>
              </w:rPr>
            </w:pPr>
          </w:p>
        </w:tc>
        <w:tc>
          <w:tcPr>
            <w:tcW w:w="4282"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r>
              <w:rPr>
                <w:rFonts w:eastAsia="仿宋_GB2312"/>
                <w:b w:val="0"/>
                <w:i w:val="0"/>
                <w:caps w:val="0"/>
                <w:spacing w:val="0"/>
                <w:w w:val="100"/>
                <w:sz w:val="24"/>
                <w:szCs w:val="24"/>
              </w:rPr>
              <w:t>……</w:t>
            </w:r>
          </w:p>
        </w:tc>
        <w:tc>
          <w:tcPr>
            <w:tcW w:w="1559"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restart"/>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噪声</w:t>
            </w:r>
          </w:p>
        </w:tc>
        <w:tc>
          <w:tcPr>
            <w:tcW w:w="428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559"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Merge w:val="continue"/>
            <w:vAlign w:val="center"/>
          </w:tcPr>
          <w:p>
            <w:pPr>
              <w:widowControl/>
              <w:snapToGrid/>
              <w:spacing w:before="0" w:beforeAutospacing="0" w:after="0" w:afterAutospacing="0" w:line="240" w:lineRule="auto"/>
              <w:jc w:val="left"/>
              <w:textAlignment w:val="baseline"/>
              <w:rPr>
                <w:rFonts w:hint="eastAsia" w:eastAsia="仿宋_GB2312" w:cs="Times New Roman"/>
                <w:b w:val="0"/>
                <w:i w:val="0"/>
                <w:caps w:val="0"/>
                <w:spacing w:val="0"/>
                <w:w w:val="100"/>
                <w:sz w:val="24"/>
                <w:szCs w:val="24"/>
              </w:rPr>
            </w:pPr>
          </w:p>
        </w:tc>
        <w:tc>
          <w:tcPr>
            <w:tcW w:w="4282"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r>
              <w:rPr>
                <w:rFonts w:eastAsia="仿宋_GB2312"/>
                <w:b w:val="0"/>
                <w:i w:val="0"/>
                <w:caps w:val="0"/>
                <w:spacing w:val="0"/>
                <w:w w:val="100"/>
                <w:sz w:val="24"/>
                <w:szCs w:val="24"/>
              </w:rPr>
              <w:t>……</w:t>
            </w:r>
          </w:p>
        </w:tc>
        <w:tc>
          <w:tcPr>
            <w:tcW w:w="1559"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其他</w:t>
            </w:r>
          </w:p>
        </w:tc>
        <w:tc>
          <w:tcPr>
            <w:tcW w:w="428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559"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701"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2126"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843"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r>
    </w:tbl>
    <w:p>
      <w:pPr>
        <w:snapToGrid/>
        <w:spacing w:before="0" w:beforeAutospacing="0" w:after="0" w:afterAutospacing="0" w:line="560" w:lineRule="exact"/>
        <w:ind w:firstLine="204" w:firstLineChars="64"/>
        <w:jc w:val="both"/>
        <w:textAlignment w:val="baseline"/>
        <w:rPr>
          <w:rFonts w:hint="eastAsia" w:eastAsia="黑体" w:cs="Times New Roman"/>
          <w:b w:val="0"/>
          <w:i w:val="0"/>
          <w:caps w:val="0"/>
          <w:spacing w:val="0"/>
          <w:w w:val="100"/>
          <w:sz w:val="32"/>
          <w:szCs w:val="32"/>
        </w:rPr>
      </w:pPr>
      <w:r>
        <w:rPr>
          <w:rFonts w:hint="eastAsia" w:eastAsia="黑体" w:cs="黑体"/>
          <w:b w:val="0"/>
          <w:i w:val="0"/>
          <w:caps w:val="0"/>
          <w:spacing w:val="0"/>
          <w:w w:val="100"/>
          <w:sz w:val="32"/>
          <w:szCs w:val="32"/>
        </w:rPr>
        <w:t>四、建设项目环境影响评价及其他环境保护行政许可情况</w:t>
      </w:r>
    </w:p>
    <w:tbl>
      <w:tblPr>
        <w:tblStyle w:val="26"/>
        <w:tblW w:w="13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2"/>
        <w:gridCol w:w="2013"/>
        <w:gridCol w:w="1531"/>
        <w:gridCol w:w="1531"/>
        <w:gridCol w:w="1729"/>
        <w:gridCol w:w="153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26" w:type="dxa"/>
            <w:gridSpan w:val="7"/>
            <w:vAlign w:val="center"/>
          </w:tcPr>
          <w:p>
            <w:pPr>
              <w:snapToGrid/>
              <w:spacing w:before="0" w:beforeAutospacing="0" w:after="0" w:afterAutospacing="0" w:line="560" w:lineRule="exact"/>
              <w:jc w:val="center"/>
              <w:textAlignment w:val="baseline"/>
              <w:rPr>
                <w:rFonts w:hint="eastAsia" w:eastAsia="仿宋_GB2312" w:cs="Times New Roman"/>
                <w:b/>
                <w:bCs/>
                <w:i w:val="0"/>
                <w:caps w:val="0"/>
                <w:spacing w:val="0"/>
                <w:w w:val="100"/>
                <w:sz w:val="28"/>
                <w:szCs w:val="28"/>
              </w:rPr>
            </w:pPr>
            <w:r>
              <w:rPr>
                <w:rFonts w:eastAsia="仿宋_GB2312" w:cs="Times New Roman"/>
                <w:b w:val="0"/>
                <w:i w:val="0"/>
                <w:caps w:val="0"/>
                <w:spacing w:val="0"/>
                <w:w w:val="100"/>
                <w:sz w:val="32"/>
                <w:szCs w:val="32"/>
              </w:rPr>
              <w:br w:type="page"/>
            </w:r>
            <w:r>
              <w:rPr>
                <w:rFonts w:hint="eastAsia" w:eastAsia="仿宋_GB2312" w:cs="仿宋_GB2312"/>
                <w:b/>
                <w:bCs/>
                <w:i w:val="0"/>
                <w:caps w:val="0"/>
                <w:spacing w:val="0"/>
                <w:w w:val="100"/>
                <w:sz w:val="28"/>
                <w:szCs w:val="28"/>
              </w:rPr>
              <w:t>建设项目环境影响评价及其他环境保护行政许可情况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43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建设项目名称</w:t>
            </w:r>
          </w:p>
        </w:tc>
        <w:tc>
          <w:tcPr>
            <w:tcW w:w="2013"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环评批复单位</w:t>
            </w:r>
          </w:p>
        </w:tc>
        <w:tc>
          <w:tcPr>
            <w:tcW w:w="1531" w:type="dxa"/>
            <w:vAlign w:val="center"/>
          </w:tcPr>
          <w:p>
            <w:pPr>
              <w:spacing w:line="560" w:lineRule="exact"/>
              <w:ind w:left="-105" w:leftChars="-50" w:right="-105" w:rightChars="-50"/>
              <w:jc w:val="center"/>
              <w:rPr>
                <w:rFonts w:hint="eastAsia" w:ascii="Calibri" w:hAnsi="Calibri" w:eastAsia="仿宋_GB2312" w:cs="Calibri"/>
                <w:kern w:val="2"/>
                <w:sz w:val="24"/>
                <w:szCs w:val="21"/>
                <w:lang w:val="en-US" w:eastAsia="zh-CN" w:bidi="ar-SA"/>
              </w:rPr>
            </w:pPr>
            <w:r>
              <w:rPr>
                <w:rFonts w:hint="eastAsia" w:eastAsia="仿宋_GB2312"/>
                <w:sz w:val="24"/>
              </w:rPr>
              <w:t>环评批复时间</w:t>
            </w:r>
          </w:p>
        </w:tc>
        <w:tc>
          <w:tcPr>
            <w:tcW w:w="1531" w:type="dxa"/>
            <w:vAlign w:val="center"/>
          </w:tcPr>
          <w:p>
            <w:pPr>
              <w:spacing w:line="560" w:lineRule="exact"/>
              <w:ind w:left="-105" w:leftChars="-50" w:right="-105" w:rightChars="-50"/>
              <w:jc w:val="center"/>
              <w:rPr>
                <w:rFonts w:hint="eastAsia" w:ascii="Calibri" w:hAnsi="Calibri" w:eastAsia="仿宋_GB2312" w:cs="Calibri"/>
                <w:kern w:val="2"/>
                <w:sz w:val="24"/>
                <w:szCs w:val="21"/>
                <w:lang w:val="en-US" w:eastAsia="zh-CN" w:bidi="ar-SA"/>
              </w:rPr>
            </w:pPr>
            <w:r>
              <w:rPr>
                <w:rFonts w:hint="eastAsia" w:eastAsia="仿宋_GB2312"/>
                <w:sz w:val="24"/>
              </w:rPr>
              <w:t>环评批复文号</w:t>
            </w:r>
          </w:p>
        </w:tc>
        <w:tc>
          <w:tcPr>
            <w:tcW w:w="1729" w:type="dxa"/>
            <w:vAlign w:val="center"/>
          </w:tcPr>
          <w:p>
            <w:pPr>
              <w:spacing w:line="560" w:lineRule="exact"/>
              <w:ind w:left="-105" w:leftChars="-50" w:right="-105" w:rightChars="-50"/>
              <w:jc w:val="center"/>
              <w:rPr>
                <w:rFonts w:hint="eastAsia" w:ascii="Calibri" w:hAnsi="Calibri" w:eastAsia="仿宋_GB2312" w:cs="Calibri"/>
                <w:kern w:val="2"/>
                <w:sz w:val="24"/>
                <w:szCs w:val="21"/>
                <w:lang w:val="en-US" w:eastAsia="zh-CN" w:bidi="ar-SA"/>
              </w:rPr>
            </w:pPr>
            <w:r>
              <w:rPr>
                <w:rFonts w:hint="eastAsia" w:eastAsia="仿宋_GB2312"/>
                <w:sz w:val="24"/>
              </w:rPr>
              <w:t>竣工验收单位</w:t>
            </w:r>
          </w:p>
        </w:tc>
        <w:tc>
          <w:tcPr>
            <w:tcW w:w="1530" w:type="dxa"/>
            <w:vAlign w:val="center"/>
          </w:tcPr>
          <w:p>
            <w:pPr>
              <w:spacing w:line="560" w:lineRule="exact"/>
              <w:ind w:left="-105" w:leftChars="-50" w:right="-105" w:rightChars="-50"/>
              <w:jc w:val="center"/>
              <w:rPr>
                <w:rFonts w:hint="eastAsia" w:ascii="Calibri" w:hAnsi="Calibri" w:eastAsia="仿宋_GB2312" w:cs="Calibri"/>
                <w:kern w:val="2"/>
                <w:sz w:val="24"/>
                <w:szCs w:val="21"/>
                <w:lang w:val="en-US" w:eastAsia="zh-CN" w:bidi="ar-SA"/>
              </w:rPr>
            </w:pPr>
            <w:r>
              <w:rPr>
                <w:rFonts w:hint="eastAsia" w:eastAsia="仿宋_GB2312"/>
                <w:sz w:val="24"/>
              </w:rPr>
              <w:t>竣工验收时间</w:t>
            </w:r>
          </w:p>
        </w:tc>
        <w:tc>
          <w:tcPr>
            <w:tcW w:w="1560" w:type="dxa"/>
            <w:vAlign w:val="center"/>
          </w:tcPr>
          <w:p>
            <w:pPr>
              <w:spacing w:line="560" w:lineRule="exact"/>
              <w:ind w:left="-105" w:leftChars="-50" w:right="-105" w:rightChars="-50"/>
              <w:jc w:val="center"/>
              <w:rPr>
                <w:rFonts w:hint="eastAsia" w:ascii="Calibri" w:hAnsi="Calibri" w:eastAsia="仿宋_GB2312" w:cs="Calibri"/>
                <w:kern w:val="2"/>
                <w:sz w:val="24"/>
                <w:szCs w:val="21"/>
                <w:lang w:val="en-US" w:eastAsia="zh-CN" w:bidi="ar-SA"/>
              </w:rPr>
            </w:pPr>
            <w:r>
              <w:rPr>
                <w:rFonts w:hint="eastAsia" w:eastAsia="仿宋_GB2312"/>
                <w:sz w:val="24"/>
              </w:rPr>
              <w:t>竣工验收文号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432" w:type="dxa"/>
            <w:vAlign w:val="center"/>
          </w:tcPr>
          <w:p>
            <w:pPr>
              <w:snapToGrid/>
              <w:spacing w:before="0" w:beforeAutospacing="0" w:after="0" w:afterAutospacing="0" w:line="560" w:lineRule="exact"/>
              <w:ind w:left="-105" w:leftChars="-50" w:right="-105"/>
              <w:jc w:val="center"/>
              <w:textAlignment w:val="baseline"/>
              <w:rPr>
                <w:rFonts w:hint="default" w:eastAsia="仿宋_GB2312" w:cs="仿宋_GB2312"/>
                <w:b w:val="0"/>
                <w:i w:val="0"/>
                <w:caps w:val="0"/>
                <w:spacing w:val="0"/>
                <w:w w:val="100"/>
                <w:sz w:val="24"/>
                <w:szCs w:val="24"/>
                <w:lang w:val="en-US" w:eastAsia="zh-CN"/>
              </w:rPr>
            </w:pPr>
            <w:r>
              <w:rPr>
                <w:rFonts w:hint="default" w:eastAsia="仿宋_GB2312" w:cs="仿宋_GB2312"/>
                <w:b w:val="0"/>
                <w:i w:val="0"/>
                <w:caps w:val="0"/>
                <w:spacing w:val="0"/>
                <w:w w:val="100"/>
                <w:sz w:val="24"/>
                <w:szCs w:val="24"/>
                <w:lang w:val="en-US" w:eastAsia="zh-CN"/>
              </w:rPr>
              <w:t>保定白沟新城华博塑胶制造有限公司年产900万米高档人造革扩建项目</w:t>
            </w:r>
          </w:p>
        </w:tc>
        <w:tc>
          <w:tcPr>
            <w:tcW w:w="2013" w:type="dxa"/>
            <w:vAlign w:val="center"/>
          </w:tcPr>
          <w:p>
            <w:pPr>
              <w:snapToGrid/>
              <w:spacing w:before="0" w:beforeAutospacing="0" w:after="0" w:afterAutospacing="0" w:line="560" w:lineRule="exact"/>
              <w:ind w:left="-105" w:leftChars="-50" w:right="-105"/>
              <w:jc w:val="center"/>
              <w:textAlignment w:val="baseline"/>
              <w:rPr>
                <w:rFonts w:hint="eastAsia" w:eastAsia="仿宋_GB2312" w:cs="仿宋_GB2312"/>
                <w:b w:val="0"/>
                <w:i w:val="0"/>
                <w:caps w:val="0"/>
                <w:spacing w:val="0"/>
                <w:w w:val="100"/>
                <w:sz w:val="24"/>
                <w:szCs w:val="24"/>
                <w:lang w:eastAsia="zh-CN"/>
              </w:rPr>
            </w:pPr>
            <w:r>
              <w:rPr>
                <w:rFonts w:hint="eastAsia" w:eastAsia="仿宋_GB2312" w:cs="仿宋_GB2312"/>
                <w:b w:val="0"/>
                <w:i w:val="0"/>
                <w:caps w:val="0"/>
                <w:spacing w:val="0"/>
                <w:w w:val="100"/>
                <w:sz w:val="24"/>
                <w:szCs w:val="24"/>
                <w:lang w:eastAsia="zh-CN"/>
              </w:rPr>
              <w:t>保定市环境保护局白沟新城分局</w:t>
            </w:r>
          </w:p>
        </w:tc>
        <w:tc>
          <w:tcPr>
            <w:tcW w:w="1531" w:type="dxa"/>
            <w:vAlign w:val="center"/>
          </w:tcPr>
          <w:p>
            <w:pPr>
              <w:snapToGrid/>
              <w:spacing w:before="0" w:beforeAutospacing="0" w:after="0" w:afterAutospacing="0" w:line="560" w:lineRule="exact"/>
              <w:ind w:left="-105" w:leftChars="-50" w:right="-105"/>
              <w:jc w:val="center"/>
              <w:textAlignment w:val="baseline"/>
              <w:rPr>
                <w:rFonts w:hint="default" w:eastAsia="仿宋_GB2312" w:cs="仿宋_GB2312"/>
                <w:b w:val="0"/>
                <w:i w:val="0"/>
                <w:caps w:val="0"/>
                <w:spacing w:val="0"/>
                <w:w w:val="100"/>
                <w:sz w:val="24"/>
                <w:szCs w:val="24"/>
                <w:lang w:val="en-US" w:eastAsia="zh-CN"/>
              </w:rPr>
            </w:pPr>
            <w:r>
              <w:rPr>
                <w:rFonts w:hint="eastAsia" w:eastAsia="仿宋_GB2312" w:cs="仿宋_GB2312"/>
                <w:b w:val="0"/>
                <w:i w:val="0"/>
                <w:caps w:val="0"/>
                <w:spacing w:val="0"/>
                <w:w w:val="100"/>
                <w:sz w:val="24"/>
                <w:szCs w:val="24"/>
                <w:lang w:val="en-US" w:eastAsia="zh-CN"/>
              </w:rPr>
              <w:t>2017年10月31日</w:t>
            </w:r>
          </w:p>
        </w:tc>
        <w:tc>
          <w:tcPr>
            <w:tcW w:w="1531" w:type="dxa"/>
            <w:vAlign w:val="center"/>
          </w:tcPr>
          <w:p>
            <w:pPr>
              <w:snapToGrid/>
              <w:spacing w:before="0" w:beforeAutospacing="0" w:after="0" w:afterAutospacing="0" w:line="560" w:lineRule="exact"/>
              <w:ind w:left="-105" w:leftChars="-50" w:right="-105"/>
              <w:jc w:val="center"/>
              <w:textAlignment w:val="baseline"/>
              <w:rPr>
                <w:rFonts w:hint="eastAsia" w:eastAsia="仿宋_GB2312" w:cs="仿宋_GB2312"/>
                <w:b w:val="0"/>
                <w:i w:val="0"/>
                <w:caps w:val="0"/>
                <w:spacing w:val="0"/>
                <w:w w:val="100"/>
                <w:sz w:val="24"/>
                <w:szCs w:val="24"/>
              </w:rPr>
            </w:pPr>
            <w:r>
              <w:rPr>
                <w:rFonts w:hint="eastAsia" w:eastAsia="仿宋_GB2312" w:cs="仿宋_GB2312"/>
                <w:b w:val="0"/>
                <w:i w:val="0"/>
                <w:caps w:val="0"/>
                <w:spacing w:val="0"/>
                <w:w w:val="100"/>
                <w:sz w:val="24"/>
                <w:szCs w:val="24"/>
              </w:rPr>
              <w:t>｛2017｝3</w:t>
            </w:r>
          </w:p>
        </w:tc>
        <w:tc>
          <w:tcPr>
            <w:tcW w:w="1729" w:type="dxa"/>
            <w:vAlign w:val="center"/>
          </w:tcPr>
          <w:p>
            <w:pPr>
              <w:snapToGrid/>
              <w:spacing w:before="0" w:beforeAutospacing="0" w:after="0" w:afterAutospacing="0" w:line="560" w:lineRule="exact"/>
              <w:ind w:left="-105" w:leftChars="-50" w:right="-105"/>
              <w:jc w:val="center"/>
              <w:textAlignment w:val="baseline"/>
              <w:rPr>
                <w:rFonts w:hint="eastAsia" w:eastAsia="仿宋_GB2312" w:cs="仿宋_GB2312"/>
                <w:b w:val="0"/>
                <w:i w:val="0"/>
                <w:caps w:val="0"/>
                <w:spacing w:val="0"/>
                <w:w w:val="100"/>
                <w:sz w:val="24"/>
                <w:szCs w:val="24"/>
              </w:rPr>
            </w:pPr>
            <w:r>
              <w:rPr>
                <w:rFonts w:hint="eastAsia" w:eastAsia="仿宋_GB2312" w:cs="仿宋_GB2312"/>
                <w:b w:val="0"/>
                <w:i w:val="0"/>
                <w:caps w:val="0"/>
                <w:spacing w:val="0"/>
                <w:w w:val="100"/>
                <w:sz w:val="24"/>
                <w:szCs w:val="24"/>
                <w:lang w:eastAsia="zh-CN"/>
              </w:rPr>
              <w:t>保定市环境保护局白沟新城分局</w:t>
            </w:r>
          </w:p>
        </w:tc>
        <w:tc>
          <w:tcPr>
            <w:tcW w:w="1530" w:type="dxa"/>
            <w:vAlign w:val="center"/>
          </w:tcPr>
          <w:p>
            <w:pPr>
              <w:snapToGrid/>
              <w:spacing w:before="0" w:beforeAutospacing="0" w:after="0" w:afterAutospacing="0" w:line="560" w:lineRule="exact"/>
              <w:ind w:left="-105" w:leftChars="-50" w:right="-105"/>
              <w:jc w:val="center"/>
              <w:textAlignment w:val="baseline"/>
              <w:rPr>
                <w:rFonts w:hint="default" w:eastAsia="仿宋_GB2312" w:cs="仿宋_GB2312"/>
                <w:b w:val="0"/>
                <w:i w:val="0"/>
                <w:caps w:val="0"/>
                <w:spacing w:val="0"/>
                <w:w w:val="100"/>
                <w:sz w:val="24"/>
                <w:szCs w:val="24"/>
                <w:lang w:val="en-US" w:eastAsia="zh-CN"/>
              </w:rPr>
            </w:pPr>
            <w:r>
              <w:rPr>
                <w:rFonts w:hint="default" w:eastAsia="仿宋_GB2312" w:cs="仿宋_GB2312"/>
                <w:b w:val="0"/>
                <w:i w:val="0"/>
                <w:caps w:val="0"/>
                <w:spacing w:val="0"/>
                <w:w w:val="100"/>
                <w:sz w:val="24"/>
                <w:szCs w:val="24"/>
                <w:lang w:val="en-US" w:eastAsia="zh-CN"/>
              </w:rPr>
              <w:t>2020年1月13日</w:t>
            </w:r>
          </w:p>
        </w:tc>
        <w:tc>
          <w:tcPr>
            <w:tcW w:w="1560" w:type="dxa"/>
            <w:vAlign w:val="center"/>
          </w:tcPr>
          <w:p>
            <w:pPr>
              <w:snapToGrid/>
              <w:spacing w:before="0" w:beforeAutospacing="0" w:after="0" w:afterAutospacing="0" w:line="560" w:lineRule="exact"/>
              <w:ind w:left="-105" w:leftChars="-50" w:right="-105"/>
              <w:jc w:val="center"/>
              <w:textAlignment w:val="baseline"/>
              <w:rPr>
                <w:rFonts w:hint="default" w:eastAsia="仿宋_GB2312" w:cs="仿宋_GB2312"/>
                <w:b w:val="0"/>
                <w:i w:val="0"/>
                <w:caps w:val="0"/>
                <w:spacing w:val="0"/>
                <w:w w:val="100"/>
                <w:sz w:val="24"/>
                <w:szCs w:val="24"/>
                <w:lang w:val="en-US" w:eastAsia="zh-CN"/>
              </w:rPr>
            </w:pPr>
            <w:r>
              <w:rPr>
                <w:rFonts w:hint="default" w:eastAsia="仿宋_GB2312" w:cs="仿宋_GB2312"/>
                <w:b w:val="0"/>
                <w:i w:val="0"/>
                <w:caps w:val="0"/>
                <w:spacing w:val="0"/>
                <w:w w:val="100"/>
                <w:sz w:val="24"/>
                <w:szCs w:val="24"/>
                <w:lang w:val="en-US" w:eastAsia="zh-CN"/>
              </w:rPr>
              <w:t>保白环验（2020）1号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43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2013"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531"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531"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729"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530"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c>
          <w:tcPr>
            <w:tcW w:w="1560"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432"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r>
              <w:rPr>
                <w:rFonts w:eastAsia="仿宋_GB2312"/>
                <w:b w:val="0"/>
                <w:i w:val="0"/>
                <w:caps w:val="0"/>
                <w:spacing w:val="0"/>
                <w:w w:val="100"/>
                <w:sz w:val="24"/>
                <w:szCs w:val="24"/>
              </w:rPr>
              <w:t>…</w:t>
            </w:r>
          </w:p>
        </w:tc>
        <w:tc>
          <w:tcPr>
            <w:tcW w:w="2013"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c>
          <w:tcPr>
            <w:tcW w:w="1531"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c>
          <w:tcPr>
            <w:tcW w:w="1531"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c>
          <w:tcPr>
            <w:tcW w:w="1729"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c>
          <w:tcPr>
            <w:tcW w:w="1530"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c>
          <w:tcPr>
            <w:tcW w:w="1560" w:type="dxa"/>
            <w:vAlign w:val="center"/>
          </w:tcPr>
          <w:p>
            <w:pPr>
              <w:snapToGrid/>
              <w:spacing w:before="0" w:beforeAutospacing="0" w:after="0" w:afterAutospacing="0" w:line="560" w:lineRule="exact"/>
              <w:ind w:left="-105" w:leftChars="-50" w:right="-105"/>
              <w:jc w:val="center"/>
              <w:textAlignment w:val="baseline"/>
              <w:rPr>
                <w:rFonts w:hint="eastAsia" w:eastAsia="仿宋_GB2312"/>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432" w:type="dxa"/>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r>
              <w:rPr>
                <w:rFonts w:hint="eastAsia" w:eastAsia="仿宋_GB2312" w:cs="仿宋_GB2312"/>
                <w:b w:val="0"/>
                <w:i w:val="0"/>
                <w:caps w:val="0"/>
                <w:spacing w:val="0"/>
                <w:w w:val="100"/>
                <w:sz w:val="24"/>
                <w:szCs w:val="24"/>
              </w:rPr>
              <w:t>其他环境保护行政许可情况</w:t>
            </w:r>
          </w:p>
        </w:tc>
        <w:tc>
          <w:tcPr>
            <w:tcW w:w="9894" w:type="dxa"/>
            <w:gridSpan w:val="6"/>
            <w:vAlign w:val="center"/>
          </w:tcPr>
          <w:p>
            <w:pPr>
              <w:snapToGrid/>
              <w:spacing w:before="0" w:beforeAutospacing="0" w:after="0" w:afterAutospacing="0" w:line="560" w:lineRule="exact"/>
              <w:ind w:left="-105" w:leftChars="-50" w:right="-105"/>
              <w:jc w:val="center"/>
              <w:textAlignment w:val="baseline"/>
              <w:rPr>
                <w:rFonts w:hint="eastAsia" w:eastAsia="仿宋_GB2312" w:cs="Times New Roman"/>
                <w:b w:val="0"/>
                <w:i w:val="0"/>
                <w:caps w:val="0"/>
                <w:spacing w:val="0"/>
                <w:w w:val="100"/>
                <w:sz w:val="24"/>
                <w:szCs w:val="24"/>
              </w:rPr>
            </w:pPr>
          </w:p>
        </w:tc>
      </w:tr>
    </w:tbl>
    <w:p>
      <w:pPr>
        <w:spacing w:line="560" w:lineRule="exact"/>
        <w:ind w:firstLine="204" w:firstLineChars="64"/>
        <w:rPr>
          <w:rFonts w:eastAsia="黑体"/>
          <w:sz w:val="32"/>
          <w:szCs w:val="32"/>
          <w:highlight w:val="yellow"/>
        </w:rPr>
      </w:pPr>
      <w:r>
        <w:rPr>
          <w:rFonts w:hint="eastAsia" w:eastAsia="黑体"/>
          <w:sz w:val="32"/>
          <w:szCs w:val="32"/>
          <w:highlight w:val="yellow"/>
        </w:rPr>
        <w:t>五、突发环境事件应急预案</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3453"/>
        <w:gridCol w:w="2449"/>
        <w:gridCol w:w="6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354" w:type="dxa"/>
            <w:gridSpan w:val="4"/>
            <w:noWrap w:val="0"/>
            <w:vAlign w:val="center"/>
          </w:tcPr>
          <w:p>
            <w:pPr>
              <w:spacing w:line="560" w:lineRule="exact"/>
              <w:jc w:val="center"/>
              <w:rPr>
                <w:rFonts w:eastAsia="仿宋_GB2312"/>
                <w:b/>
                <w:sz w:val="28"/>
                <w:szCs w:val="28"/>
              </w:rPr>
            </w:pPr>
            <w:r>
              <w:rPr>
                <w:rFonts w:hint="eastAsia" w:eastAsia="仿宋_GB2312"/>
                <w:b/>
                <w:sz w:val="28"/>
                <w:szCs w:val="28"/>
              </w:rPr>
              <w:t>突发环境事件应急预案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28" w:type="dxa"/>
            <w:noWrap w:val="0"/>
            <w:vAlign w:val="center"/>
          </w:tcPr>
          <w:p>
            <w:pPr>
              <w:spacing w:line="560" w:lineRule="exact"/>
              <w:ind w:left="-105" w:leftChars="-50" w:right="-105" w:rightChars="-50"/>
              <w:jc w:val="center"/>
              <w:rPr>
                <w:rFonts w:eastAsia="仿宋_GB2312"/>
                <w:sz w:val="24"/>
              </w:rPr>
            </w:pPr>
            <w:r>
              <w:rPr>
                <w:rFonts w:hint="eastAsia" w:eastAsia="仿宋_GB2312"/>
                <w:sz w:val="24"/>
              </w:rPr>
              <w:t>备案部门</w:t>
            </w:r>
          </w:p>
        </w:tc>
        <w:tc>
          <w:tcPr>
            <w:tcW w:w="3453" w:type="dxa"/>
            <w:noWrap w:val="0"/>
            <w:vAlign w:val="center"/>
          </w:tcPr>
          <w:p>
            <w:pPr>
              <w:spacing w:line="560" w:lineRule="exact"/>
              <w:ind w:left="-105" w:leftChars="-50" w:right="-105" w:rightChars="-50"/>
              <w:jc w:val="center"/>
              <w:rPr>
                <w:rFonts w:hint="default" w:eastAsia="仿宋_GB2312"/>
                <w:sz w:val="24"/>
                <w:lang w:val="en-US" w:eastAsia="zh-CN"/>
              </w:rPr>
            </w:pPr>
            <w:r>
              <w:rPr>
                <w:rFonts w:hint="eastAsia" w:eastAsia="仿宋_GB2312"/>
                <w:sz w:val="24"/>
                <w:lang w:val="en-US" w:eastAsia="zh-CN"/>
              </w:rPr>
              <w:t>保定市生态环境局白沟新城分局</w:t>
            </w:r>
          </w:p>
        </w:tc>
        <w:tc>
          <w:tcPr>
            <w:tcW w:w="2449" w:type="dxa"/>
            <w:noWrap w:val="0"/>
            <w:vAlign w:val="center"/>
          </w:tcPr>
          <w:p>
            <w:pPr>
              <w:spacing w:line="560" w:lineRule="exact"/>
              <w:ind w:left="-105" w:leftChars="-50" w:right="-105" w:rightChars="-50"/>
              <w:jc w:val="center"/>
              <w:rPr>
                <w:rFonts w:eastAsia="仿宋_GB2312"/>
                <w:sz w:val="24"/>
              </w:rPr>
            </w:pPr>
            <w:r>
              <w:rPr>
                <w:rFonts w:hint="eastAsia" w:eastAsia="仿宋_GB2312"/>
                <w:sz w:val="24"/>
              </w:rPr>
              <w:t>备案时间</w:t>
            </w:r>
          </w:p>
        </w:tc>
        <w:tc>
          <w:tcPr>
            <w:tcW w:w="6124" w:type="dxa"/>
            <w:noWrap w:val="0"/>
            <w:vAlign w:val="center"/>
          </w:tcPr>
          <w:p>
            <w:pPr>
              <w:spacing w:line="560" w:lineRule="exact"/>
              <w:ind w:left="-105" w:leftChars="-50" w:right="-105" w:rightChars="-50"/>
              <w:jc w:val="center"/>
              <w:rPr>
                <w:rFonts w:hint="default" w:eastAsia="仿宋_GB2312"/>
                <w:sz w:val="24"/>
                <w:lang w:val="en-US" w:eastAsia="zh-CN"/>
              </w:rPr>
            </w:pPr>
            <w:r>
              <w:rPr>
                <w:rFonts w:hint="eastAsia" w:eastAsia="仿宋_GB2312"/>
                <w:sz w:val="24"/>
                <w:lang w:val="en-US" w:eastAsia="zh-CN"/>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8" w:type="dxa"/>
            <w:noWrap w:val="0"/>
            <w:vAlign w:val="center"/>
          </w:tcPr>
          <w:p>
            <w:pPr>
              <w:spacing w:line="560" w:lineRule="exact"/>
              <w:ind w:left="-105" w:leftChars="-50" w:right="-105" w:rightChars="-50"/>
              <w:jc w:val="center"/>
              <w:rPr>
                <w:rFonts w:eastAsia="仿宋_GB2312"/>
                <w:sz w:val="24"/>
              </w:rPr>
            </w:pPr>
            <w:r>
              <w:rPr>
                <w:rFonts w:hint="eastAsia" w:eastAsia="仿宋_GB2312"/>
                <w:sz w:val="24"/>
              </w:rPr>
              <w:t>主要内容</w:t>
            </w:r>
          </w:p>
        </w:tc>
        <w:tc>
          <w:tcPr>
            <w:tcW w:w="12026" w:type="dxa"/>
            <w:gridSpan w:val="3"/>
            <w:noWrap w:val="0"/>
            <w:vAlign w:val="center"/>
          </w:tcPr>
          <w:p>
            <w:pPr>
              <w:spacing w:line="560" w:lineRule="exact"/>
              <w:ind w:right="-105" w:rightChars="-50"/>
              <w:jc w:val="center"/>
              <w:rPr>
                <w:rFonts w:hint="eastAsia"/>
                <w:b/>
                <w:bCs/>
                <w:sz w:val="28"/>
                <w:szCs w:val="32"/>
                <w:lang w:eastAsia="zh-CN"/>
              </w:rPr>
            </w:pPr>
            <w:r>
              <w:rPr>
                <w:rFonts w:hint="eastAsia"/>
                <w:b/>
                <w:bCs/>
                <w:sz w:val="28"/>
                <w:szCs w:val="32"/>
                <w:lang w:eastAsia="zh-CN"/>
              </w:rPr>
              <w:t>环境突发事件应急预案</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1 </w:t>
            </w:r>
            <w:r>
              <w:rPr>
                <w:rFonts w:hint="eastAsia" w:ascii="宋体" w:hAnsi="宋体" w:eastAsia="宋体" w:cs="宋体"/>
                <w:b/>
                <w:bCs/>
                <w:color w:val="000000"/>
                <w:kern w:val="0"/>
                <w:sz w:val="24"/>
                <w:szCs w:val="24"/>
                <w:lang w:val="en-US" w:eastAsia="zh-CN" w:bidi="ar"/>
              </w:rPr>
              <w:t>总则</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突发环境事件应急预案是公司为预防、预警和应急处置突发环境事件或由安全生产次生、衍生的各类突发环境事件而制定的应急预案，规范了公司应对突发环境事件的应急机制，提出了公司突发环境事件的预防预警和应急处置程序和应对措施，完善了各级政府相关部门和公司救援抢险队伍的衔接和联动体系，为公司有效、快速应对环境污染，保障区域环境安全提供科学的应急机制和措施。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1.1 </w:t>
            </w:r>
            <w:r>
              <w:rPr>
                <w:rFonts w:hint="eastAsia" w:ascii="宋体" w:hAnsi="宋体" w:eastAsia="宋体" w:cs="宋体"/>
                <w:b/>
                <w:bCs/>
                <w:color w:val="000000"/>
                <w:kern w:val="0"/>
                <w:sz w:val="24"/>
                <w:szCs w:val="24"/>
                <w:lang w:val="en-US" w:eastAsia="zh-CN" w:bidi="ar"/>
              </w:rPr>
              <w:t xml:space="preserve">编制目的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为贯彻落实《中华人民共和国环境保护法》，《中华人民共和国突发事件应对法》、《国家突发环境事件应急预案》及《突发环境事件应急预案管理暂行办法》等相关法律、法规和规章要求，规范事发后的应对工作，提高事件应对能力，避免或减轻事件影响，加强企业与政府应对工作衔接，建立健全保定豪爽塑胶制造有限公司突发环境事件应急救援体系，提高企业对突发环境事件的预防、应急响应和处置能力，通过实施有效的预防和监控措施，尽可能地避免和减少突发环境事件的发生，通过对突发环境事件的迅速响应和开展有效的应急行动，有效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除、降低突发环境事件的污染危害和影响，特制定本预案。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1.2 </w:t>
            </w:r>
            <w:r>
              <w:rPr>
                <w:rFonts w:hint="eastAsia" w:ascii="宋体" w:hAnsi="宋体" w:eastAsia="宋体" w:cs="宋体"/>
                <w:b/>
                <w:bCs/>
                <w:color w:val="000000"/>
                <w:kern w:val="0"/>
                <w:sz w:val="24"/>
                <w:szCs w:val="24"/>
                <w:lang w:val="en-US" w:eastAsia="zh-CN" w:bidi="ar"/>
              </w:rPr>
              <w:t xml:space="preserve">编制依据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）法律条文：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《中华人民共和国突发事件应对法》（</w:t>
            </w:r>
            <w:r>
              <w:rPr>
                <w:rFonts w:hint="default" w:ascii="Times New Roman" w:hAnsi="Times New Roman" w:eastAsia="宋体" w:cs="Times New Roman"/>
                <w:color w:val="000000"/>
                <w:kern w:val="0"/>
                <w:sz w:val="24"/>
                <w:szCs w:val="24"/>
                <w:lang w:val="en-US" w:eastAsia="zh-CN" w:bidi="ar"/>
              </w:rPr>
              <w:t>2007.11.1</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《中华人民共和国环境保护法》（</w:t>
            </w:r>
            <w:r>
              <w:rPr>
                <w:rFonts w:hint="default" w:ascii="Times New Roman" w:hAnsi="Times New Roman" w:eastAsia="宋体" w:cs="Times New Roman"/>
                <w:color w:val="000000"/>
                <w:kern w:val="0"/>
                <w:sz w:val="24"/>
                <w:szCs w:val="24"/>
                <w:lang w:val="en-US" w:eastAsia="zh-CN" w:bidi="ar"/>
              </w:rPr>
              <w:t>2015.1.1</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《中华人民共和国大气污染防治法》（</w:t>
            </w:r>
            <w:r>
              <w:rPr>
                <w:rFonts w:hint="default" w:ascii="Times New Roman" w:hAnsi="Times New Roman" w:eastAsia="宋体" w:cs="Times New Roman"/>
                <w:color w:val="000000"/>
                <w:kern w:val="0"/>
                <w:sz w:val="24"/>
                <w:szCs w:val="24"/>
                <w:lang w:val="en-US" w:eastAsia="zh-CN" w:bidi="ar"/>
              </w:rPr>
              <w:t>2018.10.26</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《中华人民共和国水污染防治法》（</w:t>
            </w:r>
            <w:r>
              <w:rPr>
                <w:rFonts w:hint="default" w:ascii="Times New Roman" w:hAnsi="Times New Roman" w:eastAsia="宋体" w:cs="Times New Roman"/>
                <w:color w:val="000000"/>
                <w:kern w:val="0"/>
                <w:sz w:val="24"/>
                <w:szCs w:val="24"/>
                <w:lang w:val="en-US" w:eastAsia="zh-CN" w:bidi="ar"/>
              </w:rPr>
              <w:t>2018.1.1</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《中华人民共和国固体废物污染环境防治法》（</w:t>
            </w:r>
            <w:r>
              <w:rPr>
                <w:rFonts w:hint="default" w:ascii="Times New Roman" w:hAnsi="Times New Roman" w:eastAsia="宋体" w:cs="Times New Roman"/>
                <w:color w:val="000000"/>
                <w:kern w:val="0"/>
                <w:sz w:val="24"/>
                <w:szCs w:val="24"/>
                <w:lang w:val="en-US" w:eastAsia="zh-CN" w:bidi="ar"/>
              </w:rPr>
              <w:t>2020.09.01</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）法规及规章标准条文：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《国家突发公共事件总体应急预案》（</w:t>
            </w:r>
            <w:r>
              <w:rPr>
                <w:rFonts w:hint="default" w:ascii="Times New Roman" w:hAnsi="Times New Roman" w:eastAsia="宋体" w:cs="Times New Roman"/>
                <w:color w:val="000000"/>
                <w:kern w:val="0"/>
                <w:sz w:val="24"/>
                <w:szCs w:val="24"/>
                <w:lang w:val="en-US" w:eastAsia="zh-CN" w:bidi="ar"/>
              </w:rPr>
              <w:t>2006.1.8</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《国家突发环境事件应急预案》（国务院令第 </w:t>
            </w:r>
            <w:r>
              <w:rPr>
                <w:rFonts w:hint="default" w:ascii="Times New Roman" w:hAnsi="Times New Roman" w:eastAsia="宋体" w:cs="Times New Roman"/>
                <w:color w:val="000000"/>
                <w:kern w:val="0"/>
                <w:sz w:val="24"/>
                <w:szCs w:val="24"/>
                <w:lang w:val="en-US" w:eastAsia="zh-CN" w:bidi="ar"/>
              </w:rPr>
              <w:t xml:space="preserve">34 </w:t>
            </w:r>
            <w:r>
              <w:rPr>
                <w:rFonts w:hint="eastAsia" w:ascii="宋体" w:hAnsi="宋体" w:eastAsia="宋体" w:cs="宋体"/>
                <w:color w:val="000000"/>
                <w:kern w:val="0"/>
                <w:sz w:val="24"/>
                <w:szCs w:val="24"/>
                <w:lang w:val="en-US" w:eastAsia="zh-CN" w:bidi="ar"/>
              </w:rPr>
              <w:t xml:space="preserve">号令）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《突发环境事件应急预案管理暂行办法》（环发</w:t>
            </w:r>
            <w:r>
              <w:rPr>
                <w:rFonts w:hint="default" w:ascii="Times New Roman" w:hAnsi="Times New Roman" w:eastAsia="宋体" w:cs="Times New Roman"/>
                <w:color w:val="000000"/>
                <w:kern w:val="0"/>
                <w:sz w:val="24"/>
                <w:szCs w:val="24"/>
                <w:lang w:val="en-US" w:eastAsia="zh-CN" w:bidi="ar"/>
              </w:rPr>
              <w:t xml:space="preserve">[2010]113 </w:t>
            </w:r>
            <w:r>
              <w:rPr>
                <w:rFonts w:hint="eastAsia" w:ascii="宋体" w:hAnsi="宋体" w:eastAsia="宋体" w:cs="宋体"/>
                <w:color w:val="000000"/>
                <w:kern w:val="0"/>
                <w:sz w:val="24"/>
                <w:szCs w:val="24"/>
                <w:lang w:val="en-US" w:eastAsia="zh-CN" w:bidi="ar"/>
              </w:rPr>
              <w:t xml:space="preserve">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《河北省突发事件预警信息发布管理办法》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《企业事业单位突发环境事件应急预案备案管理办法</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试行</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《河北省突发环境事件应急预案》（冀政办</w:t>
            </w:r>
            <w:r>
              <w:rPr>
                <w:rFonts w:hint="default" w:ascii="Times New Roman" w:hAnsi="Times New Roman" w:eastAsia="宋体" w:cs="Times New Roman"/>
                <w:color w:val="000000"/>
                <w:kern w:val="0"/>
                <w:sz w:val="24"/>
                <w:szCs w:val="24"/>
                <w:lang w:val="en-US" w:eastAsia="zh-CN" w:bidi="ar"/>
              </w:rPr>
              <w:t xml:space="preserve">[2006]3 </w:t>
            </w:r>
            <w:r>
              <w:rPr>
                <w:rFonts w:hint="eastAsia" w:ascii="宋体" w:hAnsi="宋体" w:eastAsia="宋体" w:cs="宋体"/>
                <w:color w:val="000000"/>
                <w:kern w:val="0"/>
                <w:sz w:val="24"/>
                <w:szCs w:val="24"/>
                <w:lang w:val="en-US" w:eastAsia="zh-CN" w:bidi="ar"/>
              </w:rPr>
              <w:t xml:space="preserve">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《突发环境事件信息报告办法》（环保部令 第 </w:t>
            </w:r>
            <w:r>
              <w:rPr>
                <w:rFonts w:hint="default" w:ascii="Times New Roman" w:hAnsi="Times New Roman" w:eastAsia="宋体" w:cs="Times New Roman"/>
                <w:color w:val="000000"/>
                <w:kern w:val="0"/>
                <w:sz w:val="24"/>
                <w:szCs w:val="24"/>
                <w:lang w:val="en-US" w:eastAsia="zh-CN" w:bidi="ar"/>
              </w:rPr>
              <w:t xml:space="preserve">17 </w:t>
            </w:r>
            <w:r>
              <w:rPr>
                <w:rFonts w:hint="eastAsia" w:ascii="宋体" w:hAnsi="宋体" w:eastAsia="宋体" w:cs="宋体"/>
                <w:color w:val="000000"/>
                <w:kern w:val="0"/>
                <w:sz w:val="24"/>
                <w:szCs w:val="24"/>
                <w:lang w:val="en-US" w:eastAsia="zh-CN" w:bidi="ar"/>
              </w:rPr>
              <w:t xml:space="preserve">号）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4</w:t>
            </w:r>
            <w:r>
              <w:rPr>
                <w:rFonts w:hint="eastAsia" w:ascii="宋体" w:hAnsi="宋体" w:eastAsia="宋体" w:cs="宋体"/>
                <w:color w:val="000000"/>
                <w:kern w:val="0"/>
                <w:sz w:val="24"/>
                <w:szCs w:val="24"/>
                <w:lang w:val="en-US" w:eastAsia="zh-CN" w:bidi="ar"/>
              </w:rPr>
              <w:t xml:space="preserve">《危险化学品环保负责人条例》（国务院令第 </w:t>
            </w:r>
            <w:r>
              <w:rPr>
                <w:rFonts w:hint="default" w:ascii="Times New Roman" w:hAnsi="Times New Roman" w:eastAsia="宋体" w:cs="Times New Roman"/>
                <w:color w:val="000000"/>
                <w:kern w:val="0"/>
                <w:sz w:val="24"/>
                <w:szCs w:val="24"/>
                <w:lang w:val="en-US" w:eastAsia="zh-CN" w:bidi="ar"/>
              </w:rPr>
              <w:t xml:space="preserve">591 </w:t>
            </w:r>
            <w:r>
              <w:rPr>
                <w:rFonts w:hint="eastAsia" w:ascii="宋体" w:hAnsi="宋体" w:eastAsia="宋体" w:cs="宋体"/>
                <w:color w:val="000000"/>
                <w:kern w:val="0"/>
                <w:sz w:val="24"/>
                <w:szCs w:val="24"/>
                <w:lang w:val="en-US" w:eastAsia="zh-CN" w:bidi="ar"/>
              </w:rPr>
              <w:t xml:space="preserve">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《危险化学品目录</w:t>
            </w:r>
            <w:r>
              <w:rPr>
                <w:rFonts w:hint="default" w:ascii="Times New Roman" w:hAnsi="Times New Roman" w:eastAsia="宋体" w:cs="Times New Roman"/>
                <w:color w:val="000000"/>
                <w:kern w:val="0"/>
                <w:sz w:val="24"/>
                <w:szCs w:val="24"/>
                <w:lang w:val="en-US" w:eastAsia="zh-CN" w:bidi="ar"/>
              </w:rPr>
              <w:t xml:space="preserve">(2015 </w:t>
            </w:r>
            <w:r>
              <w:rPr>
                <w:rFonts w:hint="eastAsia" w:ascii="宋体" w:hAnsi="宋体" w:eastAsia="宋体" w:cs="宋体"/>
                <w:color w:val="000000"/>
                <w:kern w:val="0"/>
                <w:sz w:val="24"/>
                <w:szCs w:val="24"/>
                <w:lang w:val="en-US" w:eastAsia="zh-CN" w:bidi="ar"/>
              </w:rPr>
              <w:t>版</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》（安全监管总局会同工业和信息化部、公安部、环境保护部、交通运输部、农业部、国家卫生计生委、质检总局、铁路局、民航局公告 </w:t>
            </w:r>
            <w:r>
              <w:rPr>
                <w:rFonts w:hint="default" w:ascii="Times New Roman" w:hAnsi="Times New Roman" w:eastAsia="宋体" w:cs="Times New Roman"/>
                <w:color w:val="000000"/>
                <w:kern w:val="0"/>
                <w:sz w:val="24"/>
                <w:szCs w:val="24"/>
                <w:lang w:val="en-US" w:eastAsia="zh-CN" w:bidi="ar"/>
              </w:rPr>
              <w:t xml:space="preserve">2015 </w:t>
            </w:r>
            <w:r>
              <w:rPr>
                <w:rFonts w:hint="eastAsia" w:ascii="宋体" w:hAnsi="宋体" w:eastAsia="宋体" w:cs="宋体"/>
                <w:color w:val="000000"/>
                <w:kern w:val="0"/>
                <w:sz w:val="24"/>
                <w:szCs w:val="24"/>
                <w:lang w:val="en-US" w:eastAsia="zh-CN" w:bidi="ar"/>
              </w:rPr>
              <w:t xml:space="preserve">第 </w:t>
            </w:r>
            <w:r>
              <w:rPr>
                <w:rFonts w:hint="default" w:ascii="Times New Roman" w:hAnsi="Times New Roman" w:eastAsia="宋体" w:cs="Times New Roman"/>
                <w:color w:val="000000"/>
                <w:kern w:val="0"/>
                <w:sz w:val="24"/>
                <w:szCs w:val="24"/>
                <w:lang w:val="en-US" w:eastAsia="zh-CN" w:bidi="ar"/>
              </w:rPr>
              <w:t xml:space="preserve">5 </w:t>
            </w:r>
            <w:r>
              <w:rPr>
                <w:rFonts w:hint="eastAsia" w:ascii="宋体" w:hAnsi="宋体" w:eastAsia="宋体" w:cs="宋体"/>
                <w:color w:val="000000"/>
                <w:kern w:val="0"/>
                <w:sz w:val="24"/>
                <w:szCs w:val="24"/>
                <w:lang w:val="en-US" w:eastAsia="zh-CN" w:bidi="ar"/>
              </w:rPr>
              <w:t>号）《危险化学品重大危险源辨识》（</w:t>
            </w:r>
            <w:r>
              <w:rPr>
                <w:rFonts w:hint="default" w:ascii="Times New Roman" w:hAnsi="Times New Roman" w:eastAsia="宋体" w:cs="Times New Roman"/>
                <w:color w:val="000000"/>
                <w:kern w:val="0"/>
                <w:sz w:val="24"/>
                <w:szCs w:val="24"/>
                <w:lang w:val="en-US" w:eastAsia="zh-CN" w:bidi="ar"/>
              </w:rPr>
              <w:t>GB18218-2018</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《建设项目环境风险评价技术导则》（</w:t>
            </w:r>
            <w:r>
              <w:rPr>
                <w:rFonts w:hint="default" w:ascii="Times New Roman" w:hAnsi="Times New Roman" w:eastAsia="宋体" w:cs="Times New Roman"/>
                <w:color w:val="000000"/>
                <w:kern w:val="0"/>
                <w:sz w:val="24"/>
                <w:szCs w:val="24"/>
                <w:lang w:val="en-US" w:eastAsia="zh-CN" w:bidi="ar"/>
              </w:rPr>
              <w:t>HJ 169-2018</w:t>
            </w:r>
            <w:r>
              <w:rPr>
                <w:rFonts w:hint="eastAsia" w:ascii="宋体" w:hAnsi="宋体" w:eastAsia="宋体" w:cs="宋体"/>
                <w:color w:val="000000"/>
                <w:kern w:val="0"/>
                <w:sz w:val="24"/>
                <w:szCs w:val="24"/>
                <w:lang w:val="en-US" w:eastAsia="zh-CN" w:bidi="ar"/>
              </w:rPr>
              <w:t>）《关于进一步做好突发环境事件应急预案备案工作的通知》（冀环办发</w:t>
            </w:r>
            <w:r>
              <w:rPr>
                <w:rFonts w:hint="default" w:ascii="Times New Roman" w:hAnsi="Times New Roman" w:eastAsia="宋体" w:cs="Times New Roman"/>
                <w:color w:val="000000"/>
                <w:kern w:val="0"/>
                <w:sz w:val="24"/>
                <w:szCs w:val="24"/>
                <w:lang w:val="en-US" w:eastAsia="zh-CN" w:bidi="ar"/>
              </w:rPr>
              <w:t xml:space="preserve">[2012]164 </w:t>
            </w:r>
            <w:r>
              <w:rPr>
                <w:rFonts w:hint="eastAsia" w:ascii="宋体" w:hAnsi="宋体" w:eastAsia="宋体" w:cs="宋体"/>
                <w:color w:val="000000"/>
                <w:kern w:val="0"/>
                <w:sz w:val="24"/>
                <w:szCs w:val="24"/>
                <w:lang w:val="en-US" w:eastAsia="zh-CN" w:bidi="ar"/>
              </w:rPr>
              <w:t>号）《转发省环保厅关于进一步做好突发环境事件应急预案备案工作的通知》（</w:t>
            </w:r>
            <w:r>
              <w:rPr>
                <w:rFonts w:hint="default" w:ascii="Times New Roman" w:hAnsi="Times New Roman" w:eastAsia="宋体" w:cs="Times New Roman"/>
                <w:color w:val="000000"/>
                <w:kern w:val="0"/>
                <w:sz w:val="24"/>
                <w:szCs w:val="24"/>
                <w:lang w:val="en-US" w:eastAsia="zh-CN" w:bidi="ar"/>
              </w:rPr>
              <w:t>[2012]</w:t>
            </w:r>
            <w:r>
              <w:rPr>
                <w:rFonts w:hint="eastAsia" w:ascii="宋体" w:hAnsi="宋体" w:eastAsia="宋体" w:cs="宋体"/>
                <w:color w:val="000000"/>
                <w:kern w:val="0"/>
                <w:sz w:val="24"/>
                <w:szCs w:val="24"/>
                <w:lang w:val="en-US" w:eastAsia="zh-CN" w:bidi="ar"/>
              </w:rPr>
              <w:t xml:space="preserve">保环 </w:t>
            </w:r>
            <w:r>
              <w:rPr>
                <w:rFonts w:hint="default" w:ascii="Times New Roman" w:hAnsi="Times New Roman" w:eastAsia="宋体" w:cs="Times New Roman"/>
                <w:color w:val="000000"/>
                <w:kern w:val="0"/>
                <w:sz w:val="24"/>
                <w:szCs w:val="24"/>
                <w:lang w:val="en-US" w:eastAsia="zh-CN" w:bidi="ar"/>
              </w:rPr>
              <w:t>119</w:t>
            </w:r>
            <w:r>
              <w:rPr>
                <w:rFonts w:hint="eastAsia" w:ascii="宋体" w:hAnsi="宋体" w:eastAsia="宋体" w:cs="宋体"/>
                <w:color w:val="000000"/>
                <w:kern w:val="0"/>
                <w:sz w:val="24"/>
                <w:szCs w:val="24"/>
                <w:lang w:val="en-US" w:eastAsia="zh-CN" w:bidi="ar"/>
              </w:rPr>
              <w:t>号）国家环境保护部关于印发《企业事业单位突发环境事件应急预案备案管理办法</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试行</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》的通知（环发</w:t>
            </w:r>
            <w:r>
              <w:rPr>
                <w:rFonts w:hint="default" w:ascii="Times New Roman" w:hAnsi="Times New Roman" w:eastAsia="宋体" w:cs="Times New Roman"/>
                <w:color w:val="000000"/>
                <w:kern w:val="0"/>
                <w:sz w:val="24"/>
                <w:szCs w:val="24"/>
                <w:lang w:val="en-US" w:eastAsia="zh-CN" w:bidi="ar"/>
              </w:rPr>
              <w:t xml:space="preserve">[2015]4 </w:t>
            </w:r>
            <w:r>
              <w:rPr>
                <w:rFonts w:hint="eastAsia" w:ascii="宋体" w:hAnsi="宋体" w:eastAsia="宋体" w:cs="宋体"/>
                <w:color w:val="000000"/>
                <w:kern w:val="0"/>
                <w:sz w:val="24"/>
                <w:szCs w:val="24"/>
                <w:lang w:val="en-US" w:eastAsia="zh-CN" w:bidi="ar"/>
              </w:rPr>
              <w:t xml:space="preserve">号）关于印发《企业事业单位突发环境事件应急预案评审工作指南（试行）》的通知（环办应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急</w:t>
            </w:r>
            <w:r>
              <w:rPr>
                <w:rFonts w:hint="default" w:ascii="Times New Roman" w:hAnsi="Times New Roman" w:eastAsia="宋体" w:cs="Times New Roman"/>
                <w:color w:val="000000"/>
                <w:kern w:val="0"/>
                <w:sz w:val="24"/>
                <w:szCs w:val="24"/>
                <w:lang w:val="en-US" w:eastAsia="zh-CN" w:bidi="ar"/>
              </w:rPr>
              <w:t xml:space="preserve">[2018]8 </w:t>
            </w:r>
            <w:r>
              <w:rPr>
                <w:rFonts w:hint="eastAsia" w:ascii="宋体" w:hAnsi="宋体" w:eastAsia="宋体" w:cs="宋体"/>
                <w:color w:val="000000"/>
                <w:kern w:val="0"/>
                <w:sz w:val="24"/>
                <w:szCs w:val="24"/>
                <w:lang w:val="en-US" w:eastAsia="zh-CN" w:bidi="ar"/>
              </w:rPr>
              <w:t>号）《企业突发环境事件风险分级方法》（</w:t>
            </w:r>
            <w:r>
              <w:rPr>
                <w:rFonts w:hint="default" w:ascii="Times New Roman" w:hAnsi="Times New Roman" w:eastAsia="宋体" w:cs="Times New Roman"/>
                <w:color w:val="000000"/>
                <w:kern w:val="0"/>
                <w:sz w:val="24"/>
                <w:szCs w:val="24"/>
                <w:lang w:val="en-US" w:eastAsia="zh-CN" w:bidi="ar"/>
              </w:rPr>
              <w:t>HJ941-2018</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1.3 </w:t>
            </w:r>
            <w:r>
              <w:rPr>
                <w:rFonts w:hint="eastAsia" w:ascii="宋体" w:hAnsi="宋体" w:eastAsia="宋体" w:cs="宋体"/>
                <w:b/>
                <w:bCs/>
                <w:color w:val="000000"/>
                <w:kern w:val="0"/>
                <w:sz w:val="24"/>
                <w:szCs w:val="24"/>
                <w:lang w:val="en-US" w:eastAsia="zh-CN" w:bidi="ar"/>
              </w:rPr>
              <w:t xml:space="preserve">工作原则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符合国家有关规定和要求，结合本单位实际；救人第一、环境优先；先期处置、防止危害扩大；快速响应、科学应对；应急工作与岗位职责相结合等。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1.4 </w:t>
            </w:r>
            <w:r>
              <w:rPr>
                <w:rFonts w:hint="eastAsia" w:ascii="宋体" w:hAnsi="宋体" w:eastAsia="宋体" w:cs="宋体"/>
                <w:b/>
                <w:bCs/>
                <w:color w:val="000000"/>
                <w:kern w:val="0"/>
                <w:sz w:val="24"/>
                <w:szCs w:val="24"/>
                <w:lang w:val="en-US" w:eastAsia="zh-CN" w:bidi="ar"/>
              </w:rPr>
              <w:t xml:space="preserve">预案分级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依据国家环境保护部关于印发《企业突发环境事件风险分级方法》（</w:t>
            </w:r>
            <w:r>
              <w:rPr>
                <w:rFonts w:hint="default" w:ascii="Times New Roman" w:hAnsi="Times New Roman" w:eastAsia="宋体" w:cs="Times New Roman"/>
                <w:color w:val="000000"/>
                <w:kern w:val="0"/>
                <w:sz w:val="24"/>
                <w:szCs w:val="24"/>
                <w:lang w:val="en-US" w:eastAsia="zh-CN" w:bidi="ar"/>
              </w:rPr>
              <w:t>HJ941-2018</w:t>
            </w:r>
            <w:r>
              <w:rPr>
                <w:rFonts w:hint="eastAsia" w:ascii="宋体" w:hAnsi="宋体" w:eastAsia="宋体" w:cs="宋体"/>
                <w:color w:val="000000"/>
                <w:kern w:val="0"/>
                <w:sz w:val="24"/>
                <w:szCs w:val="24"/>
                <w:lang w:val="en-US" w:eastAsia="zh-CN" w:bidi="ar"/>
              </w:rPr>
              <w:t xml:space="preserve">），按照突发事件严重性和紧急程度，将企业突发大气或水环境事件风险等级划分为一般环境风险、较大环境风险和重大环境风险三级，分别用蓝色、黄色和红色标识。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根据《保定豪爽塑胶制造有限公司突发环境事件风险评估报告》，企业突发环境事件风险等级为一般</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一般</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大气（</w:t>
            </w:r>
            <w:r>
              <w:rPr>
                <w:rFonts w:hint="default" w:ascii="Times New Roman" w:hAnsi="Times New Roman" w:eastAsia="宋体" w:cs="Times New Roman"/>
                <w:color w:val="000000"/>
                <w:kern w:val="0"/>
                <w:sz w:val="24"/>
                <w:szCs w:val="24"/>
                <w:lang w:val="en-US" w:eastAsia="zh-CN" w:bidi="ar"/>
              </w:rPr>
              <w:t>Q0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一般</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水（</w:t>
            </w:r>
            <w:r>
              <w:rPr>
                <w:rFonts w:hint="default" w:ascii="Times New Roman" w:hAnsi="Times New Roman" w:eastAsia="宋体" w:cs="Times New Roman"/>
                <w:color w:val="000000"/>
                <w:kern w:val="0"/>
                <w:sz w:val="24"/>
                <w:szCs w:val="24"/>
                <w:lang w:val="en-US" w:eastAsia="zh-CN" w:bidi="ar"/>
              </w:rPr>
              <w:t>Q0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，为蓝色。</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1.5 </w:t>
            </w:r>
            <w:r>
              <w:rPr>
                <w:rFonts w:hint="eastAsia" w:ascii="宋体" w:hAnsi="宋体" w:eastAsia="宋体" w:cs="宋体"/>
                <w:b/>
                <w:bCs/>
                <w:color w:val="000000"/>
                <w:kern w:val="0"/>
                <w:sz w:val="24"/>
                <w:szCs w:val="24"/>
                <w:lang w:val="en-US" w:eastAsia="zh-CN" w:bidi="ar"/>
              </w:rPr>
              <w:t xml:space="preserve">适用范围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本预案适用于保定豪爽塑胶制造有限公司在生产过程中因各种因素引发的所有可能造成对企业周围环境造成危害和破坏以及可能导致社会重大财产损失的突发环境事件。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1.6 </w:t>
            </w:r>
            <w:r>
              <w:rPr>
                <w:rFonts w:hint="eastAsia" w:ascii="宋体" w:hAnsi="宋体" w:eastAsia="宋体" w:cs="宋体"/>
                <w:b/>
                <w:bCs/>
                <w:color w:val="000000"/>
                <w:kern w:val="0"/>
                <w:sz w:val="24"/>
                <w:szCs w:val="24"/>
                <w:lang w:val="en-US" w:eastAsia="zh-CN" w:bidi="ar"/>
              </w:rPr>
              <w:t xml:space="preserve">应急预案体系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结合本单位实际情况，制定公司环境应急预案。同时公司内车间、工段、岗位分别制定相应的现场处置卡，结合公司的安全生产应急预案、用水、用电应急预案形成公司预案体系。预案体系事件分级清晰合理，且与上级应急预案响应分级衔接，同时能够与各类专项环境应急预案、现场处置预案（现场处置卡）相衔接。</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2 </w:t>
            </w:r>
            <w:r>
              <w:rPr>
                <w:rFonts w:hint="eastAsia" w:ascii="宋体" w:hAnsi="宋体" w:eastAsia="宋体" w:cs="宋体"/>
                <w:b/>
                <w:bCs/>
                <w:color w:val="000000"/>
                <w:kern w:val="0"/>
                <w:sz w:val="24"/>
                <w:szCs w:val="24"/>
                <w:lang w:val="en-US" w:eastAsia="zh-CN" w:bidi="ar"/>
              </w:rPr>
              <w:t xml:space="preserve">公司基本情况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2.1 </w:t>
            </w:r>
            <w:r>
              <w:rPr>
                <w:rFonts w:hint="eastAsia" w:ascii="宋体" w:hAnsi="宋体" w:eastAsia="宋体" w:cs="宋体"/>
                <w:b/>
                <w:bCs/>
                <w:color w:val="000000"/>
                <w:kern w:val="0"/>
                <w:sz w:val="24"/>
                <w:szCs w:val="24"/>
                <w:lang w:val="en-US" w:eastAsia="zh-CN" w:bidi="ar"/>
              </w:rPr>
              <w:t xml:space="preserve">公司概况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保定白沟新城华博塑胶制造有限公司成立于 2012 年，位于保定白沟新城兴胜大街西侧，占地面积 14067 平方米，中心地理坐标为东经 116°02′59.66"，北纬 39°06′53.91"。项目主要从事高档合成革生产，目前主要产品为高档人造革，年产量为 1350 万米。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公司于 2012 年 11 月委托河北嘉诚环境工程有限公司编制了《保定白沟新城华博塑胶制造有限公司年产 900 万米箱包革环境影响报告书》。2013 年 1 月 6 日，保定环境保护局白沟新城分局出具了该项目的批复，文号：保白环书[2013]001 号；2017 年 7 月 1 日，保定市环境保护局白沟新城分局组织了该项目的竣工环境保护验收，同意其通过验收并出具了验收批复，文号：保白环书验[2014]008 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2016 年，淘汰一台燃煤导热油炉，新增 1 台燃气导热油炉。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2017 年 6 月 5 日进行了备案，备案编号为：白经发备字[2017]05 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2017 年 1 月 17 日保定白沟新城华博塑胶制造有限公司取得了保定市环境保护局白沟新城分局颁布的《河北省排放污染物许可证》文号：(PWD-130662-0028-17)。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2017 年 9 月，企业优化生产工艺，将原辅材料中对环境危害较大的发泡剂 DOP 替换为环保材料 DOTP，DOTP 不含邻苯二甲酸盐，不在欧盟及其他国家限制使用的 16 种含邻苯二甲酸增塑剂范围内，是一种优良的环保型增塑剂。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保定白沟新城华博塑胶制造有限公司于 2017 年 9 月委托河北圣泓环保科技有限公司编制完成了《保定白沟新城华博塑胶制造有限公司年产 900 万平方米高档人造革扩建项目环境影响报告书》，2017 年 10 月 30 日，保定市环境保护局白沟新城分局出具了该项目的批复，文号：保白环书[2017]3 号。该项目于 2017 年 11 月开工建设，2018 年 5 月竣工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2020 年 1 月 13 日，保定市环境保护局白沟新城分局验收并通过该项目的竣工环境保护验收，验收批复文号：保白环书验[2020]1 号。 </w:t>
            </w:r>
          </w:p>
          <w:p>
            <w:pPr>
              <w:keepNext w:val="0"/>
              <w:keepLines w:val="0"/>
              <w:widowControl/>
              <w:suppressLineNumbers w:val="0"/>
              <w:jc w:val="left"/>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保定白沟新城华博塑胶制造有限公司生产所需的各种原料均按照要求储存与存放，并建立了完善的领用及使用制度，杜绝原辅料的危险使用及浪费。公司员工全部经过了岗位培训，可以胜任岗位要求，按照各岗位操作规范进行作业，最大程度地避免了操作失误造成的污染及浪费</w:t>
            </w:r>
            <w:r>
              <w:rPr>
                <w:rFonts w:hint="eastAsia" w:ascii="宋体" w:hAnsi="宋体" w:cs="宋体"/>
                <w:color w:val="000000"/>
                <w:kern w:val="0"/>
                <w:sz w:val="24"/>
                <w:szCs w:val="24"/>
                <w:lang w:val="en-US" w:eastAsia="zh-CN" w:bidi="ar"/>
              </w:rPr>
              <w:t>。</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3 </w:t>
            </w:r>
            <w:r>
              <w:rPr>
                <w:rFonts w:hint="eastAsia" w:ascii="宋体" w:hAnsi="宋体" w:eastAsia="宋体" w:cs="宋体"/>
                <w:b/>
                <w:bCs/>
                <w:color w:val="000000"/>
                <w:kern w:val="0"/>
                <w:sz w:val="24"/>
                <w:szCs w:val="24"/>
                <w:lang w:val="en-US" w:eastAsia="zh-CN" w:bidi="ar"/>
              </w:rPr>
              <w:t xml:space="preserve">环境风险评价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根据国家环境保护部《关于进一步加强环境影响评价管理防范环境风险的通知》（环发</w:t>
            </w:r>
            <w:r>
              <w:rPr>
                <w:rFonts w:hint="default" w:ascii="Times New Roman" w:hAnsi="Times New Roman" w:eastAsia="宋体" w:cs="Times New Roman"/>
                <w:color w:val="000000"/>
                <w:kern w:val="0"/>
                <w:sz w:val="24"/>
                <w:szCs w:val="24"/>
                <w:lang w:val="en-US" w:eastAsia="zh-CN" w:bidi="ar"/>
              </w:rPr>
              <w:t xml:space="preserve">[2012] 77 </w:t>
            </w:r>
            <w:r>
              <w:rPr>
                <w:rFonts w:hint="eastAsia" w:ascii="宋体" w:hAnsi="宋体" w:eastAsia="宋体" w:cs="宋体"/>
                <w:color w:val="000000"/>
                <w:kern w:val="0"/>
                <w:sz w:val="24"/>
                <w:szCs w:val="24"/>
                <w:lang w:val="en-US" w:eastAsia="zh-CN" w:bidi="ar"/>
              </w:rPr>
              <w:t>号）及《建设项目环境风险评价技术导则》(</w:t>
            </w:r>
            <w:r>
              <w:rPr>
                <w:rFonts w:hint="default" w:ascii="Times New Roman" w:hAnsi="Times New Roman" w:eastAsia="宋体" w:cs="Times New Roman"/>
                <w:color w:val="000000"/>
                <w:kern w:val="0"/>
                <w:sz w:val="24"/>
                <w:szCs w:val="24"/>
                <w:lang w:val="en-US" w:eastAsia="zh-CN" w:bidi="ar"/>
              </w:rPr>
              <w:t>HJ169-2018</w:t>
            </w:r>
            <w:r>
              <w:rPr>
                <w:rFonts w:hint="eastAsia" w:ascii="宋体" w:hAnsi="宋体" w:eastAsia="宋体" w:cs="宋体"/>
                <w:color w:val="000000"/>
                <w:kern w:val="0"/>
                <w:sz w:val="24"/>
                <w:szCs w:val="24"/>
                <w:lang w:val="en-US" w:eastAsia="zh-CN" w:bidi="ar"/>
              </w:rPr>
              <w:t xml:space="preserve">）的要求，环境风险分析的目的在于识别公司运行及原辅料贮存、转运过程中的风险因素及可能诱发的环境问题，并针对潜在的环境风险，提出相应的预防措施，以使公司的事故率、损失和环境影响达到可接受水平。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3.1 </w:t>
            </w:r>
            <w:r>
              <w:rPr>
                <w:rFonts w:hint="eastAsia" w:ascii="宋体" w:hAnsi="宋体" w:eastAsia="宋体" w:cs="宋体"/>
                <w:b/>
                <w:bCs/>
                <w:color w:val="000000"/>
                <w:kern w:val="0"/>
                <w:sz w:val="24"/>
                <w:szCs w:val="24"/>
                <w:lang w:val="en-US" w:eastAsia="zh-CN" w:bidi="ar"/>
              </w:rPr>
              <w:t xml:space="preserve">环境风险识别及危险性评估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公司生产、使用、贮存化学危险物质的品种、数量、危险性质以及可能引起环境风险事故的特点，对全公司生产环节、危险化学品储存场所从可能泄露物质的毒性、挥发性、可溶性、可降解性、可能遭受财产损失、环境影响范围、环境影响可恢复性等方面进行环境风险识别和评价。 根据企业存储危险化学品的物化特性、危害特性、临界量、存放量及存放形式，根据《危险化学品重大危险源辨识》（</w:t>
            </w:r>
            <w:r>
              <w:rPr>
                <w:rFonts w:hint="default" w:ascii="Times New Roman" w:hAnsi="Times New Roman" w:eastAsia="宋体" w:cs="Times New Roman"/>
                <w:color w:val="000000"/>
                <w:kern w:val="0"/>
                <w:sz w:val="24"/>
                <w:szCs w:val="24"/>
                <w:lang w:val="en-US" w:eastAsia="zh-CN" w:bidi="ar"/>
              </w:rPr>
              <w:t>GB18218-2018</w:t>
            </w:r>
            <w:r>
              <w:rPr>
                <w:rFonts w:hint="eastAsia" w:ascii="宋体" w:hAnsi="宋体" w:eastAsia="宋体" w:cs="宋体"/>
                <w:color w:val="000000"/>
                <w:kern w:val="0"/>
                <w:sz w:val="24"/>
                <w:szCs w:val="24"/>
                <w:lang w:val="en-US" w:eastAsia="zh-CN" w:bidi="ar"/>
              </w:rPr>
              <w:t xml:space="preserve">），库房、生产车间、锅炉房、危废间不能构成重大危险源。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3.2 </w:t>
            </w:r>
            <w:r>
              <w:rPr>
                <w:rFonts w:hint="eastAsia" w:ascii="宋体" w:hAnsi="宋体" w:eastAsia="宋体" w:cs="宋体"/>
                <w:b/>
                <w:bCs/>
                <w:color w:val="000000"/>
                <w:kern w:val="0"/>
                <w:sz w:val="24"/>
                <w:szCs w:val="24"/>
                <w:lang w:val="en-US" w:eastAsia="zh-CN" w:bidi="ar"/>
              </w:rPr>
              <w:t xml:space="preserve">环境风险评估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本次风险评估根据《企业突发环境事件风险分级方法》（</w:t>
            </w:r>
            <w:r>
              <w:rPr>
                <w:rFonts w:hint="default" w:ascii="Times New Roman" w:hAnsi="Times New Roman" w:eastAsia="宋体" w:cs="Times New Roman"/>
                <w:color w:val="000000"/>
                <w:kern w:val="0"/>
                <w:sz w:val="24"/>
                <w:szCs w:val="24"/>
                <w:lang w:val="en-US" w:eastAsia="zh-CN" w:bidi="ar"/>
              </w:rPr>
              <w:t>HJ941-2018</w:t>
            </w:r>
            <w:r>
              <w:rPr>
                <w:rFonts w:hint="eastAsia" w:ascii="宋体" w:hAnsi="宋体" w:eastAsia="宋体" w:cs="宋体"/>
                <w:color w:val="000000"/>
                <w:kern w:val="0"/>
                <w:sz w:val="24"/>
                <w:szCs w:val="24"/>
                <w:lang w:val="en-US" w:eastAsia="zh-CN" w:bidi="ar"/>
              </w:rPr>
              <w:t xml:space="preserve">）附录 </w:t>
            </w:r>
            <w:r>
              <w:rPr>
                <w:rFonts w:hint="default" w:ascii="Times New Roman" w:hAnsi="Times New Roman" w:eastAsia="宋体" w:cs="Times New Roman"/>
                <w:color w:val="000000"/>
                <w:kern w:val="0"/>
                <w:sz w:val="24"/>
                <w:szCs w:val="24"/>
                <w:lang w:val="en-US" w:eastAsia="zh-CN" w:bidi="ar"/>
              </w:rPr>
              <w:t xml:space="preserve">A </w:t>
            </w:r>
            <w:r>
              <w:rPr>
                <w:rFonts w:hint="eastAsia" w:ascii="宋体" w:hAnsi="宋体" w:eastAsia="宋体" w:cs="宋体"/>
                <w:color w:val="000000"/>
                <w:kern w:val="0"/>
                <w:sz w:val="24"/>
                <w:szCs w:val="24"/>
                <w:lang w:val="en-US" w:eastAsia="zh-CN" w:bidi="ar"/>
              </w:rPr>
              <w:t>中突发环境事件风险物质清单，从厂内生产、使用、储存涉及的原辅料、产品以及</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三废</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污染物识别可能引发突发环境事件的风险物质，根据《保定白沟新城华博塑胶制造有限公司突发环境事件风险评估报告》可知：企业突发环境事件风险等级为一般</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一般－大气（</w:t>
            </w:r>
            <w:r>
              <w:rPr>
                <w:rFonts w:hint="default" w:ascii="Times New Roman" w:hAnsi="Times New Roman" w:eastAsia="宋体" w:cs="Times New Roman"/>
                <w:color w:val="000000"/>
                <w:kern w:val="0"/>
                <w:sz w:val="24"/>
                <w:szCs w:val="24"/>
                <w:lang w:val="en-US" w:eastAsia="zh-CN" w:bidi="ar"/>
              </w:rPr>
              <w:t>Q0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一般－水（</w:t>
            </w:r>
            <w:r>
              <w:rPr>
                <w:rFonts w:hint="default" w:ascii="Times New Roman" w:hAnsi="Times New Roman" w:eastAsia="宋体" w:cs="Times New Roman"/>
                <w:color w:val="000000"/>
                <w:kern w:val="0"/>
                <w:sz w:val="24"/>
                <w:szCs w:val="24"/>
                <w:lang w:val="en-US" w:eastAsia="zh-CN" w:bidi="ar"/>
              </w:rPr>
              <w:t>Q0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。针对以上突发环境事件发生的可能性，制定本应急预案。</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4 </w:t>
            </w:r>
            <w:r>
              <w:rPr>
                <w:rFonts w:hint="eastAsia" w:ascii="宋体" w:hAnsi="宋体" w:eastAsia="宋体" w:cs="宋体"/>
                <w:b/>
                <w:bCs/>
                <w:color w:val="000000"/>
                <w:kern w:val="0"/>
                <w:sz w:val="24"/>
                <w:szCs w:val="24"/>
                <w:lang w:val="en-US" w:eastAsia="zh-CN" w:bidi="ar"/>
              </w:rPr>
              <w:t xml:space="preserve">应急组织体系及职责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公司应急指挥部是公司突发环境事故应急指挥机构，常设机构为应急指挥办公室。应急组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织机构图如下：</w:t>
            </w:r>
          </w:p>
          <w:p>
            <w:pPr>
              <w:keepNext w:val="0"/>
              <w:keepLines w:val="0"/>
              <w:widowControl/>
              <w:suppressLineNumbers w:val="0"/>
              <w:jc w:val="center"/>
            </w:pPr>
            <w:r>
              <w:drawing>
                <wp:inline distT="0" distB="0" distL="114300" distR="114300">
                  <wp:extent cx="5600700" cy="4629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600700" cy="4629150"/>
                          </a:xfrm>
                          <a:prstGeom prst="rect">
                            <a:avLst/>
                          </a:prstGeom>
                          <a:noFill/>
                          <a:ln>
                            <a:noFill/>
                          </a:ln>
                        </pic:spPr>
                      </pic:pic>
                    </a:graphicData>
                  </a:graphic>
                </wp:inline>
              </w:drawing>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4.1 </w:t>
            </w:r>
            <w:r>
              <w:rPr>
                <w:rFonts w:hint="eastAsia" w:ascii="宋体" w:hAnsi="宋体" w:eastAsia="宋体" w:cs="宋体"/>
                <w:b/>
                <w:bCs/>
                <w:color w:val="000000"/>
                <w:kern w:val="0"/>
                <w:sz w:val="24"/>
                <w:szCs w:val="24"/>
                <w:lang w:val="en-US" w:eastAsia="zh-CN" w:bidi="ar"/>
              </w:rPr>
              <w:t xml:space="preserve">领导机构及职责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4.1.1 </w:t>
            </w:r>
            <w:r>
              <w:rPr>
                <w:rFonts w:hint="eastAsia" w:ascii="宋体" w:hAnsi="宋体" w:eastAsia="宋体" w:cs="宋体"/>
                <w:b/>
                <w:bCs/>
                <w:color w:val="000000"/>
                <w:kern w:val="0"/>
                <w:sz w:val="24"/>
                <w:szCs w:val="24"/>
                <w:lang w:val="en-US" w:eastAsia="zh-CN" w:bidi="ar"/>
              </w:rPr>
              <w:t xml:space="preserve">应急指挥部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总指挥：总经理王秋生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副总指挥兼应急办公室主任：副总经理 王东生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应急指挥部下设应急救援办公室。</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4.2 </w:t>
            </w:r>
            <w:r>
              <w:rPr>
                <w:rFonts w:hint="eastAsia" w:ascii="宋体" w:hAnsi="宋体" w:eastAsia="宋体" w:cs="宋体"/>
                <w:b/>
                <w:bCs/>
                <w:color w:val="000000"/>
                <w:kern w:val="0"/>
                <w:sz w:val="24"/>
                <w:szCs w:val="24"/>
                <w:lang w:val="en-US" w:eastAsia="zh-CN" w:bidi="ar"/>
              </w:rPr>
              <w:t xml:space="preserve">职责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4.2.1 </w:t>
            </w:r>
            <w:r>
              <w:rPr>
                <w:rFonts w:hint="eastAsia" w:ascii="宋体" w:hAnsi="宋体" w:eastAsia="宋体" w:cs="宋体"/>
                <w:b/>
                <w:bCs/>
                <w:color w:val="000000"/>
                <w:kern w:val="0"/>
                <w:sz w:val="24"/>
                <w:szCs w:val="24"/>
                <w:lang w:val="en-US" w:eastAsia="zh-CN" w:bidi="ar"/>
              </w:rPr>
              <w:t xml:space="preserve">应急指挥中心（兼现场应急指挥部）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公司应急指挥中心是企业应急管理体系的最高指挥机构，负责企业突发事件的应急管理工作。公司总指挥总体管理公司各项应急事务，负责下达各项指令，审定并签发企业突发环境事件综合环境应急预案等。副总指挥协助总指挥工作，总指挥不在抢险救援现场或受总指挥委托时担任总指挥，履行总指挥应急状态下的职责。日常职责如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）接受管委会应急管理机构及相关职能部门的领导，请示并落实指令。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）审定并签发企业突发环境事件综合环境应急预案。（</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）下达应急预案启动和终止指令。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）审定企业突发环境事件应急处置的指导方案。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）组织企业突发环境事件应急预案的演练。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）审批企业突发环境事件应急救援费用。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应急状态下，应急指挥中心兼现场应急指挥部的职责：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）下达预警和预警解除指令。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）收集现场信息，核实现场情况，针对事态发展制定和调整现场应急抢险方案。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）负责整合调配现场应急资源。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）必要时，提出现场增援、人员疏散、向管委会求援等建议。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）在应急处置过程中，配合各级政府应急工作。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）统一协调公司内部应急资源和依据协议协调社会救援力量。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）审定并签发向上级主管部门的报告。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 xml:space="preserve">）审查应急工作的考核结果。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 xml:space="preserve">）组织或配合上级主管部门的调查处理工作。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 xml:space="preserve">）参与突发环境事件的调查处理工作。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 xml:space="preserve">）当地方环保、消防、医疗救护等其他应急救援机构到达后，可作为现场联合指挥部的成员，当联合指挥部成员在某个问题上不能达成一致意见时，由负责该问题的联合指挥成员代表作出最后决策。上级部门领导到达现场成立现场指挥部时，主动移交指挥权，并做好信息、物资等支持。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4.2.2 </w:t>
            </w:r>
            <w:r>
              <w:rPr>
                <w:rFonts w:hint="eastAsia" w:ascii="宋体" w:hAnsi="宋体" w:eastAsia="宋体" w:cs="宋体"/>
                <w:b/>
                <w:bCs/>
                <w:color w:val="000000"/>
                <w:kern w:val="0"/>
                <w:sz w:val="24"/>
                <w:szCs w:val="24"/>
                <w:lang w:val="en-US" w:eastAsia="zh-CN" w:bidi="ar"/>
              </w:rPr>
              <w:t xml:space="preserve">应急响应办公室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环境应急响应办公室为公司应急指挥中心环境应急工作日常办事机构，设在办公室。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、日常工作主要职责：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）实行 </w:t>
            </w:r>
            <w:r>
              <w:rPr>
                <w:rFonts w:hint="default" w:ascii="Times New Roman" w:hAnsi="Times New Roman" w:eastAsia="宋体" w:cs="Times New Roman"/>
                <w:color w:val="000000"/>
                <w:kern w:val="0"/>
                <w:sz w:val="24"/>
                <w:szCs w:val="24"/>
                <w:lang w:val="en-US" w:eastAsia="zh-CN" w:bidi="ar"/>
              </w:rPr>
              <w:t xml:space="preserve">24 </w:t>
            </w:r>
            <w:r>
              <w:rPr>
                <w:rFonts w:hint="eastAsia" w:ascii="宋体" w:hAnsi="宋体" w:eastAsia="宋体" w:cs="宋体"/>
                <w:color w:val="000000"/>
                <w:kern w:val="0"/>
                <w:sz w:val="24"/>
                <w:szCs w:val="24"/>
                <w:lang w:val="en-US" w:eastAsia="zh-CN" w:bidi="ar"/>
              </w:rPr>
              <w:t xml:space="preserve">小时应急值班制度。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）在应急指挥中心的领导下开展应急预测预报和预警工作。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）组织编写、修订《突发环境事件应急预案》。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）组织应急预案的演练。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、应急状态下工作职责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接警与信息传递。作为应急指挥中心常设机构，负责接警及救援行动中的信息收集和内部信息传递，分析判断各类事故引发环境污染危害的可能性和严重性，以便公司应急指挥中心作出决策，是否启动公司环境应急预案，确定应急响应级别。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）信息的上报工作。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）负责现场及相关数据搜集保存。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）跟踪了解突发环境事件及处置情况，及时向应急指挥中心领导汇报、请示并落实指令。</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）负责组织新闻发布和上报材料的起草工作。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4.2.3 </w:t>
            </w:r>
            <w:r>
              <w:rPr>
                <w:rFonts w:hint="eastAsia" w:ascii="宋体" w:hAnsi="宋体" w:eastAsia="宋体" w:cs="宋体"/>
                <w:b/>
                <w:bCs/>
                <w:color w:val="000000"/>
                <w:kern w:val="0"/>
                <w:sz w:val="24"/>
                <w:szCs w:val="24"/>
                <w:lang w:val="en-US" w:eastAsia="zh-CN" w:bidi="ar"/>
              </w:rPr>
              <w:t xml:space="preserve">应急救援组职责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现场处置组：</w:t>
            </w:r>
            <w:r>
              <w:rPr>
                <w:rFonts w:hint="eastAsia" w:ascii="宋体" w:hAnsi="宋体" w:eastAsia="宋体" w:cs="宋体"/>
                <w:color w:val="000000"/>
                <w:kern w:val="0"/>
                <w:sz w:val="24"/>
                <w:szCs w:val="24"/>
                <w:lang w:val="en-US" w:eastAsia="zh-CN" w:bidi="ar"/>
              </w:rPr>
              <w:t xml:space="preserve">负责与现场应急指挥部保持信息联络，执行现场应急指挥部救援命令，了解事故原因、人员伤亡、污染扩散程度和消防力量布置情况。负责对现场进行及时处置工作；负责开辟消防通道、负责灭火；负责对受污染的人员、设备进行洗消；组织、实施地面消毒；负责随建筑物表面进行消毒、喷雾以降低有毒有害物的空气浓度，减少扩散范围。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应急保障组：</w:t>
            </w:r>
            <w:r>
              <w:rPr>
                <w:rFonts w:hint="eastAsia" w:ascii="宋体" w:hAnsi="宋体" w:eastAsia="宋体" w:cs="宋体"/>
                <w:color w:val="000000"/>
                <w:kern w:val="0"/>
                <w:sz w:val="24"/>
                <w:szCs w:val="24"/>
                <w:lang w:val="en-US" w:eastAsia="zh-CN" w:bidi="ar"/>
              </w:rPr>
              <w:t xml:space="preserve">负责应急救援所需的各种设施、设备、物资、用品的后勤保障工作；负责对员工进行应急知识和基本防护方法的培训；尽可能、尽快地营救遇险人员；负责抢险抢修过程的安全监护任务；负责向医院紧急救援中心联络救援。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环境应急监测组：</w:t>
            </w:r>
            <w:r>
              <w:rPr>
                <w:rFonts w:hint="eastAsia" w:ascii="宋体" w:hAnsi="宋体" w:eastAsia="宋体" w:cs="宋体"/>
                <w:color w:val="000000"/>
                <w:kern w:val="0"/>
                <w:sz w:val="24"/>
                <w:szCs w:val="24"/>
                <w:lang w:val="en-US" w:eastAsia="zh-CN" w:bidi="ar"/>
              </w:rPr>
              <w:t xml:space="preserve">负责指导环境监测，确定监测方案及污染物的成分，确定污染区域范围，对可能存在较长时间环境影响的区域发出警告；事故发生后，及时对事故区域大气中污染物浓度或污水处理站进出水水质进行观测，确定危险物质的浓度、成分及流量，处置过程中要及时提供上述监测数据；检查环保应急处置措施的落实及周围环境状况，对突发环境事件造成的环境影响进行实时评估，并及时向现场应急总指挥汇报，确定有效防治环境污染的对策；负责配合保定市生态环境局白沟新城分局及环境监测单位做好现场监测工作。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安全警戒组：</w:t>
            </w:r>
            <w:r>
              <w:rPr>
                <w:rFonts w:hint="eastAsia" w:ascii="宋体" w:hAnsi="宋体" w:eastAsia="宋体" w:cs="宋体"/>
                <w:color w:val="000000"/>
                <w:kern w:val="0"/>
                <w:sz w:val="24"/>
                <w:szCs w:val="24"/>
                <w:lang w:val="en-US" w:eastAsia="zh-CN" w:bidi="ar"/>
              </w:rPr>
              <w:t xml:space="preserve">发生事故后，警戒组根据事故情景佩戴好空气呼吸器、防护服、防毒面具等，迅速奔赴现场；根据火灾爆炸（泄漏）影响范围，设置禁区，布置岗哨，加强警戒，巡逻检查，严禁无关人员进入禁区；接到报警后，封闭厂区大门，维持厂区道路交通程序，引导外来救援力量进入事故发生点，严禁外来人员入厂围观；警戒组应到事故发生区域封路，指挥抢救车辆行驶路线。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4.3 </w:t>
            </w:r>
            <w:r>
              <w:rPr>
                <w:rFonts w:hint="eastAsia" w:ascii="宋体" w:hAnsi="宋体" w:eastAsia="宋体" w:cs="宋体"/>
                <w:b/>
                <w:bCs/>
                <w:color w:val="000000"/>
                <w:kern w:val="0"/>
                <w:sz w:val="24"/>
                <w:szCs w:val="24"/>
                <w:lang w:val="en-US" w:eastAsia="zh-CN" w:bidi="ar"/>
              </w:rPr>
              <w:t xml:space="preserve">政府部门介入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当政府部门介入后，现场应急指挥部总指挥将环境应急指挥权移交给政府工作人员，企业内部人员积极配合。</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5 </w:t>
            </w:r>
            <w:r>
              <w:rPr>
                <w:rFonts w:hint="eastAsia" w:ascii="宋体" w:hAnsi="宋体" w:eastAsia="宋体" w:cs="宋体"/>
                <w:b/>
                <w:bCs/>
                <w:color w:val="000000"/>
                <w:kern w:val="0"/>
                <w:sz w:val="24"/>
                <w:szCs w:val="24"/>
                <w:lang w:val="en-US" w:eastAsia="zh-CN" w:bidi="ar"/>
              </w:rPr>
              <w:t xml:space="preserve">预防与预警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公司各部门应加强对各种可能发生的突发环境事件的监控和预测分析，应急指挥中心建立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预防预报系统，做到早发现、早报告、早处置。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5.1 </w:t>
            </w:r>
            <w:r>
              <w:rPr>
                <w:rFonts w:hint="eastAsia" w:ascii="宋体" w:hAnsi="宋体" w:eastAsia="宋体" w:cs="宋体"/>
                <w:b/>
                <w:bCs/>
                <w:color w:val="000000"/>
                <w:kern w:val="0"/>
                <w:sz w:val="24"/>
                <w:szCs w:val="24"/>
                <w:lang w:val="en-US" w:eastAsia="zh-CN" w:bidi="ar"/>
              </w:rPr>
              <w:t xml:space="preserve">预防工作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建立健全公司各项生产、安全和环境保护管理和责任制度，强化管理，落实责任，突出环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境风险意识。公司制定《环境保护宣传教育和培训制度》，按计划和制度开展环境保护宣传教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育和培训，对培训内容要进行考核。结合风险源评估和发生的案例，开展突发环境事件的场景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假设和模拟分析，完善突发环境事件应急预案。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（一）储罐、静电净化器回收油污暂存罐泄漏事故预防措施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①储罐区、静电净化器回收油污暂存罐区设置围堰，地面做防渗处理，防渗层与 </w:t>
            </w:r>
            <w:r>
              <w:rPr>
                <w:rFonts w:hint="default" w:ascii="Times New Roman" w:hAnsi="Times New Roman" w:eastAsia="宋体" w:cs="Times New Roman"/>
                <w:color w:val="000000"/>
                <w:kern w:val="0"/>
                <w:sz w:val="24"/>
                <w:szCs w:val="24"/>
                <w:lang w:val="en-US" w:eastAsia="zh-CN" w:bidi="ar"/>
              </w:rPr>
              <w:t xml:space="preserve">DOTP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不相溶。</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②储罐区、静电净化器回收油污暂存罐区禁止使用明火；禁止使用易产生火花的机械设备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和工具。</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③储罐区、静电净化器回收油污暂存罐区配备灭火器、消防栓、消防沙袋等消防设施，并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定期检查，防止损坏和失效；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④加强巡检，定期对储罐管道、阀门、安全附件等进行检测，根据检测结果，对不合格项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进行整改达标，发现泄漏及时处理；定期（每日）回收油污暂存罐内回收的油污。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⑤泄漏现场必须切断火源和电源，防止发生火灾等次生事故。应急处理人员及时堵漏，并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采用沙土与泄漏物混合，进行净化处理。将吸附泄漏物的沙土收集至专用容器内，转移至危废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暂存间暂存，按危险废物处置。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⑥加强对职工的安全知识教育，包括消防知识、化学品物性、救护、逃生、触电等各方面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知识的教育，提高职工的素质和技能，定期进行消防及危险化学品事故的事故演练，提高操作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工技能，定期对操作工进行培训。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（二）库房泄漏事故预防措施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库房保持阴凉、干燥、通风良好，远离火种、热源。保持容器密封。防止阳光暴晒。物料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分类、分开存放，禁止使用易产生火花的机械设备和工具。车间、办公室内应均配备应急资源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及消防设施；泄漏现场必须切断火源和电源，防止发生火灾等次生事故。应急人员立即采用沙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土与泄漏物混合，进行净化处理。将吸附泄漏物的沙土收集至专用容器内，转移至危废暂存间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暂存，按危险废物处置。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18</w:t>
            </w:r>
            <w:r>
              <w:rPr>
                <w:rFonts w:hint="eastAsia" w:ascii="宋体" w:hAnsi="宋体" w:eastAsia="宋体" w:cs="宋体"/>
                <w:color w:val="000000"/>
                <w:kern w:val="0"/>
                <w:sz w:val="24"/>
                <w:szCs w:val="24"/>
                <w:lang w:val="en-US" w:eastAsia="zh-CN" w:bidi="ar"/>
              </w:rPr>
              <w:t xml:space="preserve">（三）生产车间泄漏事故预防措施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①泄漏：选择合理的选择密封装置，安排公司人员定期检查密封容器是否老化、腐蚀等情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况发生导致泄露。泄漏现场必须切断火源和电源，防止发生火灾等次生事故。将吸附泄漏物的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沙土放置在容器周边。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②导热油烫伤：应立即用医疗急救箱进行应急处理，同时向上级汇报，及时就医。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（四）危废间泄漏事故预防措施</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①公司严格按照危废间建设相关要求，采取危废间密闭建设，门口内侧设立围堰，地面做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好硬化及“三防”措施（防盗、防雨、防渗）。其地面与裙角采用坚固、防渗材料建造，危废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间防渗层的渗透系数小于 1×10</w:t>
            </w:r>
            <w:r>
              <w:rPr>
                <w:rFonts w:hint="eastAsia" w:ascii="宋体" w:hAnsi="宋体" w:eastAsia="宋体" w:cs="宋体"/>
                <w:color w:val="000000"/>
                <w:kern w:val="0"/>
                <w:sz w:val="12"/>
                <w:szCs w:val="12"/>
                <w:lang w:val="en-US" w:eastAsia="zh-CN" w:bidi="ar"/>
              </w:rPr>
              <w:t>-10</w:t>
            </w:r>
            <w:r>
              <w:rPr>
                <w:rFonts w:hint="eastAsia" w:ascii="宋体" w:hAnsi="宋体" w:eastAsia="宋体" w:cs="宋体"/>
                <w:color w:val="000000"/>
                <w:kern w:val="0"/>
                <w:sz w:val="24"/>
                <w:szCs w:val="24"/>
                <w:lang w:val="en-US" w:eastAsia="zh-CN" w:bidi="ar"/>
              </w:rPr>
              <w:t xml:space="preserve">cm/s，建筑材料与危险废物不相溶。不同种类危险废物有明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显的区域划分。危险废物贮存间内禁止存放除危险废物及应急工具以外的其他物品。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②经常查看物料包装有无破损，发现异常情况，要及时给予处理。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③危废间内禁止明火。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④禁止私自转移危险废物。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⑤配备灭火器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（五）废气处理系统故障预防措施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①对设备定期检查，确保其正常运转。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②停电、废气处理设施出现故障，将停产抢修。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③定期委托第三方有资质检测公司检测。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④定期清理静电净化器设备管道，避免油污堵塞管道造成火灾。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（六）天然气泄漏事故预防措施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）加强巡检，定期对天然气管道、阀门、泄漏报警装置检测，根据检测结果，对不合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格项进行整改达标，发现泄漏及时处理；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）加强对职工的安全知识教育，包括消防知识、化学品物性、救护、逃生、触电等各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方面知识的教育，提高职工的素质和技能，定期进行消防及危险化学品事故的事故演练，提高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操作工技能，定期对操作工进行培训。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5.2 </w:t>
            </w:r>
            <w:r>
              <w:rPr>
                <w:rFonts w:hint="eastAsia" w:ascii="宋体" w:hAnsi="宋体" w:eastAsia="宋体" w:cs="宋体"/>
                <w:b/>
                <w:bCs/>
                <w:color w:val="000000"/>
                <w:kern w:val="0"/>
                <w:sz w:val="24"/>
                <w:szCs w:val="24"/>
                <w:lang w:val="en-US" w:eastAsia="zh-CN" w:bidi="ar"/>
              </w:rPr>
              <w:t xml:space="preserve">风险源监控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通过对库房、危废间、锅炉房、储罐区、治理设施和生产系统各环节的日常巡检、专项检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查、定期检查以及相关监测、监控和评估，发现各项生产指标、参数及状态偏离正常值时，发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现人员要向公司应急响应中心报告异常情况，公司应急响应中心应立即进行研究分析，采取调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整措施，并派员赴现场进行实际检查。如发现异常情况确实存在，并有可能进一步发展为突发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19</w:t>
            </w:r>
            <w:r>
              <w:rPr>
                <w:rFonts w:hint="eastAsia" w:ascii="宋体" w:hAnsi="宋体" w:eastAsia="宋体" w:cs="宋体"/>
                <w:color w:val="000000"/>
                <w:kern w:val="0"/>
                <w:sz w:val="24"/>
                <w:szCs w:val="24"/>
                <w:lang w:val="en-US" w:eastAsia="zh-CN" w:bidi="ar"/>
              </w:rPr>
              <w:t xml:space="preserve">环境事件时，要及时向应急指挥中心值班领导报告。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当气象台发布大雨以上级别预报时或者收到地震、洪水等灾情警报时，检查厂区雨水管道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是否通畅，主要防护设施是否正常，一旦出现上述任何一个风险源或设备异常，或风险防范设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施不能正常发挥作用时，应及时发出风险预警。发出预警后：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）指挥中心向现场指挥部、公司各单位、各专业组单位、各车间传达预警指令。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）现场指挥部、各专业组单位、各车间接到预警指令后，安排人员备勤值班，通知其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他应急人员和应急救援队伍待命，准备应急物资发送。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）现场指挥部、各专业组单位、各车间检查系统管线备置情况；检查易发生事故部位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及隐患挂牌部位的设施状况措施落实情况；检查清理车间、库房及系统排水设施积存杂物，降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低自然灾害条件下环境风险度。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公司做好启动各专项应急预案的相关准备，应急指挥中心通知各专业应急队伍进入迎战状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态。</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5.3 </w:t>
            </w:r>
            <w:r>
              <w:rPr>
                <w:rFonts w:hint="eastAsia" w:ascii="宋体" w:hAnsi="宋体" w:eastAsia="宋体" w:cs="宋体"/>
                <w:color w:val="000000"/>
                <w:kern w:val="0"/>
                <w:sz w:val="24"/>
                <w:szCs w:val="24"/>
                <w:lang w:val="en-US" w:eastAsia="zh-CN" w:bidi="ar"/>
              </w:rPr>
              <w:t xml:space="preserve">按照突发事故严重性、紧急程度和可能波及的范围，对突发环境事件的预警进行分级，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突发环境事件的预警由低到高分为三级，并依次用蓝色、黄色、红色为标志。根据事态的发展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情况和采取措施的效果，预警可以升级、降级和解除。预警发布的方式以面谈或电话通讯的方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式发出。</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5.3.1 </w:t>
            </w:r>
            <w:r>
              <w:rPr>
                <w:rFonts w:hint="eastAsia" w:ascii="宋体" w:hAnsi="宋体" w:eastAsia="宋体" w:cs="宋体"/>
                <w:b/>
                <w:bCs/>
                <w:color w:val="000000"/>
                <w:kern w:val="0"/>
                <w:sz w:val="24"/>
                <w:szCs w:val="24"/>
                <w:lang w:val="en-US" w:eastAsia="zh-CN" w:bidi="ar"/>
              </w:rPr>
              <w:t xml:space="preserve">预警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蓝色预警：</w:t>
            </w:r>
            <w:r>
              <w:rPr>
                <w:rFonts w:hint="eastAsia" w:ascii="宋体" w:hAnsi="宋体" w:eastAsia="宋体" w:cs="宋体"/>
                <w:color w:val="000000"/>
                <w:kern w:val="0"/>
                <w:sz w:val="24"/>
                <w:szCs w:val="24"/>
                <w:lang w:val="en-US" w:eastAsia="zh-CN" w:bidi="ar"/>
              </w:rPr>
              <w:t xml:space="preserve">一般突发环境事件。由于偶氮二甲酰胺、对苯二甲酸二辛酯少量泄漏、天然气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管道少量泄露、危废间发生泄漏或者废气治理设施发生故障且无人员伤亡、中毒事件；遇需局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部人员撤离的事件时，上报公司各应急救援小组组长，由各小组组长确认，报请公司应急指挥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部后发布蓝色预警信息，启动蓝色预警。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黄色预警：</w:t>
            </w:r>
            <w:r>
              <w:rPr>
                <w:rFonts w:hint="eastAsia" w:ascii="宋体" w:hAnsi="宋体" w:eastAsia="宋体" w:cs="宋体"/>
                <w:color w:val="000000"/>
                <w:kern w:val="0"/>
                <w:sz w:val="24"/>
                <w:szCs w:val="24"/>
                <w:lang w:val="en-US" w:eastAsia="zh-CN" w:bidi="ar"/>
              </w:rPr>
              <w:t xml:space="preserve">当公司发生较大环境污染与破坏事故（偶氮二甲酰胺、对苯二甲酸二辛酯、天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然气大面积泄漏、废气治理设施发生故障并未导致废气超标排放；遇需要全体人员疏散撤离和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影响周边社区或企业的事故或事件）时，上报公司应急指挥部，由公司应急指挥部确认并发布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黄色预警信息，启动黄色预警。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红色预警：</w:t>
            </w:r>
            <w:r>
              <w:rPr>
                <w:rFonts w:hint="eastAsia" w:ascii="宋体" w:hAnsi="宋体" w:eastAsia="宋体" w:cs="宋体"/>
                <w:color w:val="000000"/>
                <w:kern w:val="0"/>
                <w:sz w:val="24"/>
                <w:szCs w:val="24"/>
                <w:lang w:val="en-US" w:eastAsia="zh-CN" w:bidi="ar"/>
              </w:rPr>
              <w:t xml:space="preserve">重大突发环境事件。发生的事故为库房、生产车间、储罐区、静电净化器发生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火灾情况，天然气泄漏发生火灾、爆炸、废气治理设施发生故障并导致废气超标排放；迅速波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及厂区外界 </w:t>
            </w:r>
            <w:r>
              <w:rPr>
                <w:rFonts w:hint="default" w:ascii="Times New Roman" w:hAnsi="Times New Roman" w:eastAsia="宋体" w:cs="Times New Roman"/>
                <w:color w:val="000000"/>
                <w:kern w:val="0"/>
                <w:sz w:val="24"/>
                <w:szCs w:val="24"/>
                <w:lang w:val="en-US" w:eastAsia="zh-CN" w:bidi="ar"/>
              </w:rPr>
              <w:t>100m</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 xml:space="preserve">范围以上，并对周围环境造成明显影响，以及造成人员伤亡。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预警的发布部门为应急响应中心，预警发布人为应急总指挥。每级预警主要通过固定电话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和手机迅速进行，然后随事态的发展情况和采取措施的效果预警会升级、降级或解除。公司的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20</w:t>
            </w:r>
            <w:r>
              <w:rPr>
                <w:rFonts w:hint="eastAsia" w:ascii="宋体" w:hAnsi="宋体" w:eastAsia="宋体" w:cs="宋体"/>
                <w:color w:val="000000"/>
                <w:kern w:val="0"/>
                <w:sz w:val="24"/>
                <w:szCs w:val="24"/>
                <w:lang w:val="en-US" w:eastAsia="zh-CN" w:bidi="ar"/>
              </w:rPr>
              <w:t xml:space="preserve">预警方式主要有电话、对讲机。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5.3.2 </w:t>
            </w:r>
            <w:r>
              <w:rPr>
                <w:rFonts w:hint="eastAsia" w:ascii="宋体" w:hAnsi="宋体" w:eastAsia="宋体" w:cs="宋体"/>
                <w:b/>
                <w:bCs/>
                <w:color w:val="000000"/>
                <w:kern w:val="0"/>
                <w:sz w:val="24"/>
                <w:szCs w:val="24"/>
                <w:lang w:val="en-US" w:eastAsia="zh-CN" w:bidi="ar"/>
              </w:rPr>
              <w:t xml:space="preserve">响应机制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进入预警状态后，公司立即启动应急预案，转移、撤离、疏散和安置可能受到危害的人员，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各应急救援小组进入备战状态，封闭受到危害的场所，调集环境应急所需物资和设备，保障应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急救援。</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预警信息发布后，各部门应立即开展预警响应，进入预警工作状态，并根据发布的预警信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息，适时启动相关的应急预案。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红色预警级别：</w:t>
            </w:r>
            <w:r>
              <w:rPr>
                <w:rFonts w:hint="eastAsia" w:ascii="宋体" w:hAnsi="宋体" w:eastAsia="宋体" w:cs="宋体"/>
                <w:color w:val="000000"/>
                <w:kern w:val="0"/>
                <w:sz w:val="24"/>
                <w:szCs w:val="24"/>
                <w:lang w:val="en-US" w:eastAsia="zh-CN" w:bidi="ar"/>
              </w:rPr>
              <w:t xml:space="preserve">公司应急指挥中心宣布启动 </w:t>
            </w:r>
            <w:r>
              <w:rPr>
                <w:rFonts w:hint="default" w:ascii="Times New Roman" w:hAnsi="Times New Roman" w:eastAsia="宋体" w:cs="Times New Roman"/>
                <w:color w:val="000000"/>
                <w:kern w:val="0"/>
                <w:sz w:val="20"/>
                <w:szCs w:val="20"/>
                <w:lang w:val="en-US" w:eastAsia="zh-CN" w:bidi="ar"/>
              </w:rPr>
              <w:t xml:space="preserve">I </w:t>
            </w:r>
            <w:r>
              <w:rPr>
                <w:rFonts w:hint="eastAsia" w:ascii="宋体" w:hAnsi="宋体" w:eastAsia="宋体" w:cs="宋体"/>
                <w:color w:val="000000"/>
                <w:kern w:val="0"/>
                <w:sz w:val="24"/>
                <w:szCs w:val="24"/>
                <w:lang w:val="en-US" w:eastAsia="zh-CN" w:bidi="ar"/>
              </w:rPr>
              <w:t xml:space="preserve">级响应，应急指挥中心总指挥向白沟新城管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委会及当地环保部门报告，公司所有应急专业队伍进入应急状态。针对突发事件可能造成的危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害，封闭、隔离或者限制有关场所，转移、撤离、疏散和安置可能受到危害的人员；事故影响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可能危害到周围居民和企业的，通知所在居民村委员会和企业领导机构组织疏散撤离，必要时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请求外界支援。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黄色预警级别：</w:t>
            </w:r>
            <w:r>
              <w:rPr>
                <w:rFonts w:hint="eastAsia" w:ascii="宋体" w:hAnsi="宋体" w:eastAsia="宋体" w:cs="宋体"/>
                <w:color w:val="000000"/>
                <w:kern w:val="0"/>
                <w:sz w:val="24"/>
                <w:szCs w:val="24"/>
                <w:lang w:val="en-US" w:eastAsia="zh-CN" w:bidi="ar"/>
              </w:rPr>
              <w:t xml:space="preserve">公司应急指挥中心宣布启动 </w:t>
            </w:r>
            <w:r>
              <w:rPr>
                <w:rFonts w:hint="default" w:ascii="Times New Roman" w:hAnsi="Times New Roman" w:eastAsia="宋体" w:cs="Times New Roman"/>
                <w:color w:val="000000"/>
                <w:kern w:val="0"/>
                <w:sz w:val="20"/>
                <w:szCs w:val="20"/>
                <w:lang w:val="en-US" w:eastAsia="zh-CN" w:bidi="ar"/>
              </w:rPr>
              <w:t xml:space="preserve">II </w:t>
            </w:r>
            <w:r>
              <w:rPr>
                <w:rFonts w:hint="eastAsia" w:ascii="宋体" w:hAnsi="宋体" w:eastAsia="宋体" w:cs="宋体"/>
                <w:color w:val="000000"/>
                <w:kern w:val="0"/>
                <w:sz w:val="24"/>
                <w:szCs w:val="24"/>
                <w:lang w:val="en-US" w:eastAsia="zh-CN" w:bidi="ar"/>
              </w:rPr>
              <w:t xml:space="preserve">级预警响应，公司所有应急专业队伍进入应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急状态，随时掌握并报告事态进展情况。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蓝色预警级别：</w:t>
            </w:r>
            <w:r>
              <w:rPr>
                <w:rFonts w:hint="eastAsia" w:ascii="宋体" w:hAnsi="宋体" w:eastAsia="宋体" w:cs="宋体"/>
                <w:color w:val="000000"/>
                <w:kern w:val="0"/>
                <w:sz w:val="24"/>
                <w:szCs w:val="24"/>
                <w:lang w:val="en-US" w:eastAsia="zh-CN" w:bidi="ar"/>
              </w:rPr>
              <w:t xml:space="preserve">公司应急指挥中心宣布启动 </w:t>
            </w:r>
            <w:r>
              <w:rPr>
                <w:rFonts w:hint="default" w:ascii="Times New Roman" w:hAnsi="Times New Roman" w:eastAsia="宋体" w:cs="Times New Roman"/>
                <w:color w:val="000000"/>
                <w:kern w:val="0"/>
                <w:sz w:val="20"/>
                <w:szCs w:val="20"/>
                <w:lang w:val="en-US" w:eastAsia="zh-CN" w:bidi="ar"/>
              </w:rPr>
              <w:t xml:space="preserve">III </w:t>
            </w:r>
            <w:r>
              <w:rPr>
                <w:rFonts w:hint="eastAsia" w:ascii="宋体" w:hAnsi="宋体" w:eastAsia="宋体" w:cs="宋体"/>
                <w:color w:val="000000"/>
                <w:kern w:val="0"/>
                <w:sz w:val="24"/>
                <w:szCs w:val="24"/>
                <w:lang w:val="en-US" w:eastAsia="zh-CN" w:bidi="ar"/>
              </w:rPr>
              <w:t xml:space="preserve">级预警响应，事故所在车间各应急专业队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伍进入应急状态；根据不同事故及可能造成的后果，公司部分应急队伍进入应急状态，随时掌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握并报告事态进展情况。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5.4 </w:t>
            </w:r>
            <w:r>
              <w:rPr>
                <w:rFonts w:hint="eastAsia" w:ascii="宋体" w:hAnsi="宋体" w:eastAsia="宋体" w:cs="宋体"/>
                <w:b/>
                <w:bCs/>
                <w:color w:val="000000"/>
                <w:kern w:val="0"/>
                <w:sz w:val="24"/>
                <w:szCs w:val="24"/>
                <w:lang w:val="en-US" w:eastAsia="zh-CN" w:bidi="ar"/>
              </w:rPr>
              <w:t xml:space="preserve">预警解除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上述引起预警的条件消除和各类隐患排除后，应急指挥中心宣布解除预警。</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6 </w:t>
            </w:r>
            <w:r>
              <w:rPr>
                <w:rFonts w:hint="eastAsia" w:ascii="宋体" w:hAnsi="宋体" w:eastAsia="宋体" w:cs="宋体"/>
                <w:b/>
                <w:bCs/>
                <w:color w:val="000000"/>
                <w:kern w:val="0"/>
                <w:sz w:val="24"/>
                <w:szCs w:val="24"/>
                <w:lang w:val="en-US" w:eastAsia="zh-CN" w:bidi="ar"/>
              </w:rPr>
              <w:t xml:space="preserve">信息报告、上报、通报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保定白沟新城华博塑胶制造有限公司突发环境事件应急指挥中心根据《突发环境事件信息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报告办法》及有关规定的要求，及时报告、上报或通报突发环境事件信息。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6.1 </w:t>
            </w:r>
            <w:r>
              <w:rPr>
                <w:rFonts w:hint="eastAsia" w:ascii="宋体" w:hAnsi="宋体" w:eastAsia="宋体" w:cs="宋体"/>
                <w:b/>
                <w:bCs/>
                <w:color w:val="000000"/>
                <w:kern w:val="0"/>
                <w:sz w:val="24"/>
                <w:szCs w:val="24"/>
                <w:lang w:val="en-US" w:eastAsia="zh-CN" w:bidi="ar"/>
              </w:rPr>
              <w:t xml:space="preserve">信息报告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、企业内任何人一旦发现事件征兆或发生环境事件的情况，应迅速逐级向上一级报告。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事件现场发现者→部门领导→应急指挥部办公室→应急指挥部→总指挥→应急处置组。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、当发生突发环境事件后，由事件目击者或本岗位操作者立即将地点、时间、危险场地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及范围等情况汇报通知总指挥部值班人员，总指挥部值班人员要当机立断，采取果断措施，控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制事故蔓延，同时发出紧急报警信号，迅速把相关情况详细报告应急总指挥。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、事件发生部门在报警的同时，立即采取有效自救措施，防止事件进一步扩大；如事态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失控，立即将人员撤到安全地点。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、应急救援指挥部接到报警后，立即按事件应急程序展开事故救援，下达应急处置指令，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组织应急人员、应急车辆、应急物资，赶赴现场，抢险救护。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报警方式采用现场报警系统或就近报警，一旦发现事故，应立即向应急指挥中心报警，并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及时启动应急救援工作，展开先期救援抢险，为减少事故损失赢得时间。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报告电话：详见公司应急指挥通讯录。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6.2 </w:t>
            </w:r>
            <w:r>
              <w:rPr>
                <w:rFonts w:hint="eastAsia" w:ascii="宋体" w:hAnsi="宋体" w:eastAsia="宋体" w:cs="宋体"/>
                <w:b/>
                <w:bCs/>
                <w:color w:val="000000"/>
                <w:kern w:val="0"/>
                <w:sz w:val="24"/>
                <w:szCs w:val="24"/>
                <w:lang w:val="en-US" w:eastAsia="zh-CN" w:bidi="ar"/>
              </w:rPr>
              <w:t xml:space="preserve">信息上报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突发环境事件发生后由公司事故现场指挥部总指挥根据现场情况，向保定市生态环境局白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沟新城分局报告。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突发环境事件报告的主要内容包括：突发环境事件种类，污染物质和浓度，发生时间、地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点、范围、隐患程度，参加应急处置有关部门的到位情况，已经采取的措施和下一步的处置方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案，需要解决的问题和请求帮助解决的问题等。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突发环境事件应急指挥部办公室接报后，十分钟内通知其指挥部成员单位，成员单位接报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后十分钟内出发赶赴事发地现场。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6.3 </w:t>
            </w:r>
            <w:r>
              <w:rPr>
                <w:rFonts w:hint="eastAsia" w:ascii="宋体" w:hAnsi="宋体" w:eastAsia="宋体" w:cs="宋体"/>
                <w:b/>
                <w:bCs/>
                <w:color w:val="000000"/>
                <w:kern w:val="0"/>
                <w:sz w:val="24"/>
                <w:szCs w:val="24"/>
                <w:lang w:val="en-US" w:eastAsia="zh-CN" w:bidi="ar"/>
              </w:rPr>
              <w:t xml:space="preserve">信息通报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突发环境事件已经或者可能涉及相邻区域的，企业应急指挥中心应通过手机、座机等联络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方式及时向可能受影响的单位、居民及区域进行通报，并组织人员撤离或疏散，随时保持通话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联系。</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突发环境事件已经或者可能涉及相邻行政区域的，企业应急指挥中心应当及时通报相邻区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 xml:space="preserve">2223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域环境保护主管部门，并向白沟新城管委会提出向相邻区域人民政府通报的建议。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6.3.1 </w:t>
            </w:r>
            <w:r>
              <w:rPr>
                <w:rFonts w:hint="eastAsia" w:ascii="宋体" w:hAnsi="宋体" w:eastAsia="宋体" w:cs="宋体"/>
                <w:b/>
                <w:bCs/>
                <w:color w:val="000000"/>
                <w:kern w:val="0"/>
                <w:sz w:val="24"/>
                <w:szCs w:val="24"/>
                <w:lang w:val="en-US" w:eastAsia="zh-CN" w:bidi="ar"/>
              </w:rPr>
              <w:t xml:space="preserve">通报范围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当突发环境事件可能影响厂内人员或周边人员后，现场应急指挥部须立即向厂区人员发出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通报。同时，根据突发环境事件等级及处置情况，向当地消防部门、医疗部门等政府救援部门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发出通报，以尽快取得救援。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6.3.2 </w:t>
            </w:r>
            <w:r>
              <w:rPr>
                <w:rFonts w:hint="eastAsia" w:ascii="宋体" w:hAnsi="宋体" w:eastAsia="宋体" w:cs="宋体"/>
                <w:b/>
                <w:bCs/>
                <w:color w:val="000000"/>
                <w:kern w:val="0"/>
                <w:sz w:val="24"/>
                <w:szCs w:val="24"/>
                <w:lang w:val="en-US" w:eastAsia="zh-CN" w:bidi="ar"/>
              </w:rPr>
              <w:t xml:space="preserve">通报方式、方法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厂区人员通报：采取直接通知的方式，通过公司突发事件联系网络、电话、广播等，以电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话通知为主，及时通知厂区人员；若电话沟通不畅，须派出专人前往各部门进行通知，通知的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同时做好记录，记录接警者的姓名、职务、时间等基本信息。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外部单位通报：汇报当地政府，当地政府对可能受到影响的居民和公众采取通知村委会或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公共场所管理机构的方式进行，由村委会进一步通知居民和公众，公司同时要做好配合工作。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6.3.3 </w:t>
            </w:r>
            <w:r>
              <w:rPr>
                <w:rFonts w:hint="eastAsia" w:ascii="宋体" w:hAnsi="宋体" w:eastAsia="宋体" w:cs="宋体"/>
                <w:b/>
                <w:bCs/>
                <w:color w:val="000000"/>
                <w:kern w:val="0"/>
                <w:sz w:val="24"/>
                <w:szCs w:val="24"/>
                <w:lang w:val="en-US" w:eastAsia="zh-CN" w:bidi="ar"/>
              </w:rPr>
              <w:t xml:space="preserve">通报内容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）事故单位，时间、地点、报警人和联系方式；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）事故类型（火灾、爆炸、泄露、大气污染、水体污染等）；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）危害程度（是否污染大气或水体、人员受伤情况、设施和财产损失情况等）、影响范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围；</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）事故初步原因；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）周边情况，交通路线，居民疏散方向、路线、时限要求和注意事项，对救援的要求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等；</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）应急物资的发放地点，紧急联系人和联系方式，并对特殊情况者提供必要的帮助。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6.3.4 </w:t>
            </w:r>
            <w:r>
              <w:rPr>
                <w:rFonts w:hint="eastAsia" w:ascii="宋体" w:hAnsi="宋体" w:eastAsia="宋体" w:cs="宋体"/>
                <w:b/>
                <w:bCs/>
                <w:color w:val="000000"/>
                <w:kern w:val="0"/>
                <w:sz w:val="24"/>
                <w:szCs w:val="24"/>
                <w:lang w:val="en-US" w:eastAsia="zh-CN" w:bidi="ar"/>
              </w:rPr>
              <w:t xml:space="preserve">请求援助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向救援单位发出求援信息，主要利用救援单位已经建立的完善的求助方式进行，如火警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119</w:t>
            </w:r>
            <w:r>
              <w:rPr>
                <w:rFonts w:hint="eastAsia" w:ascii="宋体" w:hAnsi="宋体" w:eastAsia="宋体" w:cs="宋体"/>
                <w:color w:val="000000"/>
                <w:kern w:val="0"/>
                <w:sz w:val="24"/>
                <w:szCs w:val="24"/>
                <w:lang w:val="en-US" w:eastAsia="zh-CN" w:bidi="ar"/>
              </w:rPr>
              <w:t xml:space="preserve">、急救 </w:t>
            </w:r>
            <w:r>
              <w:rPr>
                <w:rFonts w:hint="default" w:ascii="Times New Roman" w:hAnsi="Times New Roman" w:eastAsia="宋体" w:cs="Times New Roman"/>
                <w:color w:val="000000"/>
                <w:kern w:val="0"/>
                <w:sz w:val="24"/>
                <w:szCs w:val="24"/>
                <w:lang w:val="en-US" w:eastAsia="zh-CN" w:bidi="ar"/>
              </w:rPr>
              <w:t>120</w:t>
            </w:r>
            <w:r>
              <w:rPr>
                <w:rFonts w:hint="eastAsia" w:ascii="宋体" w:hAnsi="宋体" w:eastAsia="宋体" w:cs="宋体"/>
                <w:color w:val="000000"/>
                <w:kern w:val="0"/>
                <w:sz w:val="24"/>
                <w:szCs w:val="24"/>
                <w:lang w:val="en-US" w:eastAsia="zh-CN" w:bidi="ar"/>
              </w:rPr>
              <w:t>、政府应急部门公布的报警、值班电话。</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 </w:t>
            </w:r>
            <w:r>
              <w:rPr>
                <w:rFonts w:hint="eastAsia" w:ascii="宋体" w:hAnsi="宋体" w:eastAsia="宋体" w:cs="宋体"/>
                <w:b/>
                <w:bCs/>
                <w:color w:val="000000"/>
                <w:kern w:val="0"/>
                <w:sz w:val="24"/>
                <w:szCs w:val="24"/>
                <w:lang w:val="en-US" w:eastAsia="zh-CN" w:bidi="ar"/>
              </w:rPr>
              <w:t xml:space="preserve">应急响应措施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7.1 </w:t>
            </w:r>
            <w:r>
              <w:rPr>
                <w:rFonts w:hint="eastAsia" w:ascii="宋体" w:hAnsi="宋体" w:eastAsia="宋体" w:cs="宋体"/>
                <w:b/>
                <w:bCs/>
                <w:color w:val="000000"/>
                <w:kern w:val="0"/>
                <w:sz w:val="24"/>
                <w:szCs w:val="24"/>
                <w:lang w:val="en-US" w:eastAsia="zh-CN" w:bidi="ar"/>
              </w:rPr>
              <w:t xml:space="preserve">分级响应机制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突发环境事件的响应级别为 </w:t>
            </w:r>
            <w:r>
              <w:rPr>
                <w:rFonts w:hint="default" w:ascii="Times New Roman" w:hAnsi="Times New Roman" w:eastAsia="宋体" w:cs="Times New Roman"/>
                <w:b/>
                <w:bCs/>
                <w:color w:val="000000"/>
                <w:kern w:val="0"/>
                <w:sz w:val="20"/>
                <w:szCs w:val="20"/>
                <w:lang w:val="en-US" w:eastAsia="zh-CN" w:bidi="ar"/>
              </w:rPr>
              <w:t xml:space="preserve">III </w:t>
            </w:r>
            <w:r>
              <w:rPr>
                <w:rFonts w:hint="eastAsia" w:ascii="宋体" w:hAnsi="宋体" w:eastAsia="宋体" w:cs="宋体"/>
                <w:b/>
                <w:bCs/>
                <w:color w:val="000000"/>
                <w:kern w:val="0"/>
                <w:sz w:val="24"/>
                <w:szCs w:val="24"/>
                <w:lang w:val="en-US" w:eastAsia="zh-CN" w:bidi="ar"/>
              </w:rPr>
              <w:t>级时，发布蓝色预警：</w:t>
            </w:r>
            <w:r>
              <w:rPr>
                <w:rFonts w:hint="eastAsia" w:ascii="宋体" w:hAnsi="宋体" w:eastAsia="宋体" w:cs="宋体"/>
                <w:color w:val="000000"/>
                <w:kern w:val="0"/>
                <w:sz w:val="24"/>
                <w:szCs w:val="24"/>
                <w:lang w:val="en-US" w:eastAsia="zh-CN" w:bidi="ar"/>
              </w:rPr>
              <w:t xml:space="preserve">一般突发环境事件。由于发泡剂（偶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氮二甲酰胺）、</w:t>
            </w:r>
            <w:r>
              <w:rPr>
                <w:rFonts w:hint="default" w:ascii="Times New Roman" w:hAnsi="Times New Roman" w:eastAsia="宋体" w:cs="Times New Roman"/>
                <w:color w:val="000000"/>
                <w:kern w:val="0"/>
                <w:sz w:val="24"/>
                <w:szCs w:val="24"/>
                <w:lang w:val="en-US" w:eastAsia="zh-CN" w:bidi="ar"/>
              </w:rPr>
              <w:t>DOTP</w:t>
            </w:r>
            <w:r>
              <w:rPr>
                <w:rFonts w:hint="eastAsia" w:ascii="宋体" w:hAnsi="宋体" w:eastAsia="宋体" w:cs="宋体"/>
                <w:color w:val="000000"/>
                <w:kern w:val="0"/>
                <w:sz w:val="24"/>
                <w:szCs w:val="24"/>
                <w:lang w:val="en-US" w:eastAsia="zh-CN" w:bidi="ar"/>
              </w:rPr>
              <w:t xml:space="preserve">（对苯二甲酸二辛酯）少量泄漏、天然气管道少量泄露、危废间发生泄漏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或者废气治理设施发生故障且无人员伤亡、中毒事件；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响应机制：由车间根据现场处置方案进行处置；办公室与事件部门建立通信联系，密切关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注突发事件应急工作的进展；根据突发事件单位的报告和请求，办公室负责协调和调配公司有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关单位的应急力量及其应急物资。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突发环境事件的响应级别为 </w:t>
            </w:r>
            <w:r>
              <w:rPr>
                <w:rFonts w:hint="default" w:ascii="Times New Roman" w:hAnsi="Times New Roman" w:eastAsia="宋体" w:cs="Times New Roman"/>
                <w:b/>
                <w:bCs/>
                <w:color w:val="000000"/>
                <w:kern w:val="0"/>
                <w:sz w:val="20"/>
                <w:szCs w:val="20"/>
                <w:lang w:val="en-US" w:eastAsia="zh-CN" w:bidi="ar"/>
              </w:rPr>
              <w:t xml:space="preserve">II </w:t>
            </w:r>
            <w:r>
              <w:rPr>
                <w:rFonts w:hint="eastAsia" w:ascii="宋体" w:hAnsi="宋体" w:eastAsia="宋体" w:cs="宋体"/>
                <w:b/>
                <w:bCs/>
                <w:color w:val="000000"/>
                <w:kern w:val="0"/>
                <w:sz w:val="24"/>
                <w:szCs w:val="24"/>
                <w:lang w:val="en-US" w:eastAsia="zh-CN" w:bidi="ar"/>
              </w:rPr>
              <w:t>级时，发布黄色预警：</w:t>
            </w:r>
            <w:r>
              <w:rPr>
                <w:rFonts w:hint="eastAsia" w:ascii="宋体" w:hAnsi="宋体" w:eastAsia="宋体" w:cs="宋体"/>
                <w:color w:val="000000"/>
                <w:kern w:val="0"/>
                <w:sz w:val="24"/>
                <w:szCs w:val="24"/>
                <w:lang w:val="en-US" w:eastAsia="zh-CN" w:bidi="ar"/>
              </w:rPr>
              <w:t xml:space="preserve">较大突发环境事件。当公司发生较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大环境污染与破坏事故偶氮二甲酰胺、对苯二甲酸二辛酯、天然气大面积泄漏、废气治理设施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发生故障并未导致废气超标排放，在一小时内报告白沟新城管委会及环保部门。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响应机制：由厂内救援队伍根据现场处置方案进行处置；办公室与事件部门建立通信联系，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密切关注突发事件应急工作的进展；根据突发事件单位的报告和请求，办公室负责协调和调配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公司有关单位的应急力量及其应急物资。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突发环境事件的响应级别为 </w:t>
            </w:r>
            <w:r>
              <w:rPr>
                <w:rFonts w:hint="eastAsia" w:ascii="宋体" w:hAnsi="宋体" w:eastAsia="宋体" w:cs="宋体"/>
                <w:b/>
                <w:bCs/>
                <w:color w:val="000000"/>
                <w:kern w:val="0"/>
                <w:sz w:val="20"/>
                <w:szCs w:val="20"/>
                <w:lang w:val="en-US" w:eastAsia="zh-CN" w:bidi="ar"/>
              </w:rPr>
              <w:t xml:space="preserve">I </w:t>
            </w:r>
            <w:r>
              <w:rPr>
                <w:rFonts w:hint="eastAsia" w:ascii="宋体" w:hAnsi="宋体" w:eastAsia="宋体" w:cs="宋体"/>
                <w:b/>
                <w:bCs/>
                <w:color w:val="000000"/>
                <w:kern w:val="0"/>
                <w:sz w:val="24"/>
                <w:szCs w:val="24"/>
                <w:lang w:val="en-US" w:eastAsia="zh-CN" w:bidi="ar"/>
              </w:rPr>
              <w:t>级时，发布红色预警：</w:t>
            </w:r>
            <w:r>
              <w:rPr>
                <w:rFonts w:hint="eastAsia" w:ascii="宋体" w:hAnsi="宋体" w:eastAsia="宋体" w:cs="宋体"/>
                <w:color w:val="000000"/>
                <w:kern w:val="0"/>
                <w:sz w:val="24"/>
                <w:szCs w:val="24"/>
                <w:lang w:val="en-US" w:eastAsia="zh-CN" w:bidi="ar"/>
              </w:rPr>
              <w:t xml:space="preserve">重大突发环境事件。发生的事故为库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房、生产车间、储罐区、静电净化器发生火灾情况，天然气泄漏发生火灾、爆炸、废气治理设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施发生故障并导致废气超标排放，迅速波及厂区外界 100m</w:t>
            </w:r>
            <w:r>
              <w:rPr>
                <w:rFonts w:hint="eastAsia" w:ascii="宋体" w:hAnsi="宋体" w:eastAsia="宋体" w:cs="宋体"/>
                <w:color w:val="000000"/>
                <w:kern w:val="0"/>
                <w:sz w:val="12"/>
                <w:szCs w:val="12"/>
                <w:lang w:val="en-US" w:eastAsia="zh-CN" w:bidi="ar"/>
              </w:rPr>
              <w:t>2</w:t>
            </w:r>
            <w:r>
              <w:rPr>
                <w:rFonts w:hint="eastAsia" w:ascii="宋体" w:hAnsi="宋体" w:eastAsia="宋体" w:cs="宋体"/>
                <w:color w:val="000000"/>
                <w:kern w:val="0"/>
                <w:sz w:val="24"/>
                <w:szCs w:val="24"/>
                <w:lang w:val="en-US" w:eastAsia="zh-CN" w:bidi="ar"/>
              </w:rPr>
              <w:t xml:space="preserve">范围以上，并对周围环境造成明显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影响，以及造成人员伤亡。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响应机制：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）应急总指挥或现场临时总指挥启动本应急预案。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）各相关部门负责人接到通知后，应立即通知本部门相关人员，同时做好应急物资的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准备，通知内容应包含发生事故的地点和时间。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）污染事故应急有关的人员就位，各应急救援组按照职责分工开展救援工作；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）应急总指挥赶到现场后，取得污染事故的应急指挥权，对应急工作的开展进行全面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指挥和控制；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）应急总指挥负责做出各项应急决策，确定各项指挥任务的指挥员；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）在应急处理过程中，按照工作流程，由现场运行人员汇报事故现象，由检修维护人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员汇报设备故障情况、设备损坏程度情况的信息。根据事故部门应急报告和请求，公司应急指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挥部负责协调和调配其他有关部门的应急力量及应急物资，必要时调集外部协作单位资源或向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25</w:t>
            </w:r>
            <w:r>
              <w:rPr>
                <w:rFonts w:hint="eastAsia" w:ascii="宋体" w:hAnsi="宋体" w:eastAsia="宋体" w:cs="宋体"/>
                <w:color w:val="000000"/>
                <w:kern w:val="0"/>
                <w:sz w:val="24"/>
                <w:szCs w:val="24"/>
                <w:lang w:val="en-US" w:eastAsia="zh-CN" w:bidi="ar"/>
              </w:rPr>
              <w:t xml:space="preserve">地方政府部门汇报请求援助。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）根据污染事故类型（危险化学品泄露等）进行现场调查，确定污染物性质、种类、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数量，以及受污染范围和污染趋势，同时按照规定处理，并将处理情况上报领导。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 xml:space="preserve">）组织专家对现场进行监测布点，将监测结果报现场应急总指挥，现场应急总指挥视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污染程度，划定污染区域和影响区域，发布污染警报；参考专家意见，提出污染控制处置方案，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消减污染物防止扩散。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 xml:space="preserve">）根据监测数据采取进一步措施消除污染；污染动态、处理情况上报领导，直至污染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消失。</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7.2 </w:t>
            </w:r>
            <w:r>
              <w:rPr>
                <w:rFonts w:hint="eastAsia" w:ascii="宋体" w:hAnsi="宋体" w:eastAsia="宋体" w:cs="宋体"/>
                <w:b/>
                <w:bCs/>
                <w:color w:val="000000"/>
                <w:kern w:val="0"/>
                <w:sz w:val="24"/>
                <w:szCs w:val="24"/>
                <w:lang w:val="en-US" w:eastAsia="zh-CN" w:bidi="ar"/>
              </w:rPr>
              <w:t xml:space="preserve">现场应急措施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）导热油、</w:t>
            </w:r>
            <w:r>
              <w:rPr>
                <w:rFonts w:hint="default" w:ascii="Times New Roman" w:hAnsi="Times New Roman" w:eastAsia="宋体" w:cs="Times New Roman"/>
                <w:color w:val="000000"/>
                <w:kern w:val="0"/>
                <w:sz w:val="24"/>
                <w:szCs w:val="24"/>
                <w:lang w:val="en-US" w:eastAsia="zh-CN" w:bidi="ar"/>
              </w:rPr>
              <w:t xml:space="preserve">DOTP </w:t>
            </w:r>
            <w:r>
              <w:rPr>
                <w:rFonts w:hint="eastAsia" w:ascii="宋体" w:hAnsi="宋体" w:eastAsia="宋体" w:cs="宋体"/>
                <w:color w:val="000000"/>
                <w:kern w:val="0"/>
                <w:sz w:val="24"/>
                <w:szCs w:val="24"/>
                <w:lang w:val="en-US" w:eastAsia="zh-CN" w:bidi="ar"/>
              </w:rPr>
              <w:t xml:space="preserve">等液态物料泄漏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①发现事故后当班人员应立即向领导小组汇报，并随时保持联系。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②疏散无关人员，隔离泄漏污染区，切断火源及相关阀门。排查事故主要原因，相关人员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到场后协助处理并实施堵漏措施，进入现场人员必须配备必要的个人防护器具。 </w:t>
            </w:r>
          </w:p>
          <w:p>
            <w:pPr>
              <w:keepNext w:val="0"/>
              <w:keepLines w:val="0"/>
              <w:widowControl/>
              <w:suppressLineNumbers w:val="0"/>
              <w:jc w:val="left"/>
            </w:pPr>
            <w:r>
              <w:rPr>
                <w:rFonts w:ascii="FangSong" w:hAnsi="FangSong" w:eastAsia="FangSong" w:cs="FangSong"/>
                <w:color w:val="000000"/>
                <w:kern w:val="0"/>
                <w:sz w:val="24"/>
                <w:szCs w:val="24"/>
                <w:lang w:val="en-US" w:eastAsia="zh-CN" w:bidi="ar"/>
              </w:rPr>
              <w:t>③</w:t>
            </w:r>
            <w:r>
              <w:rPr>
                <w:rFonts w:hint="eastAsia" w:ascii="宋体" w:hAnsi="宋体" w:eastAsia="宋体" w:cs="宋体"/>
                <w:color w:val="000000"/>
                <w:kern w:val="0"/>
                <w:sz w:val="24"/>
                <w:szCs w:val="24"/>
                <w:lang w:val="en-US" w:eastAsia="zh-CN" w:bidi="ar"/>
              </w:rPr>
              <w:t xml:space="preserve">根据事故发生情况和事故进展，确定事故波及区及有关措施。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④泄漏量较少时，应及时自行处理，可用水冲洗或砂土覆盖回收，运至废物处置场所，并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立即实施堵漏措施；泄漏量较大时，应实施围堵，并及时收集，再用沙土覆盖或用水冲洗，运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至废物处置场所。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⑤如发生火灾，可采用干粉、泡沫、沙土、二氧化碳、雾状水等进行扑救，切断火势蔓延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的途径，冷却和疏散受火势威胁的压力及密闭容器和可燃物，控制燃烧范围，并积极抢救受伤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和被困人员。火情较大时应立即拨打 </w:t>
            </w:r>
            <w:r>
              <w:rPr>
                <w:rFonts w:hint="default" w:ascii="Times New Roman" w:hAnsi="Times New Roman" w:eastAsia="宋体" w:cs="Times New Roman"/>
                <w:color w:val="000000"/>
                <w:kern w:val="0"/>
                <w:sz w:val="24"/>
                <w:szCs w:val="24"/>
                <w:lang w:val="en-US" w:eastAsia="zh-CN" w:bidi="ar"/>
              </w:rPr>
              <w:t>119</w:t>
            </w:r>
            <w:r>
              <w:rPr>
                <w:rFonts w:hint="eastAsia" w:ascii="宋体" w:hAnsi="宋体" w:eastAsia="宋体" w:cs="宋体"/>
                <w:color w:val="000000"/>
                <w:kern w:val="0"/>
                <w:sz w:val="24"/>
                <w:szCs w:val="24"/>
                <w:lang w:val="en-US" w:eastAsia="zh-CN" w:bidi="ar"/>
              </w:rPr>
              <w:t xml:space="preserve">，并上报相关部门。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）发泡剂等固态物料泄漏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切断火源，收集泄漏物，并用水冲洗被污染的地面，废水排入厂区内事故池。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）天然气泄漏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①天然气发生少量泄漏时，切断气源，关闭阀门，堵漏。如阀门损坏，用麻袋片缠住跑气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处，或用卡箍堵漏，或用外封式堵漏袋堵漏；管道破裂，可用木楔子堵漏，或用外封式堵漏袋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堵漏；如系压缩机损坏，应停止其运转；采用结冰堵漏方法。天然气从液相变成气相时要吸收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大量热能，跑气处温度急剧降低。在环境温度较低的情况下，向跑气处射水，使之结冰，借以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将跑气处堵塞。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②如果泄漏情况比较严重，当班人员应立即报告公司应急救援指挥部、同时启动应急预案，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车间应急小组参与各部门组成的救援指挥小组的工作。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26</w:t>
            </w:r>
            <w:r>
              <w:rPr>
                <w:rFonts w:hint="eastAsia" w:ascii="宋体" w:hAnsi="宋体" w:eastAsia="宋体" w:cs="宋体"/>
                <w:color w:val="000000"/>
                <w:kern w:val="0"/>
                <w:sz w:val="24"/>
                <w:szCs w:val="24"/>
                <w:lang w:val="en-US" w:eastAsia="zh-CN" w:bidi="ar"/>
              </w:rPr>
              <w:t xml:space="preserve">③应立即隔离现场危险区域，切断一切火源，停止一切可能产生火花的作业。视情况迅速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撤离危险区的人员至上风处。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④组织经验丰富的工艺人员和检修人员，正确佩戴好空气呼吸器或氧气呼吸器到现场切断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泄漏源（在使用时一定注意呼吸器完好性）。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⑤如果现场有人中毒晕倒，要首先抬出来就医。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）危废间泄漏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①发现事故后当班人员应立即向领导小组汇报，并随时保持联系，排查事故主要原因，相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关人员到场后协助处理，进入现场人员必须配备必要的个人防护器具。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②根据事故发生情况和事故进展，确定事故波及区及有关措施。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③收集泄漏物。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）废气处理系统发生故障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对产生废气生产环节进行停产，待废气处理系统正产运行后恢复生产。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7.2.3 </w:t>
            </w:r>
            <w:r>
              <w:rPr>
                <w:rFonts w:hint="eastAsia" w:ascii="宋体" w:hAnsi="宋体" w:eastAsia="宋体" w:cs="宋体"/>
                <w:b/>
                <w:bCs/>
                <w:color w:val="000000"/>
                <w:kern w:val="0"/>
                <w:sz w:val="24"/>
                <w:szCs w:val="24"/>
                <w:lang w:val="en-US" w:eastAsia="zh-CN" w:bidi="ar"/>
              </w:rPr>
              <w:t xml:space="preserve">发生自然灾害应急处置措施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暴雨、洪水：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接到暴雨、洪水预警时，应立即报告应急指挥部，总指挥立即召集各应急救援小组应急抢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险。</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）抢险组在车间待命，服从总指挥的指挥。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）封堵车间、危废间、库房等门窗，防止进水。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）各车间要对各车间的设施、设备进行防洪检查，发现问题及时处理，消除可能存在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的隐患。</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）根据各环境风险目标发生的事故，按上述相应的处置措施处置。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）如在厂内不能及时控制灾害导致的污染事故，则应由总指挥启动黄色响应，上报保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定市生态环境局白沟新城分局和白沟新城管委会，由保定市生态环境局白沟新城分局和白沟新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城管委会启动相应的应急预案。 </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地震：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）震灾发生时，安排职工迅速有序撤离。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）关闭设备阀门。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）生产科配合总指挥迅速做好车间的紧急停车工作，紧急停车程序按各车间相应的生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产工艺操作规程进行，留守职工要做好个人防护工作。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）根据各环境风险目标发生的事故，按相应的处置措施处置。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27</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）如在厂内不能及时控制灾害导致的污染事故，则应由总指挥启动黄色响应，上报保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定市生态环境局白沟新城分局和白沟新城管委会，由保定市生态环境局白沟新城分局和白沟新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城管委会启动相应的应急预案。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7.2.4 </w:t>
            </w:r>
            <w:r>
              <w:rPr>
                <w:rFonts w:hint="eastAsia" w:ascii="宋体" w:hAnsi="宋体" w:eastAsia="宋体" w:cs="宋体"/>
                <w:b/>
                <w:bCs/>
                <w:color w:val="000000"/>
                <w:kern w:val="0"/>
                <w:sz w:val="24"/>
                <w:szCs w:val="24"/>
                <w:lang w:val="en-US" w:eastAsia="zh-CN" w:bidi="ar"/>
              </w:rPr>
              <w:t xml:space="preserve">事故现场人员清点，撤离的方式、方法、地点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总指挥根据现场情况决定紧急疏散，根据事故情况迅速将警戒区内及污染区与事故应急处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理无关的人员有序撤离，以减少不必要的人员伤亡。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紧急疏散时注意以下几点：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）疏散前要清点人数。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）应向上风向转移，明确专人引导和护送疏散人员到安全区，并在疏散或撤离的路线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上设立哨位，指明方向。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）要查清是否有人留在污染区。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）在集合点召集人员，并确定到达集合区域人员的名单，没有到达集合区人员的名单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上报给总指挥，由总指挥决定是否启动搜索和营救。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）根据总指挥的决定，检查疏散人员中受伤等情况，对受伤人员进行救治。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7.2.5 </w:t>
            </w:r>
            <w:r>
              <w:rPr>
                <w:rFonts w:hint="eastAsia" w:ascii="宋体" w:hAnsi="宋体" w:eastAsia="宋体" w:cs="宋体"/>
                <w:b/>
                <w:bCs/>
                <w:color w:val="000000"/>
                <w:kern w:val="0"/>
                <w:sz w:val="24"/>
                <w:szCs w:val="24"/>
                <w:lang w:val="en-US" w:eastAsia="zh-CN" w:bidi="ar"/>
              </w:rPr>
              <w:t xml:space="preserve">现场应急人员在撤离前、撤离后的报告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现场急救人员在实施完抢救任务，现场无出现意外情况，无需再进行救援时要进行撤离，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撤离前要向应急指挥部报告撤离原因、撤离人员，安全撤离后，也要向指挥部报告撤离人员、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撤离地点。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7.3 </w:t>
            </w:r>
            <w:r>
              <w:rPr>
                <w:rFonts w:hint="eastAsia" w:ascii="宋体" w:hAnsi="宋体" w:eastAsia="宋体" w:cs="宋体"/>
                <w:b/>
                <w:bCs/>
                <w:color w:val="000000"/>
                <w:kern w:val="0"/>
                <w:sz w:val="24"/>
                <w:szCs w:val="24"/>
                <w:lang w:val="en-US" w:eastAsia="zh-CN" w:bidi="ar"/>
              </w:rPr>
              <w:t xml:space="preserve">应急设施（备）及应急物资的启用程序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一旦发生突发环境事件，第一发现人和应急处置队立即启用应急设施和应急器材，用于应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急救援的物质，采用就近原则，备足、备齐，定置定位明确，如果发生事故，现场应急处理的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人员要在第一时间内启用。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7.4 </w:t>
            </w:r>
            <w:r>
              <w:rPr>
                <w:rFonts w:hint="eastAsia" w:ascii="宋体" w:hAnsi="宋体" w:eastAsia="宋体" w:cs="宋体"/>
                <w:b/>
                <w:bCs/>
                <w:color w:val="000000"/>
                <w:kern w:val="0"/>
                <w:sz w:val="24"/>
                <w:szCs w:val="24"/>
                <w:lang w:val="en-US" w:eastAsia="zh-CN" w:bidi="ar"/>
              </w:rPr>
              <w:t xml:space="preserve">抢险、处置及控制措施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7.4.1 </w:t>
            </w:r>
            <w:r>
              <w:rPr>
                <w:rFonts w:hint="eastAsia" w:ascii="宋体" w:hAnsi="宋体" w:eastAsia="宋体" w:cs="宋体"/>
                <w:b/>
                <w:bCs/>
                <w:color w:val="000000"/>
                <w:kern w:val="0"/>
                <w:sz w:val="24"/>
                <w:szCs w:val="24"/>
                <w:lang w:val="en-US" w:eastAsia="zh-CN" w:bidi="ar"/>
              </w:rPr>
              <w:t xml:space="preserve">应急抢险、处置队伍的调度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应急抢险、处置队伍由应急指挥部统一调度，下达救援命令。应急救援队伍在接到救援命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令后，迅速在指定地点待命。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7.4.2 </w:t>
            </w:r>
            <w:r>
              <w:rPr>
                <w:rFonts w:hint="eastAsia" w:ascii="宋体" w:hAnsi="宋体" w:eastAsia="宋体" w:cs="宋体"/>
                <w:b/>
                <w:bCs/>
                <w:color w:val="000000"/>
                <w:kern w:val="0"/>
                <w:sz w:val="24"/>
                <w:szCs w:val="24"/>
                <w:lang w:val="en-US" w:eastAsia="zh-CN" w:bidi="ar"/>
              </w:rPr>
              <w:t xml:space="preserve">现场控制与处置方式、方法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、现场控制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根据污染物的性质、突发事件类型、事件可控性、严重程度、影响范围及周边环境的敏感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性，现场应急指挥部可实施如下措施：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28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）维护现场秩序，迅速划定隔离区，确定重点防护区域，并设置警示标志。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）根据应急处置方案，迅速消除、控制或者安全转移污染源，及时控制污染物继续外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排或泄漏，切断污染物进入环境中的途径。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）组织开展紧急医学救援工作，确定事故疏散区域，及时疏散受影响群众，以各种媒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介为载体告知本公司的员工应采取的安全防护措施，做好稳定秩序和伤亡人员的善后及安抚工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作。</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）组织专家分析事件的发展趋势，不断提出应急处置方案的调整和优化建议。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）核实现场情况，组织收集、整理、编辑应急现场信息，保证现场信息传递的真实、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及时与畅通，有效管理现场媒体，及时向保定市生态环境局白沟新城分局汇报应急处置具体情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况。</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）污染事件得到控制后，及时进行污染现场清理和洗消，避免产生次生污染。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、抢险、处置方式、方法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抢险、救援处置主要采取隔离、拦截、转移、收集等方式、方法进行处置。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7.4.3 </w:t>
            </w:r>
            <w:r>
              <w:rPr>
                <w:rFonts w:hint="eastAsia" w:ascii="宋体" w:hAnsi="宋体" w:eastAsia="宋体" w:cs="宋体"/>
                <w:b/>
                <w:bCs/>
                <w:color w:val="000000"/>
                <w:kern w:val="0"/>
                <w:sz w:val="24"/>
                <w:szCs w:val="24"/>
                <w:lang w:val="en-US" w:eastAsia="zh-CN" w:bidi="ar"/>
              </w:rPr>
              <w:t xml:space="preserve">抢险、处置人员防护、监护措施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抢险和救援处置人员进入事故现场，必须穿戴相应的防护服，根据事故种类采取断电措施，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防止事故扩大，控制事故二次反弹。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7.4.4 </w:t>
            </w:r>
            <w:r>
              <w:rPr>
                <w:rFonts w:hint="eastAsia" w:ascii="宋体" w:hAnsi="宋体" w:eastAsia="宋体" w:cs="宋体"/>
                <w:b/>
                <w:bCs/>
                <w:color w:val="000000"/>
                <w:kern w:val="0"/>
                <w:sz w:val="24"/>
                <w:szCs w:val="24"/>
                <w:lang w:val="en-US" w:eastAsia="zh-CN" w:bidi="ar"/>
              </w:rPr>
              <w:t xml:space="preserve">异常情况下抢险人员的撤离条件、方法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）撤离条件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在现场监测时，发现有受伤、事态无法控制的情形，抢险人员必须撤离。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）抢险人员撤离方法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抢险人员必须在现场指挥的统一指导下，根据现场的实际情况和危险程序确定撤离的地点、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路线和人员撤离的顺序，所有抢险人员不得随意乱跑，必须遵守纪律，统一听从指挥的安排。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7.4.5 </w:t>
            </w:r>
            <w:r>
              <w:rPr>
                <w:rFonts w:hint="eastAsia" w:ascii="宋体" w:hAnsi="宋体" w:eastAsia="宋体" w:cs="宋体"/>
                <w:b/>
                <w:bCs/>
                <w:color w:val="000000"/>
                <w:kern w:val="0"/>
                <w:sz w:val="24"/>
                <w:szCs w:val="24"/>
                <w:lang w:val="en-US" w:eastAsia="zh-CN" w:bidi="ar"/>
              </w:rPr>
              <w:t xml:space="preserve">污染治理设施的运行与控制情况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日常加强巡检，做好设备维护、保养，保证治理设施的正常运行。废水处理设施及配套设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备操作人员负责车间日常维护保养；定期检查管道阀门。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7.5 </w:t>
            </w:r>
            <w:r>
              <w:rPr>
                <w:rFonts w:hint="eastAsia" w:ascii="宋体" w:hAnsi="宋体" w:eastAsia="宋体" w:cs="宋体"/>
                <w:b/>
                <w:bCs/>
                <w:color w:val="000000"/>
                <w:kern w:val="0"/>
                <w:sz w:val="24"/>
                <w:szCs w:val="24"/>
                <w:lang w:val="en-US" w:eastAsia="zh-CN" w:bidi="ar"/>
              </w:rPr>
              <w:t xml:space="preserve">非事故现场人员紧急疏散方式、方法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发生事故时，先要根据发生事故中心区及风向，组织人员向安全地点撤离。在污染源基本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得到控制，撤离出的人员要在厂办公室前及生产区前或人流通道上集合。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）指挥部根据对事故发展趋势的预测，决定是否需要疏散和撤离人员。如需要疏散和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撤离现场人员时，通过电话、广播作出撤离警报。现场人员能撤离的立即撤离，并到现场指挥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29</w:t>
            </w:r>
            <w:r>
              <w:rPr>
                <w:rFonts w:hint="eastAsia" w:ascii="宋体" w:hAnsi="宋体" w:eastAsia="宋体" w:cs="宋体"/>
                <w:color w:val="000000"/>
                <w:kern w:val="0"/>
                <w:sz w:val="24"/>
                <w:szCs w:val="24"/>
                <w:lang w:val="en-US" w:eastAsia="zh-CN" w:bidi="ar"/>
              </w:rPr>
              <w:t xml:space="preserve">部报告现场人员总数、撤离人员，被困人员数量、位置等情况。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）对非事故现场人员，各质检部部长清点各自人员，撤到上风向区域安全地带后，服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从指挥部安排，配合救援工作。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）周边区域的单位，社会人员疏散方法是：事故救援指挥部根据事故具体情况、事故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性质，判断是否需要通知周边单位、村庄。如需要疏散和撤离人员时，通过电话、广播发出撤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离警报，紧急撤离人员到上风向安全地带。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）撤离警报发生后，指挥公司内人员及车辆单向离开，并禁止再次入内，同时指挥外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部组织抢险救援车辆及人员有序进入厂区。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7.5.1 </w:t>
            </w:r>
            <w:r>
              <w:rPr>
                <w:rFonts w:hint="eastAsia" w:ascii="宋体" w:hAnsi="宋体" w:eastAsia="宋体" w:cs="宋体"/>
                <w:b/>
                <w:bCs/>
                <w:color w:val="000000"/>
                <w:kern w:val="0"/>
                <w:sz w:val="24"/>
                <w:szCs w:val="24"/>
                <w:lang w:val="en-US" w:eastAsia="zh-CN" w:bidi="ar"/>
              </w:rPr>
              <w:t xml:space="preserve">受伤人员的救治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事故发生时，抢救小组应立即到达事故现场，同时通知医务人员，厂内车辆到达事故现场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待命救援。在进行现场抢救的同时，拨打 </w:t>
            </w:r>
            <w:r>
              <w:rPr>
                <w:rFonts w:hint="default" w:ascii="Times New Roman" w:hAnsi="Times New Roman" w:eastAsia="宋体" w:cs="Times New Roman"/>
                <w:color w:val="000000"/>
                <w:kern w:val="0"/>
                <w:sz w:val="24"/>
                <w:szCs w:val="24"/>
                <w:lang w:val="en-US" w:eastAsia="zh-CN" w:bidi="ar"/>
              </w:rPr>
              <w:t>120</w:t>
            </w:r>
            <w:r>
              <w:rPr>
                <w:rFonts w:hint="eastAsia" w:ascii="宋体" w:hAnsi="宋体" w:eastAsia="宋体" w:cs="宋体"/>
                <w:color w:val="000000"/>
                <w:kern w:val="0"/>
                <w:sz w:val="24"/>
                <w:szCs w:val="24"/>
                <w:lang w:val="en-US" w:eastAsia="zh-CN" w:bidi="ar"/>
              </w:rPr>
              <w:t xml:space="preserve">，请求医院抢救。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受伤人员现场救护、救治所需药物、器材，本公司常用储备物品如下：急救箱、口罩等。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救援所用药物、器材必须做好日常维护工作，登记备案，由专人管理，每月进行一次盘查，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对接近使用期限的药物进行更换，超过使用的药物予以作废同时补充新品，每半年进行一次应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急药物、器材以及应急救护知识的培训。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7.6 </w:t>
            </w:r>
            <w:r>
              <w:rPr>
                <w:rFonts w:hint="eastAsia" w:ascii="宋体" w:hAnsi="宋体" w:eastAsia="宋体" w:cs="宋体"/>
                <w:b/>
                <w:bCs/>
                <w:color w:val="000000"/>
                <w:kern w:val="0"/>
                <w:sz w:val="24"/>
                <w:szCs w:val="24"/>
                <w:lang w:val="en-US" w:eastAsia="zh-CN" w:bidi="ar"/>
              </w:rPr>
              <w:t xml:space="preserve">应急监测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保定白沟新城华博塑胶制造有限公司发生突发环境事件时需委托第三方监测单位开展应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急监测。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7.6.1 </w:t>
            </w:r>
            <w:r>
              <w:rPr>
                <w:rFonts w:hint="eastAsia" w:ascii="宋体" w:hAnsi="宋体" w:eastAsia="宋体" w:cs="宋体"/>
                <w:b/>
                <w:bCs/>
                <w:color w:val="000000"/>
                <w:kern w:val="0"/>
                <w:sz w:val="24"/>
                <w:szCs w:val="24"/>
                <w:lang w:val="en-US" w:eastAsia="zh-CN" w:bidi="ar"/>
              </w:rPr>
              <w:t xml:space="preserve">应急监测目的与原则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应急监测的主要目的是在已有资料的基础上，迅速查明污染物的种类、污染程度和范围以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及发展趋势，及时、准确地为决策部门提供处理处置的可靠依据。事故发生后，监测人员应携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带必要的简易快速检测器材和采样器材及安全防护装备尽快赶赴现场。根据事故现场的具体情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况立即布点采样，利用检测试纸和便携式监测仪器等快速检测手段鉴别、鉴定污染物的种类，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并给出定量或半定量的监测结果。现场无法鉴定或测定的项目应立即将样品送回实验室进行分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析。根据监测结果，确定污染物程度和可能污染的范围并提出处理处置建议，及时上报。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7.6.2 </w:t>
            </w:r>
            <w:r>
              <w:rPr>
                <w:rFonts w:hint="eastAsia" w:ascii="宋体" w:hAnsi="宋体" w:eastAsia="宋体" w:cs="宋体"/>
                <w:b/>
                <w:bCs/>
                <w:color w:val="000000"/>
                <w:kern w:val="0"/>
                <w:sz w:val="24"/>
                <w:szCs w:val="24"/>
                <w:lang w:val="en-US" w:eastAsia="zh-CN" w:bidi="ar"/>
              </w:rPr>
              <w:t xml:space="preserve">监测方案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环境空气应急监测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监测项目：治理设施失灵</w:t>
            </w:r>
            <w:r>
              <w:rPr>
                <w:rFonts w:hint="default" w:ascii="Times New Roman" w:hAnsi="Times New Roman" w:eastAsia="宋体" w:cs="Times New Roman"/>
                <w:color w:val="000000"/>
                <w:kern w:val="0"/>
                <w:sz w:val="24"/>
                <w:szCs w:val="24"/>
                <w:lang w:val="en-US" w:eastAsia="zh-CN" w:bidi="ar"/>
              </w:rPr>
              <w:t>——NMHC</w:t>
            </w:r>
            <w:r>
              <w:rPr>
                <w:rFonts w:hint="eastAsia" w:ascii="宋体" w:hAnsi="宋体" w:eastAsia="宋体" w:cs="宋体"/>
                <w:color w:val="000000"/>
                <w:kern w:val="0"/>
                <w:sz w:val="24"/>
                <w:szCs w:val="24"/>
                <w:lang w:val="en-US" w:eastAsia="zh-CN" w:bidi="ar"/>
              </w:rPr>
              <w:t xml:space="preserve">、苯、甲苯、二甲苯、颗粒物（根据情况选择监测因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子）；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火灾</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CO、SO</w:t>
            </w:r>
            <w:r>
              <w:rPr>
                <w:rFonts w:hint="eastAsia" w:ascii="宋体" w:hAnsi="宋体" w:eastAsia="宋体" w:cs="宋体"/>
                <w:color w:val="000000"/>
                <w:kern w:val="0"/>
                <w:sz w:val="12"/>
                <w:szCs w:val="12"/>
                <w:lang w:val="en-US" w:eastAsia="zh-CN" w:bidi="ar"/>
              </w:rPr>
              <w:t>2</w:t>
            </w:r>
            <w:r>
              <w:rPr>
                <w:rFonts w:hint="eastAsia" w:ascii="宋体" w:hAnsi="宋体" w:eastAsia="宋体" w:cs="宋体"/>
                <w:color w:val="000000"/>
                <w:kern w:val="0"/>
                <w:sz w:val="24"/>
                <w:szCs w:val="24"/>
                <w:lang w:val="en-US" w:eastAsia="zh-CN" w:bidi="ar"/>
              </w:rPr>
              <w:t>、NO</w:t>
            </w:r>
            <w:r>
              <w:rPr>
                <w:rFonts w:hint="eastAsia" w:ascii="宋体" w:hAnsi="宋体" w:eastAsia="宋体" w:cs="宋体"/>
                <w:color w:val="000000"/>
                <w:kern w:val="0"/>
                <w:sz w:val="12"/>
                <w:szCs w:val="12"/>
                <w:lang w:val="en-US" w:eastAsia="zh-CN" w:bidi="ar"/>
              </w:rPr>
              <w:t>X</w:t>
            </w:r>
            <w:r>
              <w:rPr>
                <w:rFonts w:hint="eastAsia" w:ascii="宋体" w:hAnsi="宋体" w:eastAsia="宋体" w:cs="宋体"/>
                <w:color w:val="000000"/>
                <w:kern w:val="0"/>
                <w:sz w:val="24"/>
                <w:szCs w:val="24"/>
                <w:lang w:val="en-US" w:eastAsia="zh-CN" w:bidi="ar"/>
              </w:rPr>
              <w:t xml:space="preserve">（根据需要选择监测因子）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 xml:space="preserve">3031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监测点位：根据事故严重程度，分别在事故发生地、厂界四周及下风向各设一个监点。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监测频次：按照事故持续时间决定监测时间，根据事故严重性决定监测频次。事故发生后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尽快进行监测，随事故控制减弱，适当减少监测频次。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监测方法：聘请第三方监测单位进行监测。</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7.7 </w:t>
            </w:r>
            <w:r>
              <w:rPr>
                <w:rFonts w:hint="eastAsia" w:ascii="宋体" w:hAnsi="宋体" w:eastAsia="宋体" w:cs="宋体"/>
                <w:b/>
                <w:bCs/>
                <w:color w:val="000000"/>
                <w:kern w:val="0"/>
                <w:sz w:val="24"/>
                <w:szCs w:val="24"/>
                <w:lang w:val="en-US" w:eastAsia="zh-CN" w:bidi="ar"/>
              </w:rPr>
              <w:t xml:space="preserve">应急终止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明确应急终止的条件。事故现场得以控制，环境符合有关标准，导致次生、衍生事故隐患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消除后，经事故现场应急指挥机构批准后，现场应急处置结束。应急结束后，应明确：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）通知上级有关单位、本单位相关部门事故危险已解除；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）事故情况上报事项；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）需向事故调查小组移交的相关事项；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）事故损失调查与责任认定；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）事故应急处置工作总结报告；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）突发环境事件应急预案的修订。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7.7.1 </w:t>
            </w:r>
            <w:r>
              <w:rPr>
                <w:rFonts w:hint="eastAsia" w:ascii="宋体" w:hAnsi="宋体" w:eastAsia="宋体" w:cs="宋体"/>
                <w:b/>
                <w:bCs/>
                <w:color w:val="000000"/>
                <w:kern w:val="0"/>
                <w:sz w:val="24"/>
                <w:szCs w:val="24"/>
                <w:lang w:val="en-US" w:eastAsia="zh-CN" w:bidi="ar"/>
              </w:rPr>
              <w:t xml:space="preserve">应急终止的条件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污染源被有效控制；污染物处置成稳定状态，已无危害；伤员被及时救护并送医院救治；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其他人员撤离危险区；装置恢复正常状态。应急指挥部可宣布突发环境事件应急预案终止。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）环境事故现场得到有效控制，事故发生条件已解除（采取并将保持一切必要的防护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措施，保护公众免受污染，使事故产生的后果降至最低限度）。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）事件所造成的危害已经被彻底消除，无继发可能。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）事件现场的各种专业应急处置行动已无继续的必要。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）已采取必要的防护措施保护公众再次免受危害，并使事件可能引起的中长期影响趋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于合理且尽量低的水平。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7.7.2 </w:t>
            </w:r>
            <w:r>
              <w:rPr>
                <w:rFonts w:hint="eastAsia" w:ascii="宋体" w:hAnsi="宋体" w:eastAsia="宋体" w:cs="宋体"/>
                <w:b/>
                <w:bCs/>
                <w:color w:val="000000"/>
                <w:kern w:val="0"/>
                <w:sz w:val="24"/>
                <w:szCs w:val="24"/>
                <w:lang w:val="en-US" w:eastAsia="zh-CN" w:bidi="ar"/>
              </w:rPr>
              <w:t xml:space="preserve">应急终止的程序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）确定应急救援工作结束；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）明确决定终止应急，恢复正常秩序的负责人；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）描述确保不会发生未授权而进入事故现场的措施；（</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）描述宣布应急取消的程序；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）描述恢复正常状态的程序；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）描述连续监测受影响区域的方法；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 xml:space="preserve">）描述调查、记录、评估应急反应的方法；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 xml:space="preserve">）通知本公司相关部门、周边社区及人员事故危险已解除；由指挥部宣布事故危险已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解除，公司相关部门互相传达，并通知周边村庄各相关组做好事故分析工作，应急物资由应急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保障部收回应急设备，放入应急物资储备地点；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 xml:space="preserve">）应急状态结合后，突发环境事件应急指挥部应根据实际情况，继续进行环境监测和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评估工作，直至自然过程或其他补救措施无需继续进行为止。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7.7.3 </w:t>
            </w:r>
            <w:r>
              <w:rPr>
                <w:rFonts w:hint="eastAsia" w:ascii="宋体" w:hAnsi="宋体" w:eastAsia="宋体" w:cs="宋体"/>
                <w:b/>
                <w:bCs/>
                <w:color w:val="000000"/>
                <w:kern w:val="0"/>
                <w:sz w:val="24"/>
                <w:szCs w:val="24"/>
                <w:lang w:val="en-US" w:eastAsia="zh-CN" w:bidi="ar"/>
              </w:rPr>
              <w:t xml:space="preserve">事故情况上报事项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突发环境事件需在应急结束后要继续上报并将处理结果报告在事件处理完毕后立即上报。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处理结果报告采用书面形式，报告事件处理措施、过程和结果，事件潜在或间接的危害、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社会影响、处理后的遗留问题，参与处理工作的有关部门和工作内容，出具有关危害与损失的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证明文件的详细情况。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7.7.4 </w:t>
            </w:r>
            <w:r>
              <w:rPr>
                <w:rFonts w:hint="eastAsia" w:ascii="宋体" w:hAnsi="宋体" w:eastAsia="宋体" w:cs="宋体"/>
                <w:b/>
                <w:bCs/>
                <w:color w:val="000000"/>
                <w:kern w:val="0"/>
                <w:sz w:val="24"/>
                <w:szCs w:val="24"/>
                <w:lang w:val="en-US" w:eastAsia="zh-CN" w:bidi="ar"/>
              </w:rPr>
              <w:t xml:space="preserve">事故损失调查与责任认定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应急指挥部在事故结束后，应急指挥部组织安排事故调查处理队协同保险公司，对事故损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失和事故责任进行调查。要认定责任，明确损失，形成结论；公布事故调查结果，并对全厂的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全体职工进行教育，以此为鉴，吸取教训，提高全员的环境风险意识和发现问题、快速处理问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题的能力。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）直接经济损失调查：指事故直接导致的、事故遏制前已形成的经济损失以及为遏制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事故损失扩大而产生的经济损失。直接经济损失包括：财产损失、环境资源损失、人员伤亡损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失、事故污染控制费用、抢救费用和清理现场费用和事故处理专家的费用等。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）间接经济损失调查：指事故遏制后发生的、与事故相关的费用的增加和收入的减少，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间接经济损失包括：家属安置迁移费用、恢复生产和环境资源费用；由于事故而支付的违约金、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罚金和诉讼费及补充新职工的费用；事故发生后，由于事故抢救处理和恢复生产影响工时，生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产能力的降低造成的经济损失和由于事故而使工效降低、企业声誉下降、订单减少造成的经济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损失。</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损失金额：损失产量×产品（半成品）的单位成本价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修复费用：设备损坏部分的修理费、人工及材料等费用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损失总金额：产量损失成本金额</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修理费用金额。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32</w:t>
            </w:r>
            <w:r>
              <w:rPr>
                <w:rFonts w:hint="default" w:ascii="Times New Roman" w:hAnsi="Times New Roman" w:eastAsia="宋体" w:cs="Times New Roman"/>
                <w:b/>
                <w:bCs/>
                <w:color w:val="000000"/>
                <w:kern w:val="0"/>
                <w:sz w:val="24"/>
                <w:szCs w:val="24"/>
                <w:lang w:val="en-US" w:eastAsia="zh-CN" w:bidi="ar"/>
              </w:rPr>
              <w:t xml:space="preserve">7.7.5 </w:t>
            </w:r>
            <w:r>
              <w:rPr>
                <w:rFonts w:hint="eastAsia" w:ascii="宋体" w:hAnsi="宋体" w:eastAsia="宋体" w:cs="宋体"/>
                <w:b/>
                <w:bCs/>
                <w:color w:val="000000"/>
                <w:kern w:val="0"/>
                <w:sz w:val="24"/>
                <w:szCs w:val="24"/>
                <w:lang w:val="en-US" w:eastAsia="zh-CN" w:bidi="ar"/>
              </w:rPr>
              <w:t xml:space="preserve">事故应急处置工作总结报告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应急救援结束后，应急指挥办公室组织参与环境应急的人员进行环境应急总结，负责编制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环境应急总结报告，于应急结束后 </w:t>
            </w:r>
            <w:r>
              <w:rPr>
                <w:rFonts w:hint="default" w:ascii="Times New Roman" w:hAnsi="Times New Roman" w:eastAsia="宋体" w:cs="Times New Roman"/>
                <w:color w:val="000000"/>
                <w:kern w:val="0"/>
                <w:sz w:val="24"/>
                <w:szCs w:val="24"/>
                <w:lang w:val="en-US" w:eastAsia="zh-CN" w:bidi="ar"/>
              </w:rPr>
              <w:t xml:space="preserve">15 </w:t>
            </w:r>
            <w:r>
              <w:rPr>
                <w:rFonts w:hint="eastAsia" w:ascii="宋体" w:hAnsi="宋体" w:eastAsia="宋体" w:cs="宋体"/>
                <w:color w:val="000000"/>
                <w:kern w:val="0"/>
                <w:sz w:val="24"/>
                <w:szCs w:val="24"/>
                <w:lang w:val="en-US" w:eastAsia="zh-CN" w:bidi="ar"/>
              </w:rPr>
              <w:t xml:space="preserve">天内上报保定市生态环境局白沟新城分局进行备案。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 xml:space="preserve">7.7.6 </w:t>
            </w:r>
            <w:r>
              <w:rPr>
                <w:rFonts w:hint="eastAsia" w:ascii="宋体" w:hAnsi="宋体" w:eastAsia="宋体" w:cs="宋体"/>
                <w:b/>
                <w:bCs/>
                <w:color w:val="000000"/>
                <w:kern w:val="0"/>
                <w:sz w:val="24"/>
                <w:szCs w:val="24"/>
                <w:lang w:val="en-US" w:eastAsia="zh-CN" w:bidi="ar"/>
              </w:rPr>
              <w:t xml:space="preserve">突发环境事件应急预案的修订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应急救援结束后，应急指挥办公室根据《环境应急总结报告》组织应急预案评审小组对《突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发环境事件应急预案》进行评审，并对预案进行修订和改进。应急指挥部每三年组织对应急预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案修订和更新，必要时及时修订。 </w:t>
            </w:r>
          </w:p>
          <w:p>
            <w:pPr>
              <w:keepNext w:val="0"/>
              <w:keepLines w:val="0"/>
              <w:widowControl/>
              <w:suppressLineNumbers w:val="0"/>
              <w:jc w:val="left"/>
            </w:pPr>
            <w:r>
              <w:rPr>
                <w:rFonts w:ascii="Arial" w:hAnsi="Arial" w:eastAsia="宋体" w:cs="Arial"/>
                <w:b/>
                <w:bCs/>
                <w:color w:val="000000"/>
                <w:kern w:val="0"/>
                <w:sz w:val="24"/>
                <w:szCs w:val="24"/>
                <w:lang w:val="en-US" w:eastAsia="zh-CN" w:bidi="ar"/>
              </w:rPr>
              <w:t xml:space="preserve">7.8 </w:t>
            </w:r>
            <w:r>
              <w:rPr>
                <w:rFonts w:hint="eastAsia" w:ascii="宋体" w:hAnsi="宋体" w:eastAsia="宋体" w:cs="宋体"/>
                <w:b/>
                <w:bCs/>
                <w:color w:val="000000"/>
                <w:kern w:val="0"/>
                <w:sz w:val="24"/>
                <w:szCs w:val="24"/>
                <w:lang w:val="en-US" w:eastAsia="zh-CN" w:bidi="ar"/>
              </w:rPr>
              <w:t xml:space="preserve">应急响应流程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企业应急响应流程见下图</w:t>
            </w:r>
          </w:p>
          <w:p>
            <w:pPr>
              <w:keepNext w:val="0"/>
              <w:keepLines w:val="0"/>
              <w:widowControl/>
              <w:suppressLineNumbers w:val="0"/>
              <w:jc w:val="center"/>
            </w:pPr>
            <w:r>
              <w:drawing>
                <wp:inline distT="0" distB="0" distL="114300" distR="114300">
                  <wp:extent cx="4467225" cy="554037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467225" cy="5540375"/>
                          </a:xfrm>
                          <a:prstGeom prst="rect">
                            <a:avLst/>
                          </a:prstGeom>
                          <a:noFill/>
                          <a:ln>
                            <a:noFill/>
                          </a:ln>
                        </pic:spPr>
                      </pic:pic>
                    </a:graphicData>
                  </a:graphic>
                </wp:inline>
              </w:drawing>
            </w: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pStyle w:val="80"/>
              <w:rPr>
                <w:rFonts w:eastAsia="仿宋_GB2312"/>
                <w:sz w:val="24"/>
              </w:rPr>
            </w:pPr>
          </w:p>
          <w:p>
            <w:pPr>
              <w:pStyle w:val="80"/>
              <w:rPr>
                <w:rFonts w:eastAsia="仿宋_GB2312"/>
                <w:sz w:val="24"/>
              </w:rPr>
            </w:pPr>
          </w:p>
        </w:tc>
      </w:tr>
    </w:tbl>
    <w:p>
      <w:pPr>
        <w:snapToGrid/>
        <w:spacing w:before="0" w:beforeAutospacing="0" w:after="0" w:afterAutospacing="0" w:line="560" w:lineRule="exact"/>
        <w:jc w:val="both"/>
        <w:textAlignment w:val="baseline"/>
        <w:rPr>
          <w:rFonts w:hint="eastAsia" w:eastAsia="黑体" w:cs="黑体"/>
          <w:b w:val="0"/>
          <w:i w:val="0"/>
          <w:caps w:val="0"/>
          <w:spacing w:val="0"/>
          <w:w w:val="100"/>
          <w:sz w:val="32"/>
          <w:szCs w:val="32"/>
        </w:rPr>
      </w:pPr>
    </w:p>
    <w:p>
      <w:pPr>
        <w:snapToGrid/>
        <w:spacing w:before="0" w:beforeAutospacing="0" w:after="0" w:afterAutospacing="0" w:line="560" w:lineRule="exact"/>
        <w:ind w:firstLine="204" w:firstLineChars="64"/>
        <w:jc w:val="both"/>
        <w:textAlignment w:val="baseline"/>
        <w:rPr>
          <w:rFonts w:hint="eastAsia" w:eastAsia="黑体" w:cs="Times New Roman"/>
          <w:b w:val="0"/>
          <w:i w:val="0"/>
          <w:caps w:val="0"/>
          <w:spacing w:val="0"/>
          <w:w w:val="100"/>
          <w:sz w:val="32"/>
          <w:szCs w:val="32"/>
        </w:rPr>
      </w:pPr>
      <w:r>
        <w:rPr>
          <w:rFonts w:hint="eastAsia" w:eastAsia="黑体" w:cs="黑体"/>
          <w:b w:val="0"/>
          <w:i w:val="0"/>
          <w:caps w:val="0"/>
          <w:spacing w:val="0"/>
          <w:w w:val="100"/>
          <w:sz w:val="32"/>
          <w:szCs w:val="32"/>
          <w:highlight w:val="yellow"/>
        </w:rPr>
        <w:t>六、环境自行监测方</w:t>
      </w:r>
      <w:r>
        <w:rPr>
          <w:rFonts w:hint="eastAsia" w:eastAsia="黑体" w:cs="黑体"/>
          <w:b w:val="0"/>
          <w:i w:val="0"/>
          <w:caps w:val="0"/>
          <w:spacing w:val="0"/>
          <w:w w:val="100"/>
          <w:sz w:val="32"/>
          <w:szCs w:val="32"/>
        </w:rPr>
        <w:t>案</w:t>
      </w:r>
    </w:p>
    <w:tbl>
      <w:tblPr>
        <w:tblStyle w:val="26"/>
        <w:tblW w:w="13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0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jc w:val="center"/>
        </w:trPr>
        <w:tc>
          <w:tcPr>
            <w:tcW w:w="2411" w:type="dxa"/>
            <w:vAlign w:val="center"/>
          </w:tcPr>
          <w:p>
            <w:pPr>
              <w:snapToGrid/>
              <w:spacing w:before="0" w:beforeAutospacing="0" w:after="0" w:afterAutospacing="0" w:line="560" w:lineRule="exact"/>
              <w:jc w:val="center"/>
              <w:textAlignment w:val="baseline"/>
              <w:rPr>
                <w:rFonts w:hint="eastAsia" w:eastAsia="仿宋_GB2312" w:cs="Times New Roman"/>
                <w:b/>
                <w:bCs/>
                <w:i w:val="0"/>
                <w:caps w:val="0"/>
                <w:spacing w:val="0"/>
                <w:w w:val="100"/>
                <w:sz w:val="28"/>
                <w:szCs w:val="28"/>
              </w:rPr>
            </w:pPr>
            <w:r>
              <w:rPr>
                <w:rFonts w:hint="eastAsia" w:eastAsia="仿宋_GB2312" w:cs="仿宋_GB2312"/>
                <w:b/>
                <w:bCs/>
                <w:i w:val="0"/>
                <w:caps w:val="0"/>
                <w:spacing w:val="0"/>
                <w:w w:val="100"/>
                <w:sz w:val="28"/>
                <w:szCs w:val="28"/>
              </w:rPr>
              <w:t>主要内容</w:t>
            </w:r>
          </w:p>
        </w:tc>
        <w:tc>
          <w:tcPr>
            <w:tcW w:w="10660" w:type="dxa"/>
            <w:vAlign w:val="center"/>
          </w:tcPr>
          <w:p>
            <w:pPr>
              <w:pStyle w:val="49"/>
              <w:widowControl w:val="0"/>
              <w:snapToGrid/>
              <w:spacing w:before="0" w:beforeAutospacing="0" w:after="0" w:afterAutospacing="0" w:line="520" w:lineRule="exact"/>
              <w:jc w:val="both"/>
              <w:textAlignment w:val="baseline"/>
              <w:rPr>
                <w:rFonts w:hint="eastAsia" w:cs="宋体"/>
                <w:sz w:val="21"/>
                <w:szCs w:val="21"/>
                <w:lang w:val="en-US" w:eastAsia="zh-CN"/>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一、企业概况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、基本情况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保定白沟新城华博塑胶制造有限公司于 </w:t>
            </w:r>
            <w:r>
              <w:rPr>
                <w:rFonts w:hint="default" w:ascii="Times New Roman" w:hAnsi="Times New Roman" w:eastAsia="宋体" w:cs="Times New Roman"/>
                <w:color w:val="000000"/>
                <w:kern w:val="0"/>
                <w:sz w:val="24"/>
                <w:szCs w:val="24"/>
                <w:lang w:val="en-US" w:eastAsia="zh-CN" w:bidi="ar"/>
              </w:rPr>
              <w:t>2012</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 xml:space="preserve">11 </w:t>
            </w:r>
            <w:r>
              <w:rPr>
                <w:rFonts w:hint="eastAsia" w:ascii="宋体" w:hAnsi="宋体" w:eastAsia="宋体" w:cs="宋体"/>
                <w:color w:val="000000"/>
                <w:kern w:val="0"/>
                <w:sz w:val="24"/>
                <w:szCs w:val="24"/>
                <w:lang w:val="en-US" w:eastAsia="zh-CN" w:bidi="ar"/>
              </w:rPr>
              <w:t xml:space="preserve">月委托河北嘉诚环境工程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有限公司编制了《保定白沟新城华博塑胶制造有限公司年产 </w:t>
            </w:r>
            <w:r>
              <w:rPr>
                <w:rFonts w:hint="default" w:ascii="Times New Roman" w:hAnsi="Times New Roman" w:eastAsia="宋体" w:cs="Times New Roman"/>
                <w:color w:val="000000"/>
                <w:kern w:val="0"/>
                <w:sz w:val="24"/>
                <w:szCs w:val="24"/>
                <w:lang w:val="en-US" w:eastAsia="zh-CN" w:bidi="ar"/>
              </w:rPr>
              <w:t xml:space="preserve">900 </w:t>
            </w:r>
            <w:r>
              <w:rPr>
                <w:rFonts w:hint="eastAsia" w:ascii="宋体" w:hAnsi="宋体" w:eastAsia="宋体" w:cs="宋体"/>
                <w:color w:val="000000"/>
                <w:kern w:val="0"/>
                <w:sz w:val="24"/>
                <w:szCs w:val="24"/>
                <w:lang w:val="en-US" w:eastAsia="zh-CN" w:bidi="ar"/>
              </w:rPr>
              <w:t xml:space="preserve">万米箱包革项目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环境影响评价报告书》，并于 </w:t>
            </w:r>
            <w:r>
              <w:rPr>
                <w:rFonts w:hint="default" w:ascii="Times New Roman" w:hAnsi="Times New Roman" w:eastAsia="宋体" w:cs="Times New Roman"/>
                <w:color w:val="000000"/>
                <w:kern w:val="0"/>
                <w:sz w:val="24"/>
                <w:szCs w:val="24"/>
                <w:lang w:val="en-US" w:eastAsia="zh-CN" w:bidi="ar"/>
              </w:rPr>
              <w:t xml:space="preserve">2013 </w:t>
            </w:r>
            <w:r>
              <w:rPr>
                <w:rFonts w:hint="eastAsia" w:ascii="宋体" w:hAnsi="宋体" w:eastAsia="宋体" w:cs="宋体"/>
                <w:color w:val="000000"/>
                <w:kern w:val="0"/>
                <w:sz w:val="24"/>
                <w:szCs w:val="24"/>
                <w:lang w:val="en-US" w:eastAsia="zh-CN" w:bidi="ar"/>
              </w:rPr>
              <w:t xml:space="preserve">年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月 </w:t>
            </w:r>
            <w:r>
              <w:rPr>
                <w:rFonts w:hint="default" w:ascii="Times New Roman" w:hAnsi="Times New Roman" w:eastAsia="宋体" w:cs="Times New Roman"/>
                <w:color w:val="000000"/>
                <w:kern w:val="0"/>
                <w:sz w:val="24"/>
                <w:szCs w:val="24"/>
                <w:lang w:val="en-US" w:eastAsia="zh-CN" w:bidi="ar"/>
              </w:rPr>
              <w:t xml:space="preserve">6 </w:t>
            </w:r>
            <w:r>
              <w:rPr>
                <w:rFonts w:hint="eastAsia" w:ascii="宋体" w:hAnsi="宋体" w:eastAsia="宋体" w:cs="宋体"/>
                <w:color w:val="000000"/>
                <w:kern w:val="0"/>
                <w:sz w:val="24"/>
                <w:szCs w:val="24"/>
                <w:lang w:val="en-US" w:eastAsia="zh-CN" w:bidi="ar"/>
              </w:rPr>
              <w:t xml:space="preserve">日取得了保定市环境保护局白沟新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城分局出具的批复。</w:t>
            </w:r>
            <w:r>
              <w:rPr>
                <w:rFonts w:hint="default" w:ascii="Times New Roman" w:hAnsi="Times New Roman" w:eastAsia="宋体" w:cs="Times New Roman"/>
                <w:color w:val="000000"/>
                <w:kern w:val="0"/>
                <w:sz w:val="24"/>
                <w:szCs w:val="24"/>
                <w:lang w:val="en-US" w:eastAsia="zh-CN" w:bidi="ar"/>
              </w:rPr>
              <w:t xml:space="preserve">2014 </w:t>
            </w:r>
            <w:r>
              <w:rPr>
                <w:rFonts w:hint="eastAsia" w:ascii="宋体" w:hAnsi="宋体" w:eastAsia="宋体" w:cs="宋体"/>
                <w:color w:val="000000"/>
                <w:kern w:val="0"/>
                <w:sz w:val="24"/>
                <w:szCs w:val="24"/>
                <w:lang w:val="en-US" w:eastAsia="zh-CN" w:bidi="ar"/>
              </w:rPr>
              <w:t xml:space="preserve">年 </w:t>
            </w:r>
            <w:r>
              <w:rPr>
                <w:rFonts w:hint="default" w:ascii="Times New Roman" w:hAnsi="Times New Roman" w:eastAsia="宋体" w:cs="Times New Roman"/>
                <w:color w:val="000000"/>
                <w:kern w:val="0"/>
                <w:sz w:val="24"/>
                <w:szCs w:val="24"/>
                <w:lang w:val="en-US" w:eastAsia="zh-CN" w:bidi="ar"/>
              </w:rPr>
              <w:t xml:space="preserve">7 </w:t>
            </w:r>
            <w:r>
              <w:rPr>
                <w:rFonts w:hint="eastAsia" w:ascii="宋体" w:hAnsi="宋体" w:eastAsia="宋体" w:cs="宋体"/>
                <w:color w:val="000000"/>
                <w:kern w:val="0"/>
                <w:sz w:val="24"/>
                <w:szCs w:val="24"/>
                <w:lang w:val="en-US" w:eastAsia="zh-CN" w:bidi="ar"/>
              </w:rPr>
              <w:t xml:space="preserve">月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日对该项目进行了竣工环境保护验收。</w:t>
            </w:r>
            <w:r>
              <w:rPr>
                <w:rFonts w:hint="default" w:ascii="Times New Roman" w:hAnsi="Times New Roman" w:eastAsia="宋体" w:cs="Times New Roman"/>
                <w:color w:val="000000"/>
                <w:kern w:val="0"/>
                <w:sz w:val="24"/>
                <w:szCs w:val="24"/>
                <w:lang w:val="en-US" w:eastAsia="zh-CN" w:bidi="ar"/>
              </w:rPr>
              <w:t xml:space="preserve">2017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年 </w:t>
            </w:r>
            <w:r>
              <w:rPr>
                <w:rFonts w:hint="default" w:ascii="Times New Roman" w:hAnsi="Times New Roman" w:eastAsia="宋体" w:cs="Times New Roman"/>
                <w:color w:val="000000"/>
                <w:kern w:val="0"/>
                <w:sz w:val="24"/>
                <w:szCs w:val="24"/>
                <w:lang w:val="en-US" w:eastAsia="zh-CN" w:bidi="ar"/>
              </w:rPr>
              <w:t xml:space="preserve">6 </w:t>
            </w:r>
            <w:r>
              <w:rPr>
                <w:rFonts w:hint="eastAsia" w:ascii="宋体" w:hAnsi="宋体" w:eastAsia="宋体" w:cs="宋体"/>
                <w:color w:val="000000"/>
                <w:kern w:val="0"/>
                <w:sz w:val="24"/>
                <w:szCs w:val="24"/>
                <w:lang w:val="en-US" w:eastAsia="zh-CN" w:bidi="ar"/>
              </w:rPr>
              <w:t xml:space="preserve">月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日委托河北圣泓环保科技有限责任公司编制完成了《保定白沟新城华博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塑胶制造有限公司年产 </w:t>
            </w:r>
            <w:r>
              <w:rPr>
                <w:rFonts w:hint="default" w:ascii="Times New Roman" w:hAnsi="Times New Roman" w:eastAsia="宋体" w:cs="Times New Roman"/>
                <w:color w:val="000000"/>
                <w:kern w:val="0"/>
                <w:sz w:val="24"/>
                <w:szCs w:val="24"/>
                <w:lang w:val="en-US" w:eastAsia="zh-CN" w:bidi="ar"/>
              </w:rPr>
              <w:t xml:space="preserve">900 </w:t>
            </w:r>
            <w:r>
              <w:rPr>
                <w:rFonts w:hint="eastAsia" w:ascii="宋体" w:hAnsi="宋体" w:eastAsia="宋体" w:cs="宋体"/>
                <w:color w:val="000000"/>
                <w:kern w:val="0"/>
                <w:sz w:val="24"/>
                <w:szCs w:val="24"/>
                <w:lang w:val="en-US" w:eastAsia="zh-CN" w:bidi="ar"/>
              </w:rPr>
              <w:t xml:space="preserve">万米高档人造革扩建项目环境影响评价报告书》，并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于 </w:t>
            </w:r>
            <w:r>
              <w:rPr>
                <w:rFonts w:hint="default" w:ascii="Times New Roman" w:hAnsi="Times New Roman" w:eastAsia="宋体" w:cs="Times New Roman"/>
                <w:color w:val="000000"/>
                <w:kern w:val="0"/>
                <w:sz w:val="24"/>
                <w:szCs w:val="24"/>
                <w:lang w:val="en-US" w:eastAsia="zh-CN" w:bidi="ar"/>
              </w:rPr>
              <w:t xml:space="preserve">2017 </w:t>
            </w:r>
            <w:r>
              <w:rPr>
                <w:rFonts w:hint="eastAsia" w:ascii="宋体" w:hAnsi="宋体" w:eastAsia="宋体" w:cs="宋体"/>
                <w:color w:val="000000"/>
                <w:kern w:val="0"/>
                <w:sz w:val="24"/>
                <w:szCs w:val="24"/>
                <w:lang w:val="en-US" w:eastAsia="zh-CN" w:bidi="ar"/>
              </w:rPr>
              <w:t xml:space="preserve">年 </w:t>
            </w:r>
            <w:r>
              <w:rPr>
                <w:rFonts w:hint="default" w:ascii="Times New Roman" w:hAnsi="Times New Roman" w:eastAsia="宋体" w:cs="Times New Roman"/>
                <w:color w:val="000000"/>
                <w:kern w:val="0"/>
                <w:sz w:val="24"/>
                <w:szCs w:val="24"/>
                <w:lang w:val="en-US" w:eastAsia="zh-CN" w:bidi="ar"/>
              </w:rPr>
              <w:t xml:space="preserve">10 </w:t>
            </w:r>
            <w:r>
              <w:rPr>
                <w:rFonts w:hint="eastAsia" w:ascii="宋体" w:hAnsi="宋体" w:eastAsia="宋体" w:cs="宋体"/>
                <w:color w:val="000000"/>
                <w:kern w:val="0"/>
                <w:sz w:val="24"/>
                <w:szCs w:val="24"/>
                <w:lang w:val="en-US" w:eastAsia="zh-CN" w:bidi="ar"/>
              </w:rPr>
              <w:t xml:space="preserve">月 </w:t>
            </w:r>
            <w:r>
              <w:rPr>
                <w:rFonts w:hint="default" w:ascii="Times New Roman" w:hAnsi="Times New Roman" w:eastAsia="宋体" w:cs="Times New Roman"/>
                <w:color w:val="000000"/>
                <w:kern w:val="0"/>
                <w:sz w:val="24"/>
                <w:szCs w:val="24"/>
                <w:lang w:val="en-US" w:eastAsia="zh-CN" w:bidi="ar"/>
              </w:rPr>
              <w:t xml:space="preserve">30 </w:t>
            </w:r>
            <w:r>
              <w:rPr>
                <w:rFonts w:hint="eastAsia" w:ascii="宋体" w:hAnsi="宋体" w:eastAsia="宋体" w:cs="宋体"/>
                <w:color w:val="000000"/>
                <w:kern w:val="0"/>
                <w:sz w:val="24"/>
                <w:szCs w:val="24"/>
                <w:lang w:val="en-US" w:eastAsia="zh-CN" w:bidi="ar"/>
              </w:rPr>
              <w:t>日取得了保定市环境保护局白沟新城分局出具的批复。</w:t>
            </w:r>
            <w:r>
              <w:rPr>
                <w:rFonts w:hint="default" w:ascii="Times New Roman" w:hAnsi="Times New Roman" w:eastAsia="宋体" w:cs="Times New Roman"/>
                <w:color w:val="000000"/>
                <w:kern w:val="0"/>
                <w:sz w:val="24"/>
                <w:szCs w:val="24"/>
                <w:lang w:val="en-US" w:eastAsia="zh-CN" w:bidi="ar"/>
              </w:rPr>
              <w:t xml:space="preserve">2019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年 </w:t>
            </w:r>
            <w:r>
              <w:rPr>
                <w:rFonts w:hint="default" w:ascii="Times New Roman" w:hAnsi="Times New Roman" w:eastAsia="宋体" w:cs="Times New Roman"/>
                <w:color w:val="000000"/>
                <w:kern w:val="0"/>
                <w:sz w:val="24"/>
                <w:szCs w:val="24"/>
                <w:lang w:val="en-US" w:eastAsia="zh-CN" w:bidi="ar"/>
              </w:rPr>
              <w:t xml:space="preserve">9 </w:t>
            </w:r>
            <w:r>
              <w:rPr>
                <w:rFonts w:hint="eastAsia" w:ascii="宋体" w:hAnsi="宋体" w:eastAsia="宋体" w:cs="宋体"/>
                <w:color w:val="000000"/>
                <w:kern w:val="0"/>
                <w:sz w:val="24"/>
                <w:szCs w:val="24"/>
                <w:lang w:val="en-US" w:eastAsia="zh-CN" w:bidi="ar"/>
              </w:rPr>
              <w:t xml:space="preserve">月 </w:t>
            </w:r>
            <w:r>
              <w:rPr>
                <w:rFonts w:hint="default" w:ascii="Times New Roman" w:hAnsi="Times New Roman" w:eastAsia="宋体" w:cs="Times New Roman"/>
                <w:color w:val="000000"/>
                <w:kern w:val="0"/>
                <w:sz w:val="24"/>
                <w:szCs w:val="24"/>
                <w:lang w:val="en-US" w:eastAsia="zh-CN" w:bidi="ar"/>
              </w:rPr>
              <w:t xml:space="preserve">26 </w:t>
            </w:r>
            <w:r>
              <w:rPr>
                <w:rFonts w:hint="eastAsia" w:ascii="宋体" w:hAnsi="宋体" w:eastAsia="宋体" w:cs="宋体"/>
                <w:color w:val="000000"/>
                <w:kern w:val="0"/>
                <w:sz w:val="24"/>
                <w:szCs w:val="24"/>
                <w:lang w:val="en-US" w:eastAsia="zh-CN" w:bidi="ar"/>
              </w:rPr>
              <w:t xml:space="preserve">日对该项目进行了竣工环境保护验收。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工程已经建成并已验收，保定市环境保护局白沟新城分局于 </w:t>
            </w:r>
            <w:r>
              <w:rPr>
                <w:rFonts w:hint="default" w:ascii="Times New Roman" w:hAnsi="Times New Roman" w:eastAsia="宋体" w:cs="Times New Roman"/>
                <w:color w:val="000000"/>
                <w:kern w:val="0"/>
                <w:sz w:val="24"/>
                <w:szCs w:val="24"/>
                <w:lang w:val="en-US" w:eastAsia="zh-CN" w:bidi="ar"/>
              </w:rPr>
              <w:t xml:space="preserve">2020 </w:t>
            </w:r>
            <w:r>
              <w:rPr>
                <w:rFonts w:hint="eastAsia" w:ascii="宋体" w:hAnsi="宋体" w:eastAsia="宋体" w:cs="宋体"/>
                <w:color w:val="000000"/>
                <w:kern w:val="0"/>
                <w:sz w:val="24"/>
                <w:szCs w:val="24"/>
                <w:lang w:val="en-US" w:eastAsia="zh-CN" w:bidi="ar"/>
              </w:rPr>
              <w:t xml:space="preserve">年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月 </w:t>
            </w:r>
            <w:r>
              <w:rPr>
                <w:rFonts w:hint="default" w:ascii="Times New Roman" w:hAnsi="Times New Roman" w:eastAsia="宋体" w:cs="Times New Roman"/>
                <w:color w:val="000000"/>
                <w:kern w:val="0"/>
                <w:sz w:val="24"/>
                <w:szCs w:val="24"/>
                <w:lang w:val="en-US" w:eastAsia="zh-CN" w:bidi="ar"/>
              </w:rPr>
              <w:t xml:space="preserve">13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日出具了验收意见。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保定白沟新城华博塑胶制造有限公司位于河北省保定市白沟新城兴盛大街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西侧。具体地理位置坐标为东经 </w:t>
            </w:r>
            <w:r>
              <w:rPr>
                <w:rFonts w:hint="default" w:ascii="Times New Roman" w:hAnsi="Times New Roman" w:eastAsia="宋体" w:cs="Times New Roman"/>
                <w:color w:val="000000"/>
                <w:kern w:val="0"/>
                <w:sz w:val="24"/>
                <w:szCs w:val="24"/>
                <w:lang w:val="en-US" w:eastAsia="zh-CN" w:bidi="ar"/>
              </w:rPr>
              <w:t>116°2'59.66"</w:t>
            </w:r>
            <w:r>
              <w:rPr>
                <w:rFonts w:hint="eastAsia" w:ascii="宋体" w:hAnsi="宋体" w:eastAsia="宋体" w:cs="宋体"/>
                <w:color w:val="000000"/>
                <w:kern w:val="0"/>
                <w:sz w:val="24"/>
                <w:szCs w:val="24"/>
                <w:lang w:val="en-US" w:eastAsia="zh-CN" w:bidi="ar"/>
              </w:rPr>
              <w:t xml:space="preserve">，北纬 </w:t>
            </w:r>
            <w:r>
              <w:rPr>
                <w:rFonts w:hint="default" w:ascii="Times New Roman" w:hAnsi="Times New Roman" w:eastAsia="宋体" w:cs="Times New Roman"/>
                <w:color w:val="000000"/>
                <w:kern w:val="0"/>
                <w:sz w:val="24"/>
                <w:szCs w:val="24"/>
                <w:lang w:val="en-US" w:eastAsia="zh-CN" w:bidi="ar"/>
              </w:rPr>
              <w:t>39°6'53.91"</w:t>
            </w:r>
            <w:r>
              <w:rPr>
                <w:rFonts w:hint="eastAsia" w:ascii="宋体" w:hAnsi="宋体" w:eastAsia="宋体" w:cs="宋体"/>
                <w:color w:val="000000"/>
                <w:kern w:val="0"/>
                <w:sz w:val="24"/>
                <w:szCs w:val="24"/>
                <w:lang w:val="en-US" w:eastAsia="zh-CN" w:bidi="ar"/>
              </w:rPr>
              <w:t xml:space="preserve">。厂区周围无自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然保护区、文物景观及其他环境敏感目标。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、编制依据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《排污单位自行监测技术指南 总则》（</w:t>
            </w:r>
            <w:r>
              <w:rPr>
                <w:rFonts w:hint="default" w:ascii="Times New Roman" w:hAnsi="Times New Roman" w:eastAsia="宋体" w:cs="Times New Roman"/>
                <w:color w:val="000000"/>
                <w:kern w:val="0"/>
                <w:sz w:val="24"/>
                <w:szCs w:val="24"/>
                <w:lang w:val="en-US" w:eastAsia="zh-CN" w:bidi="ar"/>
              </w:rPr>
              <w:t>HJ 819-2017</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《合成革与人造革工业污染物排放标准》（</w:t>
            </w:r>
            <w:r>
              <w:rPr>
                <w:rFonts w:hint="default" w:ascii="Times New Roman" w:hAnsi="Times New Roman" w:eastAsia="宋体" w:cs="Times New Roman"/>
                <w:color w:val="000000"/>
                <w:kern w:val="0"/>
                <w:sz w:val="24"/>
                <w:szCs w:val="24"/>
                <w:lang w:val="en-US" w:eastAsia="zh-CN" w:bidi="ar"/>
              </w:rPr>
              <w:t>GB 21902-2008</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《工业企业挥发性有机物排放控制标准》（</w:t>
            </w:r>
            <w:r>
              <w:rPr>
                <w:rFonts w:hint="default" w:ascii="Times New Roman" w:hAnsi="Times New Roman" w:eastAsia="宋体" w:cs="Times New Roman"/>
                <w:color w:val="000000"/>
                <w:kern w:val="0"/>
                <w:sz w:val="24"/>
                <w:szCs w:val="24"/>
                <w:lang w:val="en-US" w:eastAsia="zh-CN" w:bidi="ar"/>
              </w:rPr>
              <w:t>DB13/2322-2016</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《挥发性有机物无组织排放控制标准》（</w:t>
            </w:r>
            <w:r>
              <w:rPr>
                <w:rFonts w:hint="default" w:ascii="Times New Roman" w:hAnsi="Times New Roman" w:eastAsia="宋体" w:cs="Times New Roman"/>
                <w:color w:val="000000"/>
                <w:kern w:val="0"/>
                <w:sz w:val="24"/>
                <w:szCs w:val="24"/>
                <w:lang w:val="en-US" w:eastAsia="zh-CN" w:bidi="ar"/>
              </w:rPr>
              <w:t>GB37822-2019</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《大气污染物综合排放标准》（</w:t>
            </w:r>
            <w:r>
              <w:rPr>
                <w:rFonts w:hint="default" w:ascii="Times New Roman" w:hAnsi="Times New Roman" w:eastAsia="宋体" w:cs="Times New Roman"/>
                <w:color w:val="000000"/>
                <w:kern w:val="0"/>
                <w:sz w:val="24"/>
                <w:szCs w:val="24"/>
                <w:lang w:val="en-US" w:eastAsia="zh-CN" w:bidi="ar"/>
              </w:rPr>
              <w:t>GB 16297-1996</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《恶臭污染物排放标准》（</w:t>
            </w:r>
            <w:r>
              <w:rPr>
                <w:rFonts w:hint="default" w:ascii="Times New Roman" w:hAnsi="Times New Roman" w:eastAsia="宋体" w:cs="Times New Roman"/>
                <w:color w:val="000000"/>
                <w:kern w:val="0"/>
                <w:sz w:val="24"/>
                <w:szCs w:val="24"/>
                <w:lang w:val="en-US" w:eastAsia="zh-CN" w:bidi="ar"/>
              </w:rPr>
              <w:t>GB 14554-1993</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《饮食业油烟排放标准》（</w:t>
            </w:r>
            <w:r>
              <w:rPr>
                <w:rFonts w:hint="default" w:ascii="Times New Roman" w:hAnsi="Times New Roman" w:eastAsia="宋体" w:cs="Times New Roman"/>
                <w:color w:val="000000"/>
                <w:kern w:val="0"/>
                <w:sz w:val="24"/>
                <w:szCs w:val="24"/>
                <w:lang w:val="en-US" w:eastAsia="zh-CN" w:bidi="ar"/>
              </w:rPr>
              <w:t>GB18483-2001</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《工业企业厂界环境噪声排放标准》（</w:t>
            </w:r>
            <w:r>
              <w:rPr>
                <w:rFonts w:hint="default" w:ascii="Times New Roman" w:hAnsi="Times New Roman" w:eastAsia="宋体" w:cs="Times New Roman"/>
                <w:color w:val="000000"/>
                <w:kern w:val="0"/>
                <w:sz w:val="24"/>
                <w:szCs w:val="24"/>
                <w:lang w:val="en-US" w:eastAsia="zh-CN" w:bidi="ar"/>
              </w:rPr>
              <w:t>GB 12348-2008</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《工业炉窑大气污染综合治理方案》环大气【</w:t>
            </w:r>
            <w:r>
              <w:rPr>
                <w:rFonts w:hint="default" w:ascii="Times New Roman" w:hAnsi="Times New Roman" w:eastAsia="宋体" w:cs="Times New Roman"/>
                <w:color w:val="000000"/>
                <w:kern w:val="0"/>
                <w:sz w:val="24"/>
                <w:szCs w:val="24"/>
                <w:lang w:val="en-US" w:eastAsia="zh-CN" w:bidi="ar"/>
              </w:rPr>
              <w:t>2019</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56 </w:t>
            </w:r>
            <w:r>
              <w:rPr>
                <w:rFonts w:hint="eastAsia" w:ascii="宋体" w:hAnsi="宋体" w:eastAsia="宋体" w:cs="宋体"/>
                <w:color w:val="000000"/>
                <w:kern w:val="0"/>
                <w:sz w:val="24"/>
                <w:szCs w:val="24"/>
                <w:lang w:val="en-US" w:eastAsia="zh-CN" w:bidi="ar"/>
              </w:rPr>
              <w:t xml:space="preserve">号；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《锅炉大气污染物排放标准》（</w:t>
            </w:r>
            <w:r>
              <w:rPr>
                <w:rFonts w:hint="default" w:ascii="Times New Roman" w:hAnsi="Times New Roman" w:eastAsia="宋体" w:cs="Times New Roman"/>
                <w:color w:val="000000"/>
                <w:kern w:val="0"/>
                <w:sz w:val="24"/>
                <w:szCs w:val="24"/>
                <w:lang w:val="en-US" w:eastAsia="zh-CN" w:bidi="ar"/>
              </w:rPr>
              <w:t>DB13/5161-2020</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污染物治理及排放情况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）废水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该项目生产用冷却水循环使用，无生产废水排放。只有职工生活废水外排，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年产生污水 </w:t>
            </w:r>
            <w:r>
              <w:rPr>
                <w:rFonts w:hint="default" w:ascii="Times New Roman" w:hAnsi="Times New Roman" w:eastAsia="宋体" w:cs="Times New Roman"/>
                <w:color w:val="000000"/>
                <w:kern w:val="0"/>
                <w:sz w:val="24"/>
                <w:szCs w:val="24"/>
                <w:lang w:val="en-US" w:eastAsia="zh-CN" w:bidi="ar"/>
              </w:rPr>
              <w:t xml:space="preserve">1296 </w:t>
            </w:r>
            <w:r>
              <w:rPr>
                <w:rFonts w:hint="eastAsia" w:ascii="宋体" w:hAnsi="宋体" w:eastAsia="宋体" w:cs="宋体"/>
                <w:color w:val="000000"/>
                <w:kern w:val="0"/>
                <w:sz w:val="24"/>
                <w:szCs w:val="24"/>
                <w:lang w:val="en-US" w:eastAsia="zh-CN" w:bidi="ar"/>
              </w:rPr>
              <w:t>立方米</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年，主要污染物为 </w:t>
            </w:r>
            <w:r>
              <w:rPr>
                <w:rFonts w:hint="default" w:ascii="Times New Roman" w:hAnsi="Times New Roman" w:eastAsia="宋体" w:cs="Times New Roman"/>
                <w:color w:val="000000"/>
                <w:kern w:val="0"/>
                <w:sz w:val="24"/>
                <w:szCs w:val="24"/>
                <w:lang w:val="en-US" w:eastAsia="zh-CN" w:bidi="ar"/>
              </w:rPr>
              <w:t xml:space="preserve">COD </w:t>
            </w:r>
            <w:r>
              <w:rPr>
                <w:rFonts w:hint="eastAsia" w:ascii="宋体" w:hAnsi="宋体" w:eastAsia="宋体" w:cs="宋体"/>
                <w:color w:val="000000"/>
                <w:kern w:val="0"/>
                <w:sz w:val="24"/>
                <w:szCs w:val="24"/>
                <w:lang w:val="en-US" w:eastAsia="zh-CN" w:bidi="ar"/>
              </w:rPr>
              <w:t xml:space="preserve">和 </w:t>
            </w:r>
            <w:r>
              <w:rPr>
                <w:rFonts w:hint="default" w:ascii="Times New Roman" w:hAnsi="Times New Roman" w:eastAsia="宋体" w:cs="Times New Roman"/>
                <w:color w:val="000000"/>
                <w:kern w:val="0"/>
                <w:sz w:val="24"/>
                <w:szCs w:val="24"/>
                <w:lang w:val="en-US" w:eastAsia="zh-CN" w:bidi="ar"/>
              </w:rPr>
              <w:t>SS,</w:t>
            </w:r>
            <w:r>
              <w:rPr>
                <w:rFonts w:hint="eastAsia" w:ascii="宋体" w:hAnsi="宋体" w:eastAsia="宋体" w:cs="宋体"/>
                <w:color w:val="000000"/>
                <w:kern w:val="0"/>
                <w:sz w:val="24"/>
                <w:szCs w:val="24"/>
                <w:lang w:val="en-US" w:eastAsia="zh-CN" w:bidi="ar"/>
              </w:rPr>
              <w:t xml:space="preserve">经隔油池、化粪池处理，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排入白沟镇污水管网，进污水处理厂处理后，最终排入白沟河。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）废气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项目锅炉燃烧产生的颗粒物、</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NO</w:t>
            </w:r>
            <w:r>
              <w:rPr>
                <w:rFonts w:hint="default" w:ascii="Times New Roman" w:hAnsi="Times New Roman" w:eastAsia="宋体" w:cs="Times New Roman"/>
                <w:color w:val="000000"/>
                <w:kern w:val="0"/>
                <w:sz w:val="15"/>
                <w:szCs w:val="15"/>
                <w:lang w:val="en-US" w:eastAsia="zh-CN" w:bidi="ar"/>
              </w:rPr>
              <w:t>X</w:t>
            </w:r>
            <w:r>
              <w:rPr>
                <w:rFonts w:hint="eastAsia" w:ascii="宋体" w:hAnsi="宋体" w:eastAsia="宋体" w:cs="宋体"/>
                <w:color w:val="000000"/>
                <w:kern w:val="0"/>
                <w:sz w:val="24"/>
                <w:szCs w:val="24"/>
                <w:lang w:val="en-US" w:eastAsia="zh-CN" w:bidi="ar"/>
              </w:rPr>
              <w:t xml:space="preserve">经一根 </w:t>
            </w:r>
            <w:r>
              <w:rPr>
                <w:rFonts w:hint="default" w:ascii="Times New Roman" w:hAnsi="Times New Roman" w:eastAsia="宋体" w:cs="Times New Roman"/>
                <w:color w:val="000000"/>
                <w:kern w:val="0"/>
                <w:sz w:val="24"/>
                <w:szCs w:val="24"/>
                <w:lang w:val="en-US" w:eastAsia="zh-CN" w:bidi="ar"/>
              </w:rPr>
              <w:t xml:space="preserve">15m </w:t>
            </w:r>
            <w:r>
              <w:rPr>
                <w:rFonts w:hint="eastAsia" w:ascii="宋体" w:hAnsi="宋体" w:eastAsia="宋体" w:cs="宋体"/>
                <w:color w:val="000000"/>
                <w:kern w:val="0"/>
                <w:sz w:val="24"/>
                <w:szCs w:val="24"/>
                <w:lang w:val="en-US" w:eastAsia="zh-CN" w:bidi="ar"/>
              </w:rPr>
              <w:t xml:space="preserve">高排气筒后排放。颗粒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物、</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 xml:space="preserve">排放浓度达到《河北省大气污染防治工作领导小组办公室关于开展燃气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锅炉氮氧化物治理工作的通知》（冀气领办【</w:t>
            </w:r>
            <w:r>
              <w:rPr>
                <w:rFonts w:hint="default" w:ascii="Times New Roman" w:hAnsi="Times New Roman" w:eastAsia="宋体" w:cs="Times New Roman"/>
                <w:color w:val="000000"/>
                <w:kern w:val="0"/>
                <w:sz w:val="24"/>
                <w:szCs w:val="24"/>
                <w:lang w:val="en-US" w:eastAsia="zh-CN" w:bidi="ar"/>
              </w:rPr>
              <w:t>2018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177 </w:t>
            </w:r>
            <w:r>
              <w:rPr>
                <w:rFonts w:hint="eastAsia" w:ascii="宋体" w:hAnsi="宋体" w:eastAsia="宋体" w:cs="宋体"/>
                <w:color w:val="000000"/>
                <w:kern w:val="0"/>
                <w:sz w:val="24"/>
                <w:szCs w:val="24"/>
                <w:lang w:val="en-US" w:eastAsia="zh-CN" w:bidi="ar"/>
              </w:rPr>
              <w:t xml:space="preserve">号）规定的标准，林格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曼黑度执行《锅炉大气污染物排放标准》（</w:t>
            </w:r>
            <w:r>
              <w:rPr>
                <w:rFonts w:hint="default" w:ascii="Times New Roman" w:hAnsi="Times New Roman" w:eastAsia="宋体" w:cs="Times New Roman"/>
                <w:color w:val="000000"/>
                <w:kern w:val="0"/>
                <w:sz w:val="24"/>
                <w:szCs w:val="24"/>
                <w:lang w:val="en-US" w:eastAsia="zh-CN" w:bidi="ar"/>
              </w:rPr>
              <w:t>DB13/5161-2020</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压延车间产生颗粒物、苯、甲苯、二甲苯和非甲烷总烃，密炼机产生的颗粒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物经集气罩</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布袋除尘器，通过 </w:t>
            </w:r>
            <w:r>
              <w:rPr>
                <w:rFonts w:hint="default" w:ascii="Times New Roman" w:hAnsi="Times New Roman" w:eastAsia="宋体" w:cs="Times New Roman"/>
                <w:color w:val="000000"/>
                <w:kern w:val="0"/>
                <w:sz w:val="24"/>
                <w:szCs w:val="24"/>
                <w:lang w:val="en-US" w:eastAsia="zh-CN" w:bidi="ar"/>
              </w:rPr>
              <w:t xml:space="preserve">15m </w:t>
            </w:r>
            <w:r>
              <w:rPr>
                <w:rFonts w:hint="eastAsia" w:ascii="宋体" w:hAnsi="宋体" w:eastAsia="宋体" w:cs="宋体"/>
                <w:color w:val="000000"/>
                <w:kern w:val="0"/>
                <w:sz w:val="24"/>
                <w:szCs w:val="24"/>
                <w:lang w:val="en-US" w:eastAsia="zh-CN" w:bidi="ar"/>
              </w:rPr>
              <w:t xml:space="preserve">排气筒排放。开炼机、压延机产生的颗粒物、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苯、甲苯、二甲苯和非甲烷总烃经集气罩</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高压静电回收装置，与密炼机共用一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根 </w:t>
            </w:r>
            <w:r>
              <w:rPr>
                <w:rFonts w:hint="default" w:ascii="Times New Roman" w:hAnsi="Times New Roman" w:eastAsia="宋体" w:cs="Times New Roman"/>
                <w:color w:val="000000"/>
                <w:kern w:val="0"/>
                <w:sz w:val="24"/>
                <w:szCs w:val="24"/>
                <w:lang w:val="en-US" w:eastAsia="zh-CN" w:bidi="ar"/>
              </w:rPr>
              <w:t xml:space="preserve">15m </w:t>
            </w:r>
            <w:r>
              <w:rPr>
                <w:rFonts w:hint="eastAsia" w:ascii="宋体" w:hAnsi="宋体" w:eastAsia="宋体" w:cs="宋体"/>
                <w:color w:val="000000"/>
                <w:kern w:val="0"/>
                <w:sz w:val="24"/>
                <w:szCs w:val="24"/>
                <w:lang w:val="en-US" w:eastAsia="zh-CN" w:bidi="ar"/>
              </w:rPr>
              <w:t>排气筒排放。甲苯</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二甲苯、非甲烷总烃满足《工业企业挥发性有机物排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放控制标准》（</w:t>
            </w:r>
            <w:r>
              <w:rPr>
                <w:rFonts w:hint="default" w:ascii="Times New Roman" w:hAnsi="Times New Roman" w:eastAsia="宋体" w:cs="Times New Roman"/>
                <w:color w:val="000000"/>
                <w:kern w:val="0"/>
                <w:sz w:val="24"/>
                <w:szCs w:val="24"/>
                <w:lang w:val="en-US" w:eastAsia="zh-CN" w:bidi="ar"/>
              </w:rPr>
              <w:t>DB13/2322-2016</w:t>
            </w: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有机化工业排放限值，颗粒物、苯满足《合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成革与人造革工业污染物排放标准》（</w:t>
            </w:r>
            <w:r>
              <w:rPr>
                <w:rFonts w:hint="default" w:ascii="Times New Roman" w:hAnsi="Times New Roman" w:eastAsia="宋体" w:cs="Times New Roman"/>
                <w:color w:val="000000"/>
                <w:kern w:val="0"/>
                <w:sz w:val="24"/>
                <w:szCs w:val="24"/>
                <w:lang w:val="en-US" w:eastAsia="zh-CN" w:bidi="ar"/>
              </w:rPr>
              <w:t>GB21902--2008</w:t>
            </w: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5 </w:t>
            </w:r>
            <w:r>
              <w:rPr>
                <w:rFonts w:hint="eastAsia" w:ascii="宋体" w:hAnsi="宋体" w:eastAsia="宋体" w:cs="宋体"/>
                <w:color w:val="000000"/>
                <w:kern w:val="0"/>
                <w:sz w:val="24"/>
                <w:szCs w:val="24"/>
                <w:lang w:val="en-US" w:eastAsia="zh-CN" w:bidi="ar"/>
              </w:rPr>
              <w:t xml:space="preserve">聚氯乙烯工艺标准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限值；臭气浓度满足《恶臭污染物排放标准》（</w:t>
            </w:r>
            <w:r>
              <w:rPr>
                <w:rFonts w:hint="default" w:ascii="Times New Roman" w:hAnsi="Times New Roman" w:eastAsia="宋体" w:cs="Times New Roman"/>
                <w:color w:val="000000"/>
                <w:kern w:val="0"/>
                <w:sz w:val="24"/>
                <w:szCs w:val="24"/>
                <w:lang w:val="en-US" w:eastAsia="zh-CN" w:bidi="ar"/>
              </w:rPr>
              <w:t>GB14554-93</w:t>
            </w: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2 </w:t>
            </w:r>
            <w:r>
              <w:rPr>
                <w:rFonts w:hint="eastAsia" w:ascii="宋体" w:hAnsi="宋体" w:eastAsia="宋体" w:cs="宋体"/>
                <w:color w:val="000000"/>
                <w:kern w:val="0"/>
                <w:sz w:val="24"/>
                <w:szCs w:val="24"/>
                <w:lang w:val="en-US" w:eastAsia="zh-CN" w:bidi="ar"/>
              </w:rPr>
              <w:t>标准（</w:t>
            </w:r>
            <w:r>
              <w:rPr>
                <w:rFonts w:hint="default" w:ascii="Times New Roman" w:hAnsi="Times New Roman" w:eastAsia="宋体" w:cs="Times New Roman"/>
                <w:color w:val="000000"/>
                <w:kern w:val="0"/>
                <w:sz w:val="24"/>
                <w:szCs w:val="24"/>
                <w:lang w:val="en-US" w:eastAsia="zh-CN" w:bidi="ar"/>
              </w:rPr>
              <w:t xml:space="preserve">15m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排气筒 </w:t>
            </w:r>
            <w:r>
              <w:rPr>
                <w:rFonts w:hint="default" w:ascii="Times New Roman" w:hAnsi="Times New Roman" w:eastAsia="宋体" w:cs="Times New Roman"/>
                <w:color w:val="000000"/>
                <w:kern w:val="0"/>
                <w:sz w:val="24"/>
                <w:szCs w:val="24"/>
                <w:lang w:val="en-US" w:eastAsia="zh-CN" w:bidi="ar"/>
              </w:rPr>
              <w:t xml:space="preserve">2000,25m </w:t>
            </w:r>
            <w:r>
              <w:rPr>
                <w:rFonts w:hint="eastAsia" w:ascii="宋体" w:hAnsi="宋体" w:eastAsia="宋体" w:cs="宋体"/>
                <w:color w:val="000000"/>
                <w:kern w:val="0"/>
                <w:sz w:val="24"/>
                <w:szCs w:val="24"/>
                <w:lang w:val="en-US" w:eastAsia="zh-CN" w:bidi="ar"/>
              </w:rPr>
              <w:t xml:space="preserve">排气筒 </w:t>
            </w:r>
            <w:r>
              <w:rPr>
                <w:rFonts w:hint="default" w:ascii="Times New Roman" w:hAnsi="Times New Roman" w:eastAsia="宋体" w:cs="Times New Roman"/>
                <w:color w:val="000000"/>
                <w:kern w:val="0"/>
                <w:sz w:val="24"/>
                <w:szCs w:val="24"/>
                <w:lang w:val="en-US" w:eastAsia="zh-CN" w:bidi="ar"/>
              </w:rPr>
              <w:t>6000</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2</w:t>
            </w:r>
            <w:r>
              <w:rPr>
                <w:rFonts w:hint="eastAsia" w:ascii="宋体" w:hAnsi="宋体" w:eastAsia="宋体" w:cs="宋体"/>
                <w:color w:val="000000"/>
                <w:kern w:val="0"/>
                <w:sz w:val="24"/>
                <w:szCs w:val="24"/>
                <w:lang w:val="en-US" w:eastAsia="zh-CN" w:bidi="ar"/>
              </w:rPr>
              <w:t>涂饰、开布、发泡工序产生的废气，包括颗粒物、苯、甲苯</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二甲苯、非甲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烷总烃、二氧化硫、氮氧化物。废气经静电回收装置处理后经一根 </w:t>
            </w:r>
            <w:r>
              <w:rPr>
                <w:rFonts w:hint="default" w:ascii="Times New Roman" w:hAnsi="Times New Roman" w:eastAsia="宋体" w:cs="Times New Roman"/>
                <w:color w:val="000000"/>
                <w:kern w:val="0"/>
                <w:sz w:val="24"/>
                <w:szCs w:val="24"/>
                <w:lang w:val="en-US" w:eastAsia="zh-CN" w:bidi="ar"/>
              </w:rPr>
              <w:t xml:space="preserve">15m </w:t>
            </w:r>
            <w:r>
              <w:rPr>
                <w:rFonts w:hint="eastAsia" w:ascii="宋体" w:hAnsi="宋体" w:eastAsia="宋体" w:cs="宋体"/>
                <w:color w:val="000000"/>
                <w:kern w:val="0"/>
                <w:sz w:val="24"/>
                <w:szCs w:val="24"/>
                <w:lang w:val="en-US" w:eastAsia="zh-CN" w:bidi="ar"/>
              </w:rPr>
              <w:t xml:space="preserve">排气筒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排放。甲苯</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二甲苯、非甲烷总烃满足《工业企业挥发性有机物排放控制标准》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DB13/2322-2016</w:t>
            </w: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有机化工业排放限值，颗粒物、苯满足《合成革与人造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革工业污染物排放标准》（</w:t>
            </w:r>
            <w:r>
              <w:rPr>
                <w:rFonts w:hint="default" w:ascii="Times New Roman" w:hAnsi="Times New Roman" w:eastAsia="宋体" w:cs="Times New Roman"/>
                <w:color w:val="000000"/>
                <w:kern w:val="0"/>
                <w:sz w:val="24"/>
                <w:szCs w:val="24"/>
                <w:lang w:val="en-US" w:eastAsia="zh-CN" w:bidi="ar"/>
              </w:rPr>
              <w:t>GB21902--2008</w:t>
            </w: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5 </w:t>
            </w:r>
            <w:r>
              <w:rPr>
                <w:rFonts w:hint="eastAsia" w:ascii="宋体" w:hAnsi="宋体" w:eastAsia="宋体" w:cs="宋体"/>
                <w:color w:val="000000"/>
                <w:kern w:val="0"/>
                <w:sz w:val="24"/>
                <w:szCs w:val="24"/>
                <w:lang w:val="en-US" w:eastAsia="zh-CN" w:bidi="ar"/>
              </w:rPr>
              <w:t xml:space="preserve">聚氯乙烯工艺标准限值；臭气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浓度满足《恶臭污染物排放标准》（</w:t>
            </w:r>
            <w:r>
              <w:rPr>
                <w:rFonts w:hint="default" w:ascii="Times New Roman" w:hAnsi="Times New Roman" w:eastAsia="宋体" w:cs="Times New Roman"/>
                <w:color w:val="000000"/>
                <w:kern w:val="0"/>
                <w:sz w:val="24"/>
                <w:szCs w:val="24"/>
                <w:lang w:val="en-US" w:eastAsia="zh-CN" w:bidi="ar"/>
              </w:rPr>
              <w:t>GB14554-93</w:t>
            </w:r>
            <w:r>
              <w:rPr>
                <w:rFonts w:hint="eastAsia" w:ascii="宋体" w:hAnsi="宋体" w:eastAsia="宋体" w:cs="宋体"/>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2 </w:t>
            </w:r>
            <w:r>
              <w:rPr>
                <w:rFonts w:hint="eastAsia" w:ascii="宋体" w:hAnsi="宋体" w:eastAsia="宋体" w:cs="宋体"/>
                <w:color w:val="000000"/>
                <w:kern w:val="0"/>
                <w:sz w:val="24"/>
                <w:szCs w:val="24"/>
                <w:lang w:val="en-US" w:eastAsia="zh-CN" w:bidi="ar"/>
              </w:rPr>
              <w:t>标准（</w:t>
            </w:r>
            <w:r>
              <w:rPr>
                <w:rFonts w:hint="default" w:ascii="Times New Roman" w:hAnsi="Times New Roman" w:eastAsia="宋体" w:cs="Times New Roman"/>
                <w:color w:val="000000"/>
                <w:kern w:val="0"/>
                <w:sz w:val="24"/>
                <w:szCs w:val="24"/>
                <w:lang w:val="en-US" w:eastAsia="zh-CN" w:bidi="ar"/>
              </w:rPr>
              <w:t xml:space="preserve">15m </w:t>
            </w:r>
            <w:r>
              <w:rPr>
                <w:rFonts w:hint="eastAsia" w:ascii="宋体" w:hAnsi="宋体" w:eastAsia="宋体" w:cs="宋体"/>
                <w:color w:val="000000"/>
                <w:kern w:val="0"/>
                <w:sz w:val="24"/>
                <w:szCs w:val="24"/>
                <w:lang w:val="en-US" w:eastAsia="zh-CN" w:bidi="ar"/>
              </w:rPr>
              <w:t xml:space="preserve">排气筒 </w:t>
            </w:r>
            <w:r>
              <w:rPr>
                <w:rFonts w:hint="default" w:ascii="Times New Roman" w:hAnsi="Times New Roman" w:eastAsia="宋体" w:cs="Times New Roman"/>
                <w:color w:val="000000"/>
                <w:kern w:val="0"/>
                <w:sz w:val="24"/>
                <w:szCs w:val="24"/>
                <w:lang w:val="en-US" w:eastAsia="zh-CN" w:bidi="ar"/>
              </w:rPr>
              <w:t xml:space="preserve">2000,25m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排气筒 </w:t>
            </w:r>
            <w:r>
              <w:rPr>
                <w:rFonts w:hint="default" w:ascii="Times New Roman" w:hAnsi="Times New Roman" w:eastAsia="宋体" w:cs="Times New Roman"/>
                <w:color w:val="000000"/>
                <w:kern w:val="0"/>
                <w:sz w:val="24"/>
                <w:szCs w:val="24"/>
                <w:lang w:val="en-US" w:eastAsia="zh-CN" w:bidi="ar"/>
              </w:rPr>
              <w:t>6000</w:t>
            </w:r>
            <w:r>
              <w:rPr>
                <w:rFonts w:hint="eastAsia" w:ascii="宋体" w:hAnsi="宋体" w:eastAsia="宋体" w:cs="宋体"/>
                <w:color w:val="000000"/>
                <w:kern w:val="0"/>
                <w:sz w:val="24"/>
                <w:szCs w:val="24"/>
                <w:lang w:val="en-US" w:eastAsia="zh-CN" w:bidi="ar"/>
              </w:rPr>
              <w:t xml:space="preserve">），二氧化硫、氮氧化物满足《工业炉窑大气污染综合治理方案 》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环大气【</w:t>
            </w:r>
            <w:r>
              <w:rPr>
                <w:rFonts w:hint="default" w:ascii="Times New Roman" w:hAnsi="Times New Roman" w:eastAsia="宋体" w:cs="Times New Roman"/>
                <w:color w:val="000000"/>
                <w:kern w:val="0"/>
                <w:sz w:val="24"/>
                <w:szCs w:val="24"/>
                <w:lang w:val="en-US" w:eastAsia="zh-CN" w:bidi="ar"/>
              </w:rPr>
              <w:t>2019</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56 </w:t>
            </w:r>
            <w:r>
              <w:rPr>
                <w:rFonts w:hint="eastAsia" w:ascii="宋体" w:hAnsi="宋体" w:eastAsia="宋体" w:cs="宋体"/>
                <w:color w:val="000000"/>
                <w:kern w:val="0"/>
                <w:sz w:val="24"/>
                <w:szCs w:val="24"/>
                <w:lang w:val="en-US" w:eastAsia="zh-CN" w:bidi="ar"/>
              </w:rPr>
              <w:t xml:space="preserve">号标准要求。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）噪声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噪声主要为生产设备、治理设施产生的噪声等，通过厂房隔声，基础减振等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措施降噪。东厂界噪声达到《工业企业厂界环境噪声排放标准》（</w:t>
            </w:r>
            <w:r>
              <w:rPr>
                <w:rFonts w:hint="default" w:ascii="Times New Roman" w:hAnsi="Times New Roman" w:eastAsia="宋体" w:cs="Times New Roman"/>
                <w:color w:val="000000"/>
                <w:kern w:val="0"/>
                <w:sz w:val="24"/>
                <w:szCs w:val="24"/>
                <w:lang w:val="en-US" w:eastAsia="zh-CN" w:bidi="ar"/>
              </w:rPr>
              <w:t>GB12348-2008</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 xml:space="preserve">类标准。其他厂界满足 </w:t>
            </w:r>
            <w:r>
              <w:rPr>
                <w:rFonts w:hint="default" w:ascii="Times New Roman" w:hAnsi="Times New Roman" w:eastAsia="宋体" w:cs="Times New Roman"/>
                <w:color w:val="000000"/>
                <w:kern w:val="0"/>
                <w:sz w:val="24"/>
                <w:szCs w:val="24"/>
                <w:lang w:val="en-US" w:eastAsia="zh-CN" w:bidi="ar"/>
              </w:rPr>
              <w:t xml:space="preserve">3 </w:t>
            </w:r>
            <w:r>
              <w:rPr>
                <w:rFonts w:hint="eastAsia" w:ascii="宋体" w:hAnsi="宋体" w:eastAsia="宋体" w:cs="宋体"/>
                <w:color w:val="000000"/>
                <w:kern w:val="0"/>
                <w:sz w:val="24"/>
                <w:szCs w:val="24"/>
                <w:lang w:val="en-US" w:eastAsia="zh-CN" w:bidi="ar"/>
              </w:rPr>
              <w:t xml:space="preserve">类标准。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）固体废物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项目固体废物主要为废包装材料、除尘灰、废油、下脚料、残次品和生活垃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圾，废包装材料收集后外售；除尘灰、废油回用于生产；下脚料、残次品收集后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外售；生活垃圾定期交由环卫部门统一处理。 </w: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二、企业自行监测开展情况简介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为履行企业自行监测的职责，我公司委托有资质的检验检测机构开展自行监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测。</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自测项目：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、废气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有组织废气：颗粒物、苯、甲苯</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二甲苯、非甲烷总烃、臭气浓度、油烟、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二氧化硫、氮氧化物。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无组织废气：颗粒物、苯、甲苯、二甲苯、非甲烷总烃、臭气浓度。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、噪声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厂界四周各布设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个检测点位，昼、夜间各检测一次。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、废水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根据《排污许可证申请与核发技术规范 橡胶和塑料制品》（</w:t>
            </w:r>
            <w:r>
              <w:rPr>
                <w:rFonts w:hint="default" w:ascii="Times New Roman" w:hAnsi="Times New Roman" w:eastAsia="宋体" w:cs="Times New Roman"/>
                <w:color w:val="000000"/>
                <w:kern w:val="0"/>
                <w:sz w:val="24"/>
                <w:szCs w:val="24"/>
                <w:lang w:val="en-US" w:eastAsia="zh-CN" w:bidi="ar"/>
              </w:rPr>
              <w:t>HJ1122—2020</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要求，单独排入公共污水处理系统的生活污水无需开展自行监测。 </w: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三、手工监测方案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、废气监测方案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）废气监测项目、监测方法、使用仪器、监测频次及执行标准</w:t>
            </w:r>
          </w:p>
          <w:p>
            <w:pPr>
              <w:keepNext w:val="0"/>
              <w:keepLines w:val="0"/>
              <w:widowControl/>
              <w:suppressLineNumbers w:val="0"/>
              <w:jc w:val="center"/>
            </w:pPr>
            <w:r>
              <w:drawing>
                <wp:inline distT="0" distB="0" distL="114300" distR="114300">
                  <wp:extent cx="6622415" cy="3031490"/>
                  <wp:effectExtent l="0" t="0" r="698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6622415" cy="3031490"/>
                          </a:xfrm>
                          <a:prstGeom prst="rect">
                            <a:avLst/>
                          </a:prstGeom>
                          <a:noFill/>
                          <a:ln>
                            <a:noFill/>
                          </a:ln>
                        </pic:spPr>
                      </pic:pic>
                    </a:graphicData>
                  </a:graphic>
                </wp:inline>
              </w:drawing>
            </w:r>
          </w:p>
          <w:p>
            <w:pPr>
              <w:keepNext w:val="0"/>
              <w:keepLines w:val="0"/>
              <w:widowControl/>
              <w:suppressLineNumbers w:val="0"/>
              <w:jc w:val="center"/>
            </w:pPr>
            <w:r>
              <w:drawing>
                <wp:inline distT="0" distB="0" distL="114300" distR="114300">
                  <wp:extent cx="6629400" cy="3628390"/>
                  <wp:effectExtent l="0" t="0" r="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6629400" cy="3628390"/>
                          </a:xfrm>
                          <a:prstGeom prst="rect">
                            <a:avLst/>
                          </a:prstGeom>
                          <a:noFill/>
                          <a:ln>
                            <a:noFill/>
                          </a:ln>
                        </pic:spPr>
                      </pic:pic>
                    </a:graphicData>
                  </a:graphic>
                </wp:inline>
              </w:drawing>
            </w:r>
          </w:p>
          <w:p>
            <w:pPr>
              <w:keepNext w:val="0"/>
              <w:keepLines w:val="0"/>
              <w:widowControl/>
              <w:suppressLineNumbers w:val="0"/>
              <w:jc w:val="center"/>
            </w:pPr>
            <w:r>
              <w:drawing>
                <wp:inline distT="0" distB="0" distL="114300" distR="114300">
                  <wp:extent cx="6627495" cy="3716020"/>
                  <wp:effectExtent l="0" t="0" r="190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6627495" cy="3716020"/>
                          </a:xfrm>
                          <a:prstGeom prst="rect">
                            <a:avLst/>
                          </a:prstGeom>
                          <a:noFill/>
                          <a:ln>
                            <a:noFill/>
                          </a:ln>
                        </pic:spPr>
                      </pic:pic>
                    </a:graphicData>
                  </a:graphic>
                </wp:inline>
              </w:drawing>
            </w:r>
          </w:p>
          <w:p>
            <w:pPr>
              <w:keepNext w:val="0"/>
              <w:keepLines w:val="0"/>
              <w:widowControl/>
              <w:suppressLineNumbers w:val="0"/>
              <w:jc w:val="center"/>
              <w:rPr>
                <w:rFonts w:hint="eastAsia"/>
                <w:lang w:val="en-US" w:eastAsia="zh-CN"/>
              </w:rPr>
            </w:pPr>
            <w:r>
              <w:drawing>
                <wp:inline distT="0" distB="0" distL="114300" distR="114300">
                  <wp:extent cx="6631305" cy="3768725"/>
                  <wp:effectExtent l="0" t="0" r="1714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6631305" cy="3768725"/>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宋体" w:cs="Times New Roman"/>
                <w:b/>
                <w:bCs/>
                <w:color w:val="000000"/>
                <w:kern w:val="0"/>
                <w:sz w:val="24"/>
                <w:szCs w:val="24"/>
                <w:lang w:val="en-US" w:eastAsia="zh-CN" w:bidi="ar"/>
              </w:rPr>
            </w:pPr>
            <w:bookmarkStart w:id="0" w:name="_GoBack"/>
            <w:bookmarkEnd w:id="0"/>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、厂界噪声监测方案</w:t>
            </w:r>
          </w:p>
          <w:p>
            <w:pPr>
              <w:pStyle w:val="49"/>
              <w:widowControl w:val="0"/>
              <w:snapToGrid/>
              <w:spacing w:before="0" w:beforeAutospacing="0" w:after="0" w:afterAutospacing="0" w:line="520" w:lineRule="exact"/>
              <w:jc w:val="both"/>
              <w:textAlignment w:val="baseline"/>
              <w:rPr>
                <w:rFonts w:hint="eastAsia" w:cs="宋体"/>
                <w:sz w:val="21"/>
                <w:szCs w:val="21"/>
                <w:lang w:val="en-US" w:eastAsia="zh-CN"/>
              </w:rPr>
            </w:pPr>
            <w:r>
              <w:drawing>
                <wp:anchor distT="0" distB="0" distL="114300" distR="114300" simplePos="0" relativeHeight="251659264" behindDoc="1" locked="0" layoutInCell="1" allowOverlap="1">
                  <wp:simplePos x="0" y="0"/>
                  <wp:positionH relativeFrom="column">
                    <wp:posOffset>-230505</wp:posOffset>
                  </wp:positionH>
                  <wp:positionV relativeFrom="paragraph">
                    <wp:posOffset>723265</wp:posOffset>
                  </wp:positionV>
                  <wp:extent cx="6624955" cy="836930"/>
                  <wp:effectExtent l="0" t="0" r="4445" b="1270"/>
                  <wp:wrapThrough wrapText="bothSides">
                    <wp:wrapPolygon>
                      <wp:start x="0" y="0"/>
                      <wp:lineTo x="0" y="21141"/>
                      <wp:lineTo x="21552" y="21141"/>
                      <wp:lineTo x="21552" y="0"/>
                      <wp:lineTo x="0" y="0"/>
                    </wp:wrapPolygon>
                  </wp:wrapThrough>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6624955" cy="836930"/>
                          </a:xfrm>
                          <a:prstGeom prst="rect">
                            <a:avLst/>
                          </a:prstGeom>
                          <a:noFill/>
                          <a:ln>
                            <a:noFill/>
                          </a:ln>
                        </pic:spPr>
                      </pic:pic>
                    </a:graphicData>
                  </a:graphic>
                </wp:anchor>
              </w:drawing>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四、委托监测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企业在特殊情况下，如果确实不具备项目的监测能力，经省和市级环保部门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备案同意，可委托经省级环境保护主管部门认定的社会检（监）测机构或环境保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护主管部门所属环境监测机构代其开展手工自行监测。委托监测必须签定协议。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承担监督性监测任务的环境保护主管部门所属环境监测机构不得承担所监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督企业的自行监测委托业务。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委托合同（环境监测技术合同）、受委托单位的监测人员上岗证、监测资格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证等资质证明需附后。 </w:t>
            </w: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 xml:space="preserve">五、自行监测信息公布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、公布方式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）企业应按要求及时向市级环境保护主管部门上报自行监测信息，在市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级环境保护主管部门网站向社会公布自行监测信息。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）企业通过对外网站或报纸、广播、电视、厂区外的电子屏幕等便于公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众知晓的方式公开自行监测信息。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 xml:space="preserve">、公布内容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）基础信息：企业名称、法人代表、所属行业、地理位置、生产周期、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联系方式、委托监测机构名称等；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）自行监测方案；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）自行监测结果：全部监测点位、监测时间、污染物种类及浓度、标准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限值、达标情况、超标倍数、污染物排放方式及排放去向；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）未开展自行监测的原因；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）污染源监测年度报告。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 xml:space="preserve">、公布时限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）企业基础信息应随监测数据一并公布，基础信息、自行监测方案如有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调整变化时，应于变更后的五日内公布最新内容；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）手工监测数据应于每次监测完成后的次日公布；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）自动监测数据应实时公布监测结果，废气自动监测设备为每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小时均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值； </w:t>
            </w: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10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）每年一月底前公布上年度自行监测年度报告。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 xml:space="preserve">、手工监测质量保证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）委托第三方，并进行过程监督，第三方监测人员获取环境监测上岗证。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）监测分析方法要求：采用国家标准方法，与监督性监测保持一致。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）仪器要求：所有监测仪器、量具均经过质检部门检定合格并在有效期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内使用。</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）废气监测要求：《固定源废气监测技术规范》（</w:t>
            </w:r>
            <w:r>
              <w:rPr>
                <w:rFonts w:hint="default" w:ascii="Times New Roman" w:hAnsi="Times New Roman" w:eastAsia="宋体" w:cs="Times New Roman"/>
                <w:color w:val="000000"/>
                <w:kern w:val="0"/>
                <w:sz w:val="24"/>
                <w:szCs w:val="24"/>
                <w:lang w:val="en-US" w:eastAsia="zh-CN" w:bidi="ar"/>
              </w:rPr>
              <w:t>HJ/T397-2007</w:t>
            </w:r>
            <w:r>
              <w:rPr>
                <w:rFonts w:hint="eastAsia" w:ascii="宋体" w:hAnsi="宋体" w:eastAsia="宋体" w:cs="宋体"/>
                <w:color w:val="000000"/>
                <w:kern w:val="0"/>
                <w:sz w:val="24"/>
                <w:szCs w:val="24"/>
                <w:lang w:val="en-US" w:eastAsia="zh-CN" w:bidi="ar"/>
              </w:rPr>
              <w:t xml:space="preserve">）和《固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定污染源监测质量保证与质量控制技术规范》（</w:t>
            </w:r>
            <w:r>
              <w:rPr>
                <w:rFonts w:hint="default" w:ascii="Times New Roman" w:hAnsi="Times New Roman" w:eastAsia="宋体" w:cs="Times New Roman"/>
                <w:color w:val="000000"/>
                <w:kern w:val="0"/>
                <w:sz w:val="24"/>
                <w:szCs w:val="24"/>
                <w:lang w:val="en-US" w:eastAsia="zh-CN" w:bidi="ar"/>
              </w:rPr>
              <w:t>HJ/T373-2007</w:t>
            </w:r>
            <w:r>
              <w:rPr>
                <w:rFonts w:hint="eastAsia" w:ascii="宋体" w:hAnsi="宋体" w:eastAsia="宋体" w:cs="宋体"/>
                <w:color w:val="000000"/>
                <w:kern w:val="0"/>
                <w:sz w:val="24"/>
                <w:szCs w:val="24"/>
                <w:lang w:val="en-US" w:eastAsia="zh-CN" w:bidi="ar"/>
              </w:rPr>
              <w:t xml:space="preserve">）中的要求进行。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）噪声监测要求：布点、测量、气象条件按照《工业企业厂界环境噪声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排放标准》（</w:t>
            </w:r>
            <w:r>
              <w:rPr>
                <w:rFonts w:hint="default" w:ascii="Times New Roman" w:hAnsi="Times New Roman" w:eastAsia="宋体" w:cs="Times New Roman"/>
                <w:color w:val="000000"/>
                <w:kern w:val="0"/>
                <w:sz w:val="24"/>
                <w:szCs w:val="24"/>
                <w:lang w:val="en-US" w:eastAsia="zh-CN" w:bidi="ar"/>
              </w:rPr>
              <w:t>GB12348-2008</w:t>
            </w:r>
            <w:r>
              <w:rPr>
                <w:rFonts w:hint="eastAsia" w:ascii="宋体" w:hAnsi="宋体" w:eastAsia="宋体" w:cs="宋体"/>
                <w:color w:val="000000"/>
                <w:kern w:val="0"/>
                <w:sz w:val="24"/>
                <w:szCs w:val="24"/>
                <w:lang w:val="en-US" w:eastAsia="zh-CN" w:bidi="ar"/>
              </w:rPr>
              <w:t xml:space="preserve">）中的要求进行，声级计在测量前、后在测量现场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进行声学校准。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）记录报告要求：现场监测和实验室析原始记录应详细、准确、不得随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意涂改。</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5</w:t>
            </w:r>
            <w:r>
              <w:rPr>
                <w:rFonts w:hint="eastAsia" w:ascii="宋体" w:hAnsi="宋体" w:eastAsia="宋体" w:cs="宋体"/>
                <w:b/>
                <w:bCs/>
                <w:color w:val="000000"/>
                <w:kern w:val="0"/>
                <w:sz w:val="24"/>
                <w:szCs w:val="24"/>
                <w:lang w:val="en-US" w:eastAsia="zh-CN" w:bidi="ar"/>
              </w:rPr>
              <w:t xml:space="preserve">、自动监测质量保证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、人员要求：具有两名以上持有省级环境保护主管部门颁发的污染源自动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监测数据有效性审核培训证书的人员。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、废气污染物自动监测要求：按照《固定污染源烟气排放连续监测技术规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范》（试行）（</w:t>
            </w:r>
            <w:r>
              <w:rPr>
                <w:rFonts w:hint="default" w:ascii="Times New Roman" w:hAnsi="Times New Roman" w:eastAsia="宋体" w:cs="Times New Roman"/>
                <w:color w:val="000000"/>
                <w:kern w:val="0"/>
                <w:sz w:val="24"/>
                <w:szCs w:val="24"/>
                <w:lang w:val="en-US" w:eastAsia="zh-CN" w:bidi="ar"/>
              </w:rPr>
              <w:t>HJ/T75-2007</w:t>
            </w:r>
            <w:r>
              <w:rPr>
                <w:rFonts w:hint="eastAsia" w:ascii="宋体" w:hAnsi="宋体" w:eastAsia="宋体" w:cs="宋体"/>
                <w:color w:val="000000"/>
                <w:kern w:val="0"/>
                <w:sz w:val="24"/>
                <w:szCs w:val="24"/>
                <w:lang w:val="en-US" w:eastAsia="zh-CN" w:bidi="ar"/>
              </w:rPr>
              <w:t xml:space="preserve">）对自动监测设备进行校准与维护。 </w:t>
            </w:r>
          </w:p>
          <w:p>
            <w:pPr>
              <w:keepNext w:val="0"/>
              <w:keepLines w:val="0"/>
              <w:widowControl/>
              <w:suppressLineNumbers w:val="0"/>
              <w:jc w:val="left"/>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、记录要求：自动监测设备运维记录、各类原始记录内容应完整并有相关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人员签字，保存三年。</w:t>
            </w:r>
          </w:p>
          <w:p>
            <w:pPr>
              <w:pStyle w:val="49"/>
              <w:widowControl w:val="0"/>
              <w:snapToGrid/>
              <w:spacing w:before="0" w:beforeAutospacing="0" w:after="0" w:afterAutospacing="0" w:line="520" w:lineRule="exact"/>
              <w:jc w:val="both"/>
              <w:textAlignment w:val="baseline"/>
              <w:rPr>
                <w:rFonts w:hint="eastAsia" w:cs="宋体"/>
                <w:sz w:val="21"/>
                <w:szCs w:val="21"/>
                <w:lang w:val="en-US" w:eastAsia="zh-CN"/>
              </w:rPr>
            </w:pPr>
          </w:p>
          <w:p>
            <w:pPr>
              <w:pStyle w:val="49"/>
              <w:widowControl w:val="0"/>
              <w:snapToGrid/>
              <w:spacing w:before="0" w:beforeAutospacing="0" w:after="0" w:afterAutospacing="0" w:line="520" w:lineRule="exact"/>
              <w:jc w:val="both"/>
              <w:textAlignment w:val="baseline"/>
              <w:rPr>
                <w:rFonts w:hint="eastAsia" w:cs="宋体"/>
                <w:sz w:val="21"/>
                <w:szCs w:val="21"/>
                <w:lang w:val="en-US" w:eastAsia="zh-CN"/>
              </w:rPr>
            </w:pPr>
          </w:p>
          <w:p>
            <w:pPr>
              <w:pStyle w:val="49"/>
              <w:widowControl w:val="0"/>
              <w:snapToGrid/>
              <w:spacing w:before="0" w:beforeAutospacing="0" w:after="0" w:afterAutospacing="0" w:line="520" w:lineRule="exact"/>
              <w:jc w:val="both"/>
              <w:textAlignment w:val="baseline"/>
              <w:rPr>
                <w:rFonts w:hint="eastAsia" w:cs="宋体"/>
                <w:sz w:val="21"/>
                <w:szCs w:val="21"/>
                <w:lang w:val="en-US" w:eastAsia="zh-CN"/>
              </w:rPr>
            </w:pPr>
          </w:p>
          <w:p>
            <w:pPr>
              <w:pStyle w:val="49"/>
              <w:widowControl w:val="0"/>
              <w:snapToGrid/>
              <w:spacing w:before="0" w:beforeAutospacing="0" w:after="0" w:afterAutospacing="0" w:line="520" w:lineRule="exact"/>
              <w:jc w:val="center"/>
              <w:textAlignment w:val="baseline"/>
              <w:rPr>
                <w:rFonts w:hint="eastAsia" w:cs="宋体"/>
                <w:sz w:val="21"/>
                <w:szCs w:val="21"/>
                <w:lang w:val="en-US" w:eastAsia="zh-CN"/>
              </w:rPr>
            </w:pPr>
          </w:p>
          <w:p>
            <w:pPr>
              <w:pStyle w:val="49"/>
              <w:widowControl w:val="0"/>
              <w:snapToGrid/>
              <w:spacing w:before="0" w:beforeAutospacing="0" w:after="0" w:afterAutospacing="0" w:line="520" w:lineRule="exact"/>
              <w:jc w:val="both"/>
              <w:textAlignment w:val="baseline"/>
              <w:rPr>
                <w:rFonts w:hint="eastAsia" w:cs="宋体"/>
                <w:sz w:val="21"/>
                <w:szCs w:val="21"/>
                <w:lang w:val="en-US" w:eastAsia="zh-CN"/>
              </w:rPr>
            </w:pPr>
          </w:p>
          <w:p>
            <w:pPr>
              <w:pStyle w:val="49"/>
              <w:widowControl w:val="0"/>
              <w:snapToGrid/>
              <w:spacing w:before="0" w:beforeAutospacing="0" w:after="0" w:afterAutospacing="0" w:line="520" w:lineRule="exact"/>
              <w:jc w:val="both"/>
              <w:textAlignment w:val="baseline"/>
              <w:rPr>
                <w:rFonts w:hint="eastAsia" w:cs="宋体"/>
                <w:sz w:val="21"/>
                <w:szCs w:val="21"/>
                <w:lang w:val="en-US" w:eastAsia="zh-CN"/>
              </w:rPr>
            </w:pPr>
          </w:p>
        </w:tc>
      </w:tr>
    </w:tbl>
    <w:p>
      <w:pPr>
        <w:spacing w:line="560" w:lineRule="exact"/>
      </w:pPr>
      <w:r>
        <w:rPr>
          <w:rFonts w:hint="eastAsia" w:eastAsia="黑体"/>
          <w:sz w:val="32"/>
          <w:szCs w:val="32"/>
        </w:rPr>
        <w:t>七、对职工进行的环境保护培训状况</w:t>
      </w:r>
    </w:p>
    <w:p>
      <w:pPr>
        <w:widowControl/>
        <w:jc w:val="left"/>
      </w:pPr>
    </w:p>
    <w:tbl>
      <w:tblPr>
        <w:tblStyle w:val="26"/>
        <w:tblW w:w="13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9" w:hRule="atLeast"/>
          <w:jc w:val="center"/>
        </w:trPr>
        <w:tc>
          <w:tcPr>
            <w:tcW w:w="1330" w:type="dxa"/>
            <w:vAlign w:val="center"/>
          </w:tcPr>
          <w:p>
            <w:pPr>
              <w:spacing w:line="560" w:lineRule="exact"/>
              <w:jc w:val="center"/>
              <w:rPr>
                <w:rFonts w:eastAsia="仿宋_GB2312"/>
                <w:b/>
                <w:sz w:val="28"/>
                <w:szCs w:val="28"/>
              </w:rPr>
            </w:pPr>
            <w:r>
              <w:rPr>
                <w:rFonts w:hint="eastAsia" w:eastAsia="仿宋_GB2312"/>
                <w:b/>
                <w:sz w:val="28"/>
                <w:szCs w:val="28"/>
              </w:rPr>
              <w:t>对职工进行的环境保护培训状况</w:t>
            </w:r>
          </w:p>
        </w:tc>
        <w:tc>
          <w:tcPr>
            <w:tcW w:w="11741" w:type="dxa"/>
            <w:vAlign w:val="top"/>
          </w:tcPr>
          <w:p>
            <w:pPr>
              <w:widowControl/>
              <w:shd w:val="clear" w:color="auto" w:fill="FFFFFF"/>
              <w:spacing w:after="150" w:line="486" w:lineRule="atLeast"/>
              <w:ind w:firstLine="480"/>
              <w:rPr>
                <w:rFonts w:hint="eastAsia" w:ascii="Arial" w:hAnsi="Arial" w:cs="Arial"/>
                <w:color w:val="333333"/>
                <w:kern w:val="0"/>
                <w:sz w:val="27"/>
                <w:szCs w:val="27"/>
              </w:rPr>
            </w:pPr>
          </w:p>
          <w:p>
            <w:pPr>
              <w:widowControl/>
              <w:shd w:val="clear" w:color="auto" w:fill="FFFFFF"/>
              <w:spacing w:after="150" w:line="486" w:lineRule="atLeast"/>
              <w:ind w:firstLine="480"/>
              <w:rPr>
                <w:rFonts w:hint="eastAsia" w:ascii="Arial" w:hAnsi="Arial" w:cs="Arial"/>
                <w:color w:val="333333"/>
                <w:kern w:val="0"/>
                <w:sz w:val="27"/>
                <w:szCs w:val="27"/>
              </w:rPr>
            </w:pPr>
          </w:p>
          <w:p>
            <w:pPr>
              <w:widowControl/>
              <w:shd w:val="clear" w:color="auto" w:fill="FFFFFF"/>
              <w:spacing w:after="150" w:line="486" w:lineRule="atLeast"/>
              <w:ind w:firstLine="480"/>
              <w:jc w:val="left"/>
              <w:rPr>
                <w:rFonts w:hint="eastAsia" w:ascii="Arial" w:hAnsi="Arial" w:eastAsia="宋体" w:cs="Arial"/>
                <w:color w:val="333333"/>
                <w:kern w:val="0"/>
                <w:sz w:val="27"/>
                <w:szCs w:val="27"/>
                <w:lang w:eastAsia="zh-CN"/>
              </w:rPr>
            </w:pPr>
            <w:r>
              <w:rPr>
                <w:rFonts w:hint="eastAsia" w:ascii="Arial" w:hAnsi="Arial" w:cs="Arial"/>
                <w:color w:val="333333"/>
                <w:kern w:val="0"/>
                <w:sz w:val="27"/>
                <w:szCs w:val="27"/>
                <w:lang w:eastAsia="zh-CN"/>
              </w:rPr>
              <w:t>无</w:t>
            </w:r>
          </w:p>
        </w:tc>
      </w:tr>
    </w:tbl>
    <w:p>
      <w:pPr>
        <w:snapToGrid/>
        <w:spacing w:before="0" w:beforeAutospacing="0" w:after="0" w:afterAutospacing="0" w:line="560" w:lineRule="exact"/>
        <w:jc w:val="both"/>
        <w:textAlignment w:val="baseline"/>
        <w:rPr>
          <w:rFonts w:hint="eastAsia" w:eastAsia="黑体" w:cs="黑体"/>
          <w:b w:val="0"/>
          <w:i w:val="0"/>
          <w:caps w:val="0"/>
          <w:spacing w:val="0"/>
          <w:w w:val="100"/>
          <w:sz w:val="32"/>
          <w:szCs w:val="32"/>
        </w:rPr>
      </w:pPr>
    </w:p>
    <w:p>
      <w:pPr>
        <w:snapToGrid/>
        <w:spacing w:before="0" w:beforeAutospacing="0" w:after="0" w:afterAutospacing="0" w:line="560" w:lineRule="exact"/>
        <w:jc w:val="both"/>
        <w:textAlignment w:val="baseline"/>
        <w:rPr>
          <w:rFonts w:hint="eastAsia" w:cs="Times New Roman"/>
          <w:b w:val="0"/>
          <w:i w:val="0"/>
          <w:caps w:val="0"/>
          <w:spacing w:val="0"/>
          <w:w w:val="100"/>
          <w:sz w:val="20"/>
        </w:rPr>
      </w:pPr>
      <w:r>
        <w:rPr>
          <w:rFonts w:hint="eastAsia" w:eastAsia="黑体" w:cs="黑体"/>
          <w:b w:val="0"/>
          <w:i w:val="0"/>
          <w:caps w:val="0"/>
          <w:spacing w:val="0"/>
          <w:w w:val="100"/>
          <w:sz w:val="32"/>
          <w:szCs w:val="32"/>
          <w:lang w:eastAsia="zh-CN"/>
        </w:rPr>
        <w:t>八</w:t>
      </w:r>
      <w:r>
        <w:rPr>
          <w:rFonts w:hint="eastAsia" w:eastAsia="黑体" w:cs="黑体"/>
          <w:b w:val="0"/>
          <w:i w:val="0"/>
          <w:caps w:val="0"/>
          <w:spacing w:val="0"/>
          <w:w w:val="100"/>
          <w:sz w:val="32"/>
          <w:szCs w:val="32"/>
        </w:rPr>
        <w:t>、其他应当公开的环境信息</w:t>
      </w:r>
    </w:p>
    <w:p>
      <w:pPr>
        <w:widowControl/>
        <w:snapToGrid/>
        <w:spacing w:before="0" w:beforeAutospacing="0" w:after="0" w:afterAutospacing="0" w:line="240" w:lineRule="auto"/>
        <w:jc w:val="left"/>
        <w:textAlignment w:val="baseline"/>
        <w:rPr>
          <w:rFonts w:hint="eastAsia" w:cs="Times New Roman"/>
          <w:b w:val="0"/>
          <w:i w:val="0"/>
          <w:caps w:val="0"/>
          <w:spacing w:val="0"/>
          <w:w w:val="100"/>
          <w:sz w:val="20"/>
        </w:rPr>
      </w:pPr>
    </w:p>
    <w:tbl>
      <w:tblPr>
        <w:tblStyle w:val="26"/>
        <w:tblW w:w="13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0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2411" w:type="dxa"/>
            <w:vAlign w:val="center"/>
          </w:tcPr>
          <w:p>
            <w:pPr>
              <w:snapToGrid/>
              <w:spacing w:before="0" w:beforeAutospacing="0" w:after="0" w:afterAutospacing="0" w:line="560" w:lineRule="exact"/>
              <w:jc w:val="center"/>
              <w:textAlignment w:val="baseline"/>
              <w:rPr>
                <w:rFonts w:hint="eastAsia" w:eastAsia="仿宋_GB2312" w:cs="Times New Roman"/>
                <w:b/>
                <w:bCs/>
                <w:i w:val="0"/>
                <w:caps w:val="0"/>
                <w:spacing w:val="0"/>
                <w:w w:val="100"/>
                <w:sz w:val="28"/>
                <w:szCs w:val="28"/>
              </w:rPr>
            </w:pPr>
            <w:r>
              <w:rPr>
                <w:rFonts w:hint="eastAsia" w:eastAsia="仿宋_GB2312" w:cs="仿宋_GB2312"/>
                <w:b/>
                <w:bCs/>
                <w:i w:val="0"/>
                <w:caps w:val="0"/>
                <w:spacing w:val="0"/>
                <w:w w:val="100"/>
                <w:sz w:val="28"/>
                <w:szCs w:val="28"/>
              </w:rPr>
              <w:t>其他应当公开的环境信息</w:t>
            </w:r>
          </w:p>
        </w:tc>
        <w:tc>
          <w:tcPr>
            <w:tcW w:w="10660" w:type="dxa"/>
            <w:vAlign w:val="center"/>
          </w:tcPr>
          <w:p>
            <w:pPr>
              <w:snapToGrid/>
              <w:spacing w:before="0" w:beforeAutospacing="0" w:after="0" w:afterAutospacing="0" w:line="560" w:lineRule="exact"/>
              <w:jc w:val="both"/>
              <w:textAlignment w:val="baseline"/>
              <w:rPr>
                <w:rFonts w:hint="eastAsia" w:eastAsia="仿宋_GB2312" w:cs="Times New Roman"/>
                <w:b w:val="0"/>
                <w:i w:val="0"/>
                <w:caps w:val="0"/>
                <w:spacing w:val="0"/>
                <w:w w:val="100"/>
                <w:sz w:val="28"/>
                <w:szCs w:val="28"/>
              </w:rPr>
            </w:pPr>
          </w:p>
        </w:tc>
      </w:tr>
    </w:tbl>
    <w:p>
      <w:pPr>
        <w:widowControl/>
        <w:snapToGrid/>
        <w:spacing w:before="0" w:beforeAutospacing="0" w:after="0" w:afterAutospacing="0" w:line="240" w:lineRule="auto"/>
        <w:jc w:val="left"/>
        <w:textAlignment w:val="baseline"/>
        <w:rPr>
          <w:rFonts w:hint="eastAsia" w:cs="Times New Roman"/>
          <w:b w:val="0"/>
          <w:i w:val="0"/>
          <w:caps w:val="0"/>
          <w:spacing w:val="0"/>
          <w:w w:val="100"/>
          <w:sz w:val="20"/>
        </w:rPr>
        <w:sectPr>
          <w:pgSz w:w="16838" w:h="11906" w:orient="landscape"/>
          <w:pgMar w:top="1588" w:right="2098" w:bottom="1588" w:left="1985" w:header="851" w:footer="992" w:gutter="0"/>
          <w:cols w:space="720" w:num="1"/>
          <w:docGrid w:type="lines" w:linePitch="312" w:charSpace="0"/>
        </w:sectPr>
      </w:pPr>
    </w:p>
    <w:p>
      <w:pPr>
        <w:snapToGrid/>
        <w:spacing w:before="0" w:beforeAutospacing="0" w:after="0" w:afterAutospacing="0" w:line="240" w:lineRule="auto"/>
        <w:jc w:val="both"/>
        <w:textAlignment w:val="baseline"/>
        <w:rPr>
          <w:rFonts w:hint="eastAsia" w:cs="Times New Roman"/>
          <w:b w:val="0"/>
          <w:i w:val="0"/>
          <w:caps w:val="0"/>
          <w:spacing w:val="0"/>
          <w:w w:val="100"/>
          <w:sz w:val="20"/>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altName w:val="SymbolP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Arial"/>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Arial">
    <w:panose1 w:val="020B0604020202020204"/>
    <w:charset w:val="00"/>
    <w:family w:val="auto"/>
    <w:pitch w:val="default"/>
    <w:sig w:usb0="E0002AFF" w:usb1="C0007843" w:usb2="00000009" w:usb3="00000000" w:csb0="400001FF" w:csb1="FFFF0000"/>
  </w:font>
  <w:font w:name="仿宋_GB2312">
    <w:altName w:val="微软雅黑"/>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简体">
    <w:altName w:val="黑体"/>
    <w:panose1 w:val="02010601030101010101"/>
    <w:charset w:val="86"/>
    <w:family w:val="auto"/>
    <w:pitch w:val="default"/>
    <w:sig w:usb0="00000000" w:usb1="00000000" w:usb2="00000000" w:usb3="00000000" w:csb0="00040000" w:csb1="00000000"/>
  </w:font>
  <w:font w:name="楷体">
    <w:altName w:val="宋体"/>
    <w:panose1 w:val="02010609060101010101"/>
    <w:charset w:val="86"/>
    <w:family w:val="modern"/>
    <w:pitch w:val="default"/>
    <w:sig w:usb0="00000000" w:usb1="00000000" w:usb2="00000016" w:usb3="00000000" w:csb0="00040001" w:csb1="00000000"/>
  </w:font>
  <w:font w:name="SymbolPS">
    <w:panose1 w:val="05050102010607020607"/>
    <w:charset w:val="00"/>
    <w:family w:val="auto"/>
    <w:pitch w:val="default"/>
    <w:sig w:usb0="00000000" w:usb1="00000000" w:usb2="00000000" w:usb3="00000000" w:csb0="80000000" w:csb1="00000000"/>
  </w:font>
  <w:font w:name="Segoe UI Symbol">
    <w:panose1 w:val="020B0502040204020203"/>
    <w:charset w:val="00"/>
    <w:family w:val="auto"/>
    <w:pitch w:val="default"/>
    <w:sig w:usb0="8000006F" w:usb1="1200FBEF" w:usb2="0064C000" w:usb3="00000002" w:csb0="00000001" w:csb1="40000000"/>
  </w:font>
  <w:font w:name="FangSong">
    <w:altName w:val="MingLiU"/>
    <w:panose1 w:val="00000000000000000000"/>
    <w:charset w:val="00"/>
    <w:family w:val="auto"/>
    <w:pitch w:val="default"/>
    <w:sig w:usb0="00000000" w:usb1="00000000" w:usb2="00000000" w:usb3="00000000" w:csb0="00000000" w:csb1="00000000"/>
  </w:font>
  <w:font w:name="MingLiU">
    <w:panose1 w:val="02020509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cs="Times New Roman"/>
      </w:rPr>
    </w:pPr>
    <w:r>
      <w:fldChar w:fldCharType="begin"/>
    </w:r>
    <w:r>
      <w:instrText xml:space="preserve">PAGE   \* MERGEFORMAT</w:instrText>
    </w:r>
    <w:r>
      <w:fldChar w:fldCharType="separate"/>
    </w:r>
    <w:r>
      <w:rPr>
        <w:rFonts w:hint="eastAsia"/>
      </w:rPr>
      <w:t>68</w:t>
    </w:r>
    <w:r>
      <w:rPr>
        <w:rFonts w:hint="eastAsia"/>
      </w:rPr>
      <w:fldChar w:fldCharType="end"/>
    </w:r>
  </w:p>
  <w:p>
    <w:pPr>
      <w:pStyle w:val="16"/>
      <w:rPr>
        <w:rFonts w:hint="eastAsia"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12F"/>
    <w:rsid w:val="00055E1A"/>
    <w:rsid w:val="000E0E36"/>
    <w:rsid w:val="000E39B3"/>
    <w:rsid w:val="0012565F"/>
    <w:rsid w:val="00147E36"/>
    <w:rsid w:val="00191F11"/>
    <w:rsid w:val="00196771"/>
    <w:rsid w:val="001A0FC0"/>
    <w:rsid w:val="001B4150"/>
    <w:rsid w:val="001E2949"/>
    <w:rsid w:val="001F712F"/>
    <w:rsid w:val="00201EEF"/>
    <w:rsid w:val="002210F3"/>
    <w:rsid w:val="002C03F1"/>
    <w:rsid w:val="00302ED1"/>
    <w:rsid w:val="00326742"/>
    <w:rsid w:val="00375C98"/>
    <w:rsid w:val="003932C2"/>
    <w:rsid w:val="003A4E69"/>
    <w:rsid w:val="003B77BC"/>
    <w:rsid w:val="003B7FC9"/>
    <w:rsid w:val="004262BE"/>
    <w:rsid w:val="00450459"/>
    <w:rsid w:val="004661EA"/>
    <w:rsid w:val="004C0209"/>
    <w:rsid w:val="004C237B"/>
    <w:rsid w:val="004C4CF0"/>
    <w:rsid w:val="004D49B0"/>
    <w:rsid w:val="004F7734"/>
    <w:rsid w:val="00501395"/>
    <w:rsid w:val="00506046"/>
    <w:rsid w:val="00507563"/>
    <w:rsid w:val="00530C1B"/>
    <w:rsid w:val="00544164"/>
    <w:rsid w:val="0055182B"/>
    <w:rsid w:val="00582F65"/>
    <w:rsid w:val="0059446F"/>
    <w:rsid w:val="005C0214"/>
    <w:rsid w:val="005C0EE6"/>
    <w:rsid w:val="005C2335"/>
    <w:rsid w:val="00605DEB"/>
    <w:rsid w:val="00614746"/>
    <w:rsid w:val="00653153"/>
    <w:rsid w:val="00660AD9"/>
    <w:rsid w:val="006A2772"/>
    <w:rsid w:val="006A2F19"/>
    <w:rsid w:val="006C3063"/>
    <w:rsid w:val="00715525"/>
    <w:rsid w:val="00733C12"/>
    <w:rsid w:val="00763681"/>
    <w:rsid w:val="00765F05"/>
    <w:rsid w:val="007843DF"/>
    <w:rsid w:val="007A185F"/>
    <w:rsid w:val="007B786F"/>
    <w:rsid w:val="007C460B"/>
    <w:rsid w:val="007D13F3"/>
    <w:rsid w:val="007F3A57"/>
    <w:rsid w:val="00801974"/>
    <w:rsid w:val="008305F6"/>
    <w:rsid w:val="00852B95"/>
    <w:rsid w:val="00876132"/>
    <w:rsid w:val="008822C4"/>
    <w:rsid w:val="00894F26"/>
    <w:rsid w:val="00896A75"/>
    <w:rsid w:val="008B3205"/>
    <w:rsid w:val="008B7E9E"/>
    <w:rsid w:val="008D7C56"/>
    <w:rsid w:val="008E05DE"/>
    <w:rsid w:val="008F0E3D"/>
    <w:rsid w:val="00915C0F"/>
    <w:rsid w:val="009200C0"/>
    <w:rsid w:val="00954C03"/>
    <w:rsid w:val="009B256E"/>
    <w:rsid w:val="009C24ED"/>
    <w:rsid w:val="009D12C1"/>
    <w:rsid w:val="009D6D49"/>
    <w:rsid w:val="00A07B30"/>
    <w:rsid w:val="00A27C3B"/>
    <w:rsid w:val="00A36094"/>
    <w:rsid w:val="00A604A8"/>
    <w:rsid w:val="00AA3AB2"/>
    <w:rsid w:val="00AA699E"/>
    <w:rsid w:val="00AC0A72"/>
    <w:rsid w:val="00AC3306"/>
    <w:rsid w:val="00AF1BAA"/>
    <w:rsid w:val="00B10B0F"/>
    <w:rsid w:val="00B27981"/>
    <w:rsid w:val="00B37F93"/>
    <w:rsid w:val="00B605BD"/>
    <w:rsid w:val="00BA0043"/>
    <w:rsid w:val="00C0578E"/>
    <w:rsid w:val="00C26B3D"/>
    <w:rsid w:val="00C3245B"/>
    <w:rsid w:val="00C33348"/>
    <w:rsid w:val="00C433D4"/>
    <w:rsid w:val="00C458A3"/>
    <w:rsid w:val="00CE2056"/>
    <w:rsid w:val="00D057BA"/>
    <w:rsid w:val="00D1784A"/>
    <w:rsid w:val="00D43F37"/>
    <w:rsid w:val="00D70772"/>
    <w:rsid w:val="00D712E4"/>
    <w:rsid w:val="00DA3D91"/>
    <w:rsid w:val="00DA6FB2"/>
    <w:rsid w:val="00DC0ABE"/>
    <w:rsid w:val="00DE6272"/>
    <w:rsid w:val="00DF3EC6"/>
    <w:rsid w:val="00E5627A"/>
    <w:rsid w:val="00E87AE1"/>
    <w:rsid w:val="00E94E13"/>
    <w:rsid w:val="00EA694E"/>
    <w:rsid w:val="00F13697"/>
    <w:rsid w:val="00F2542E"/>
    <w:rsid w:val="00F44784"/>
    <w:rsid w:val="00F61E66"/>
    <w:rsid w:val="00F6259C"/>
    <w:rsid w:val="00F74098"/>
    <w:rsid w:val="00FB0FE6"/>
    <w:rsid w:val="00FC23CC"/>
    <w:rsid w:val="00FC4116"/>
    <w:rsid w:val="010C6BAD"/>
    <w:rsid w:val="013E1821"/>
    <w:rsid w:val="025E35A1"/>
    <w:rsid w:val="02B90D8E"/>
    <w:rsid w:val="038B6C58"/>
    <w:rsid w:val="03C10485"/>
    <w:rsid w:val="058F5FC0"/>
    <w:rsid w:val="06357962"/>
    <w:rsid w:val="06524D89"/>
    <w:rsid w:val="06B24301"/>
    <w:rsid w:val="06B95A33"/>
    <w:rsid w:val="06DE09DF"/>
    <w:rsid w:val="072B244C"/>
    <w:rsid w:val="07805F5A"/>
    <w:rsid w:val="093C6FEA"/>
    <w:rsid w:val="0A2157CF"/>
    <w:rsid w:val="0AAA590F"/>
    <w:rsid w:val="0BDE7D6F"/>
    <w:rsid w:val="0D2E4C78"/>
    <w:rsid w:val="0D373D58"/>
    <w:rsid w:val="0D53059E"/>
    <w:rsid w:val="0D583CAD"/>
    <w:rsid w:val="0E4B790E"/>
    <w:rsid w:val="0E521A76"/>
    <w:rsid w:val="0E8C3F71"/>
    <w:rsid w:val="0F055926"/>
    <w:rsid w:val="0F8D601A"/>
    <w:rsid w:val="0FEA0B2D"/>
    <w:rsid w:val="100B7BF3"/>
    <w:rsid w:val="10461AF8"/>
    <w:rsid w:val="10D568F9"/>
    <w:rsid w:val="1105316E"/>
    <w:rsid w:val="114A7C6E"/>
    <w:rsid w:val="11C95013"/>
    <w:rsid w:val="11D222BE"/>
    <w:rsid w:val="12597751"/>
    <w:rsid w:val="12607967"/>
    <w:rsid w:val="150E16C8"/>
    <w:rsid w:val="152D1270"/>
    <w:rsid w:val="1610688A"/>
    <w:rsid w:val="16EB44D5"/>
    <w:rsid w:val="171E7BBB"/>
    <w:rsid w:val="181E31A7"/>
    <w:rsid w:val="1927334D"/>
    <w:rsid w:val="1A027B1F"/>
    <w:rsid w:val="1A2129B3"/>
    <w:rsid w:val="1AE93B1B"/>
    <w:rsid w:val="1BBA192B"/>
    <w:rsid w:val="1BD05417"/>
    <w:rsid w:val="1D490935"/>
    <w:rsid w:val="1E066E89"/>
    <w:rsid w:val="1E4E64A4"/>
    <w:rsid w:val="1E5408BE"/>
    <w:rsid w:val="1E561621"/>
    <w:rsid w:val="1F6B3698"/>
    <w:rsid w:val="1FF0628A"/>
    <w:rsid w:val="2155566D"/>
    <w:rsid w:val="216D37EA"/>
    <w:rsid w:val="21DD425A"/>
    <w:rsid w:val="23156846"/>
    <w:rsid w:val="242A1BA0"/>
    <w:rsid w:val="24520CF3"/>
    <w:rsid w:val="254D4979"/>
    <w:rsid w:val="28141610"/>
    <w:rsid w:val="28AE550B"/>
    <w:rsid w:val="29263201"/>
    <w:rsid w:val="2A4209CE"/>
    <w:rsid w:val="2A9B3790"/>
    <w:rsid w:val="2AAF4B3F"/>
    <w:rsid w:val="2BBB52C1"/>
    <w:rsid w:val="2CBA495C"/>
    <w:rsid w:val="2D5653ED"/>
    <w:rsid w:val="2E8621DF"/>
    <w:rsid w:val="2F4910A0"/>
    <w:rsid w:val="2F7C53CF"/>
    <w:rsid w:val="2FE61DA5"/>
    <w:rsid w:val="336A0E92"/>
    <w:rsid w:val="351A1B36"/>
    <w:rsid w:val="3641657F"/>
    <w:rsid w:val="365E067E"/>
    <w:rsid w:val="37197EAF"/>
    <w:rsid w:val="37C31508"/>
    <w:rsid w:val="384F25AE"/>
    <w:rsid w:val="38505999"/>
    <w:rsid w:val="386D0757"/>
    <w:rsid w:val="38E762D9"/>
    <w:rsid w:val="39767DA7"/>
    <w:rsid w:val="398B7E3D"/>
    <w:rsid w:val="3BAF56C1"/>
    <w:rsid w:val="3BB657C0"/>
    <w:rsid w:val="3C916821"/>
    <w:rsid w:val="3E285F9E"/>
    <w:rsid w:val="3E28611D"/>
    <w:rsid w:val="3FE223B4"/>
    <w:rsid w:val="40F9220F"/>
    <w:rsid w:val="413E3847"/>
    <w:rsid w:val="41C04ADA"/>
    <w:rsid w:val="41DD49D5"/>
    <w:rsid w:val="42A133CC"/>
    <w:rsid w:val="436A4C1C"/>
    <w:rsid w:val="44124E41"/>
    <w:rsid w:val="443D433E"/>
    <w:rsid w:val="467E50CF"/>
    <w:rsid w:val="47F47D36"/>
    <w:rsid w:val="48A3497C"/>
    <w:rsid w:val="48DD7E23"/>
    <w:rsid w:val="493C65B5"/>
    <w:rsid w:val="49DF3234"/>
    <w:rsid w:val="4A3A12BA"/>
    <w:rsid w:val="4A762B0E"/>
    <w:rsid w:val="4AA8049B"/>
    <w:rsid w:val="4B16537F"/>
    <w:rsid w:val="4D481CEC"/>
    <w:rsid w:val="4E2F73D0"/>
    <w:rsid w:val="4E5A12D9"/>
    <w:rsid w:val="4F8322EA"/>
    <w:rsid w:val="4FB524F0"/>
    <w:rsid w:val="50790041"/>
    <w:rsid w:val="507E1AFC"/>
    <w:rsid w:val="50AE519E"/>
    <w:rsid w:val="51492906"/>
    <w:rsid w:val="51BF6359"/>
    <w:rsid w:val="52863B87"/>
    <w:rsid w:val="531A6557"/>
    <w:rsid w:val="53D045E4"/>
    <w:rsid w:val="5475552D"/>
    <w:rsid w:val="55BF6BFB"/>
    <w:rsid w:val="55F67B88"/>
    <w:rsid w:val="56083A20"/>
    <w:rsid w:val="57D62FF5"/>
    <w:rsid w:val="590435D7"/>
    <w:rsid w:val="594C1A6B"/>
    <w:rsid w:val="59A94644"/>
    <w:rsid w:val="59EA6123"/>
    <w:rsid w:val="5A4B23CD"/>
    <w:rsid w:val="5AAA3A4D"/>
    <w:rsid w:val="5C4B7F18"/>
    <w:rsid w:val="5D77458B"/>
    <w:rsid w:val="5E250C96"/>
    <w:rsid w:val="5E2E5847"/>
    <w:rsid w:val="5E6F6ED5"/>
    <w:rsid w:val="5E9C1E27"/>
    <w:rsid w:val="5FA9130F"/>
    <w:rsid w:val="600C5A71"/>
    <w:rsid w:val="60583943"/>
    <w:rsid w:val="60656DAB"/>
    <w:rsid w:val="608F51E1"/>
    <w:rsid w:val="61AC7252"/>
    <w:rsid w:val="61BF73D7"/>
    <w:rsid w:val="623601A4"/>
    <w:rsid w:val="624D1AA5"/>
    <w:rsid w:val="62865191"/>
    <w:rsid w:val="62E67CBB"/>
    <w:rsid w:val="62FC213B"/>
    <w:rsid w:val="63837975"/>
    <w:rsid w:val="64A76AAF"/>
    <w:rsid w:val="64D7521C"/>
    <w:rsid w:val="6558250E"/>
    <w:rsid w:val="65816D3A"/>
    <w:rsid w:val="65D22C57"/>
    <w:rsid w:val="661C4D4C"/>
    <w:rsid w:val="679E6DD3"/>
    <w:rsid w:val="67B13757"/>
    <w:rsid w:val="687365C5"/>
    <w:rsid w:val="68887BFA"/>
    <w:rsid w:val="69C51D0E"/>
    <w:rsid w:val="6A1D4C59"/>
    <w:rsid w:val="6A413706"/>
    <w:rsid w:val="6B7E2792"/>
    <w:rsid w:val="6D1B2D9B"/>
    <w:rsid w:val="6D7B2CA6"/>
    <w:rsid w:val="6DC7655A"/>
    <w:rsid w:val="6DDF674F"/>
    <w:rsid w:val="6E9D3662"/>
    <w:rsid w:val="6F56673C"/>
    <w:rsid w:val="700112AC"/>
    <w:rsid w:val="70CF32BE"/>
    <w:rsid w:val="71C9367F"/>
    <w:rsid w:val="71FB5C42"/>
    <w:rsid w:val="721660FE"/>
    <w:rsid w:val="72201501"/>
    <w:rsid w:val="722C57E9"/>
    <w:rsid w:val="73F33B39"/>
    <w:rsid w:val="74EE34AF"/>
    <w:rsid w:val="75BC330E"/>
    <w:rsid w:val="76844832"/>
    <w:rsid w:val="779F6255"/>
    <w:rsid w:val="77C4324D"/>
    <w:rsid w:val="78C751FA"/>
    <w:rsid w:val="78F62FD2"/>
    <w:rsid w:val="7A0E7069"/>
    <w:rsid w:val="7B0F5121"/>
    <w:rsid w:val="7B2C15BE"/>
    <w:rsid w:val="7B756C9A"/>
    <w:rsid w:val="7C8576B1"/>
    <w:rsid w:val="7D2716C3"/>
    <w:rsid w:val="7DB64066"/>
    <w:rsid w:val="7E9F6ABC"/>
    <w:rsid w:val="7FC51D2C"/>
    <w:rsid w:val="7FC8181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3"/>
    <w:qFormat/>
    <w:uiPriority w:val="99"/>
    <w:pPr>
      <w:keepNext/>
      <w:keepLines/>
      <w:spacing w:before="340" w:after="330" w:line="578" w:lineRule="auto"/>
      <w:jc w:val="center"/>
      <w:outlineLvl w:val="0"/>
    </w:pPr>
    <w:rPr>
      <w:b/>
      <w:bCs/>
      <w:kern w:val="44"/>
      <w:sz w:val="32"/>
      <w:szCs w:val="32"/>
    </w:rPr>
  </w:style>
  <w:style w:type="paragraph" w:styleId="3">
    <w:name w:val="heading 2"/>
    <w:basedOn w:val="1"/>
    <w:next w:val="1"/>
    <w:link w:val="34"/>
    <w:qFormat/>
    <w:uiPriority w:val="99"/>
    <w:pPr>
      <w:keepNext/>
      <w:keepLines/>
      <w:spacing w:before="260" w:after="260" w:line="416" w:lineRule="auto"/>
      <w:outlineLvl w:val="1"/>
    </w:pPr>
    <w:rPr>
      <w:rFonts w:ascii="Arial" w:hAnsi="Arial" w:cs="Arial"/>
      <w:b/>
      <w:bCs/>
      <w:sz w:val="28"/>
      <w:szCs w:val="28"/>
    </w:rPr>
  </w:style>
  <w:style w:type="paragraph" w:styleId="4">
    <w:name w:val="heading 3"/>
    <w:basedOn w:val="1"/>
    <w:next w:val="1"/>
    <w:link w:val="35"/>
    <w:qFormat/>
    <w:uiPriority w:val="99"/>
    <w:pPr>
      <w:keepNext/>
      <w:keepLines/>
      <w:spacing w:before="260" w:after="260" w:line="416" w:lineRule="auto"/>
      <w:outlineLvl w:val="2"/>
    </w:pPr>
    <w:rPr>
      <w:sz w:val="28"/>
      <w:szCs w:val="28"/>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semiHidden/>
    <w:qFormat/>
    <w:uiPriority w:val="99"/>
    <w:pPr>
      <w:ind w:left="1260"/>
      <w:jc w:val="left"/>
    </w:pPr>
    <w:rPr>
      <w:rFonts w:ascii="Times New Roman" w:hAnsi="Times New Roman" w:cs="Times New Roman"/>
      <w:sz w:val="18"/>
      <w:szCs w:val="18"/>
    </w:rPr>
  </w:style>
  <w:style w:type="paragraph" w:styleId="6">
    <w:name w:val="Document Map"/>
    <w:basedOn w:val="1"/>
    <w:link w:val="63"/>
    <w:semiHidden/>
    <w:qFormat/>
    <w:uiPriority w:val="99"/>
    <w:pPr>
      <w:shd w:val="clear" w:color="auto" w:fill="000080"/>
    </w:pPr>
    <w:rPr>
      <w:rFonts w:ascii="Times New Roman" w:hAnsi="Times New Roman" w:cs="Times New Roman"/>
    </w:rPr>
  </w:style>
  <w:style w:type="paragraph" w:styleId="7">
    <w:name w:val="annotation text"/>
    <w:basedOn w:val="1"/>
    <w:link w:val="60"/>
    <w:semiHidden/>
    <w:qFormat/>
    <w:uiPriority w:val="99"/>
    <w:pPr>
      <w:jc w:val="left"/>
    </w:pPr>
  </w:style>
  <w:style w:type="paragraph" w:styleId="8">
    <w:name w:val="Body Text"/>
    <w:basedOn w:val="1"/>
    <w:link w:val="58"/>
    <w:qFormat/>
    <w:uiPriority w:val="99"/>
    <w:pPr>
      <w:spacing w:after="120"/>
    </w:pPr>
  </w:style>
  <w:style w:type="paragraph" w:styleId="9">
    <w:name w:val="Body Text Indent"/>
    <w:basedOn w:val="1"/>
    <w:link w:val="57"/>
    <w:qFormat/>
    <w:uiPriority w:val="99"/>
    <w:pPr>
      <w:spacing w:after="120"/>
      <w:ind w:left="420" w:leftChars="200"/>
    </w:pPr>
    <w:rPr>
      <w:rFonts w:ascii="Times New Roman" w:hAnsi="Times New Roman" w:cs="Times New Roman"/>
    </w:rPr>
  </w:style>
  <w:style w:type="paragraph" w:styleId="10">
    <w:name w:val="toc 5"/>
    <w:basedOn w:val="1"/>
    <w:next w:val="1"/>
    <w:semiHidden/>
    <w:qFormat/>
    <w:uiPriority w:val="99"/>
    <w:pPr>
      <w:ind w:left="840"/>
      <w:jc w:val="left"/>
    </w:pPr>
    <w:rPr>
      <w:rFonts w:ascii="Times New Roman" w:hAnsi="Times New Roman" w:cs="Times New Roman"/>
      <w:sz w:val="18"/>
      <w:szCs w:val="18"/>
    </w:rPr>
  </w:style>
  <w:style w:type="paragraph" w:styleId="11">
    <w:name w:val="toc 3"/>
    <w:basedOn w:val="1"/>
    <w:next w:val="1"/>
    <w:semiHidden/>
    <w:qFormat/>
    <w:uiPriority w:val="99"/>
    <w:pPr>
      <w:tabs>
        <w:tab w:val="right" w:leader="dot" w:pos="8777"/>
      </w:tabs>
      <w:ind w:firstLine="420" w:firstLineChars="200"/>
    </w:pPr>
    <w:rPr>
      <w:rFonts w:ascii="Times New Roman" w:hAnsi="Times New Roman" w:cs="Times New Roman"/>
    </w:rPr>
  </w:style>
  <w:style w:type="paragraph" w:styleId="12">
    <w:name w:val="Plain Text"/>
    <w:basedOn w:val="1"/>
    <w:link w:val="36"/>
    <w:qFormat/>
    <w:uiPriority w:val="99"/>
    <w:pPr>
      <w:adjustRightInd w:val="0"/>
      <w:spacing w:line="312" w:lineRule="atLeast"/>
      <w:textAlignment w:val="baseline"/>
    </w:pPr>
    <w:rPr>
      <w:rFonts w:ascii="宋体" w:hAnsi="Courier New" w:cs="宋体"/>
      <w:kern w:val="0"/>
    </w:rPr>
  </w:style>
  <w:style w:type="paragraph" w:styleId="13">
    <w:name w:val="toc 8"/>
    <w:basedOn w:val="1"/>
    <w:next w:val="1"/>
    <w:semiHidden/>
    <w:qFormat/>
    <w:uiPriority w:val="99"/>
    <w:pPr>
      <w:ind w:left="1470"/>
      <w:jc w:val="left"/>
    </w:pPr>
    <w:rPr>
      <w:rFonts w:ascii="Times New Roman" w:hAnsi="Times New Roman" w:cs="Times New Roman"/>
      <w:sz w:val="18"/>
      <w:szCs w:val="18"/>
    </w:rPr>
  </w:style>
  <w:style w:type="paragraph" w:styleId="14">
    <w:name w:val="Date"/>
    <w:basedOn w:val="1"/>
    <w:next w:val="1"/>
    <w:link w:val="62"/>
    <w:qFormat/>
    <w:uiPriority w:val="99"/>
    <w:pPr>
      <w:ind w:left="100" w:leftChars="2500"/>
    </w:pPr>
    <w:rPr>
      <w:rFonts w:ascii="Times New Roman" w:hAnsi="Times New Roman" w:cs="Times New Roman"/>
    </w:rPr>
  </w:style>
  <w:style w:type="paragraph" w:styleId="15">
    <w:name w:val="Balloon Text"/>
    <w:basedOn w:val="1"/>
    <w:link w:val="37"/>
    <w:semiHidden/>
    <w:qFormat/>
    <w:uiPriority w:val="99"/>
    <w:rPr>
      <w:sz w:val="18"/>
      <w:szCs w:val="18"/>
    </w:rPr>
  </w:style>
  <w:style w:type="paragraph" w:styleId="16">
    <w:name w:val="footer"/>
    <w:basedOn w:val="1"/>
    <w:link w:val="38"/>
    <w:qFormat/>
    <w:uiPriority w:val="99"/>
    <w:pPr>
      <w:tabs>
        <w:tab w:val="center" w:pos="4153"/>
        <w:tab w:val="right" w:pos="8306"/>
      </w:tabs>
      <w:snapToGrid w:val="0"/>
      <w:jc w:val="left"/>
    </w:pPr>
    <w:rPr>
      <w:sz w:val="18"/>
      <w:szCs w:val="18"/>
    </w:rPr>
  </w:style>
  <w:style w:type="paragraph" w:styleId="17">
    <w:name w:val="header"/>
    <w:basedOn w:val="1"/>
    <w:link w:val="39"/>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qFormat/>
    <w:uiPriority w:val="99"/>
    <w:pPr>
      <w:tabs>
        <w:tab w:val="right" w:leader="dot" w:pos="8777"/>
      </w:tabs>
      <w:spacing w:beforeLines="50"/>
    </w:pPr>
    <w:rPr>
      <w:rFonts w:ascii="Times New Roman" w:hAnsi="Times New Roman" w:cs="Times New Roman"/>
      <w:b/>
      <w:bCs/>
      <w:caps/>
      <w:sz w:val="24"/>
      <w:szCs w:val="24"/>
    </w:rPr>
  </w:style>
  <w:style w:type="paragraph" w:styleId="19">
    <w:name w:val="toc 4"/>
    <w:basedOn w:val="1"/>
    <w:next w:val="1"/>
    <w:semiHidden/>
    <w:qFormat/>
    <w:uiPriority w:val="99"/>
    <w:pPr>
      <w:ind w:left="630"/>
      <w:jc w:val="left"/>
    </w:pPr>
    <w:rPr>
      <w:rFonts w:ascii="Times New Roman" w:hAnsi="Times New Roman" w:cs="Times New Roman"/>
      <w:sz w:val="18"/>
      <w:szCs w:val="18"/>
    </w:rPr>
  </w:style>
  <w:style w:type="paragraph" w:styleId="20">
    <w:name w:val="toc 6"/>
    <w:basedOn w:val="1"/>
    <w:next w:val="1"/>
    <w:semiHidden/>
    <w:qFormat/>
    <w:uiPriority w:val="99"/>
    <w:pPr>
      <w:ind w:left="1050"/>
      <w:jc w:val="left"/>
    </w:pPr>
    <w:rPr>
      <w:rFonts w:ascii="Times New Roman" w:hAnsi="Times New Roman" w:cs="Times New Roman"/>
      <w:sz w:val="18"/>
      <w:szCs w:val="18"/>
    </w:rPr>
  </w:style>
  <w:style w:type="paragraph" w:styleId="21">
    <w:name w:val="toc 2"/>
    <w:basedOn w:val="1"/>
    <w:next w:val="1"/>
    <w:semiHidden/>
    <w:qFormat/>
    <w:uiPriority w:val="99"/>
    <w:pPr>
      <w:widowControl/>
      <w:tabs>
        <w:tab w:val="right" w:leader="dot" w:pos="8777"/>
      </w:tabs>
      <w:spacing w:beforeLines="20"/>
      <w:ind w:firstLine="210" w:firstLineChars="100"/>
    </w:pPr>
    <w:rPr>
      <w:rFonts w:ascii="Times New Roman" w:hAnsi="Times New Roman" w:cs="Times New Roman"/>
      <w:smallCaps/>
    </w:rPr>
  </w:style>
  <w:style w:type="paragraph" w:styleId="22">
    <w:name w:val="toc 9"/>
    <w:basedOn w:val="1"/>
    <w:next w:val="1"/>
    <w:semiHidden/>
    <w:qFormat/>
    <w:uiPriority w:val="99"/>
    <w:pPr>
      <w:ind w:left="1680"/>
      <w:jc w:val="left"/>
    </w:pPr>
    <w:rPr>
      <w:rFonts w:ascii="Times New Roman" w:hAnsi="Times New Roman" w:cs="Times New Roman"/>
      <w:sz w:val="18"/>
      <w:szCs w:val="18"/>
    </w:rPr>
  </w:style>
  <w:style w:type="paragraph" w:styleId="23">
    <w:name w:val="Normal (Web)"/>
    <w:basedOn w:val="1"/>
    <w:qFormat/>
    <w:uiPriority w:val="99"/>
    <w:pPr>
      <w:spacing w:before="100" w:beforeAutospacing="1" w:after="100" w:afterAutospacing="1"/>
      <w:jc w:val="left"/>
    </w:pPr>
    <w:rPr>
      <w:rFonts w:ascii="宋体" w:hAnsi="宋体" w:cs="宋体"/>
      <w:kern w:val="0"/>
      <w:sz w:val="24"/>
      <w:szCs w:val="24"/>
    </w:rPr>
  </w:style>
  <w:style w:type="paragraph" w:styleId="24">
    <w:name w:val="annotation subject"/>
    <w:basedOn w:val="7"/>
    <w:next w:val="7"/>
    <w:link w:val="61"/>
    <w:semiHidden/>
    <w:qFormat/>
    <w:uiPriority w:val="99"/>
    <w:rPr>
      <w:rFonts w:ascii="Times New Roman" w:hAnsi="Times New Roman" w:cs="Times New Roman"/>
      <w:b/>
      <w:bCs/>
    </w:rPr>
  </w:style>
  <w:style w:type="paragraph" w:styleId="25">
    <w:name w:val="Body Text First Indent"/>
    <w:basedOn w:val="8"/>
    <w:link w:val="59"/>
    <w:qFormat/>
    <w:uiPriority w:val="99"/>
    <w:pPr>
      <w:ind w:firstLine="420" w:firstLineChars="100"/>
    </w:pPr>
    <w:rPr>
      <w:rFonts w:ascii="Times New Roman" w:hAnsi="Times New Roman" w:cs="Times New Roman"/>
    </w:rPr>
  </w:style>
  <w:style w:type="character" w:styleId="28">
    <w:name w:val="Strong"/>
    <w:basedOn w:val="27"/>
    <w:qFormat/>
    <w:uiPriority w:val="99"/>
    <w:rPr>
      <w:b/>
      <w:bCs/>
    </w:rPr>
  </w:style>
  <w:style w:type="character" w:styleId="29">
    <w:name w:val="page number"/>
    <w:basedOn w:val="27"/>
    <w:qFormat/>
    <w:uiPriority w:val="99"/>
  </w:style>
  <w:style w:type="character" w:styleId="30">
    <w:name w:val="FollowedHyperlink"/>
    <w:basedOn w:val="27"/>
    <w:qFormat/>
    <w:uiPriority w:val="99"/>
    <w:rPr>
      <w:color w:val="800080"/>
      <w:u w:val="single"/>
    </w:rPr>
  </w:style>
  <w:style w:type="character" w:styleId="31">
    <w:name w:val="Hyperlink"/>
    <w:basedOn w:val="27"/>
    <w:qFormat/>
    <w:uiPriority w:val="99"/>
    <w:rPr>
      <w:color w:val="auto"/>
      <w:u w:val="none"/>
    </w:rPr>
  </w:style>
  <w:style w:type="character" w:styleId="32">
    <w:name w:val="annotation reference"/>
    <w:basedOn w:val="27"/>
    <w:semiHidden/>
    <w:qFormat/>
    <w:uiPriority w:val="99"/>
    <w:rPr>
      <w:sz w:val="21"/>
      <w:szCs w:val="21"/>
    </w:rPr>
  </w:style>
  <w:style w:type="character" w:customStyle="1" w:styleId="33">
    <w:name w:val="标题 1 Char"/>
    <w:basedOn w:val="27"/>
    <w:link w:val="2"/>
    <w:qFormat/>
    <w:locked/>
    <w:uiPriority w:val="99"/>
    <w:rPr>
      <w:rFonts w:ascii="Calibri" w:hAnsi="Calibri" w:eastAsia="宋体" w:cs="Calibri"/>
      <w:b/>
      <w:bCs/>
      <w:kern w:val="44"/>
      <w:sz w:val="22"/>
      <w:szCs w:val="22"/>
    </w:rPr>
  </w:style>
  <w:style w:type="character" w:customStyle="1" w:styleId="34">
    <w:name w:val="标题 2 Char"/>
    <w:basedOn w:val="27"/>
    <w:link w:val="3"/>
    <w:qFormat/>
    <w:locked/>
    <w:uiPriority w:val="99"/>
    <w:rPr>
      <w:rFonts w:ascii="Arial" w:hAnsi="Arial" w:eastAsia="宋体" w:cs="Arial"/>
      <w:b/>
      <w:bCs/>
      <w:kern w:val="2"/>
      <w:sz w:val="22"/>
      <w:szCs w:val="22"/>
    </w:rPr>
  </w:style>
  <w:style w:type="character" w:customStyle="1" w:styleId="35">
    <w:name w:val="标题 3 Char"/>
    <w:basedOn w:val="27"/>
    <w:link w:val="4"/>
    <w:semiHidden/>
    <w:qFormat/>
    <w:locked/>
    <w:uiPriority w:val="99"/>
    <w:rPr>
      <w:b/>
      <w:bCs/>
      <w:sz w:val="32"/>
      <w:szCs w:val="32"/>
    </w:rPr>
  </w:style>
  <w:style w:type="character" w:customStyle="1" w:styleId="36">
    <w:name w:val="纯文本 Char"/>
    <w:basedOn w:val="27"/>
    <w:link w:val="12"/>
    <w:qFormat/>
    <w:locked/>
    <w:uiPriority w:val="99"/>
    <w:rPr>
      <w:rFonts w:ascii="宋体" w:hAnsi="Courier New" w:eastAsia="宋体" w:cs="宋体"/>
      <w:sz w:val="21"/>
      <w:szCs w:val="21"/>
    </w:rPr>
  </w:style>
  <w:style w:type="character" w:customStyle="1" w:styleId="37">
    <w:name w:val="批注框文本 Char"/>
    <w:basedOn w:val="27"/>
    <w:link w:val="15"/>
    <w:semiHidden/>
    <w:qFormat/>
    <w:locked/>
    <w:uiPriority w:val="99"/>
    <w:rPr>
      <w:rFonts w:ascii="Calibri" w:hAnsi="Calibri" w:eastAsia="宋体" w:cs="Calibri"/>
      <w:kern w:val="2"/>
      <w:sz w:val="18"/>
      <w:szCs w:val="18"/>
    </w:rPr>
  </w:style>
  <w:style w:type="character" w:customStyle="1" w:styleId="38">
    <w:name w:val="页脚 Char"/>
    <w:basedOn w:val="27"/>
    <w:link w:val="16"/>
    <w:qFormat/>
    <w:locked/>
    <w:uiPriority w:val="99"/>
    <w:rPr>
      <w:rFonts w:ascii="Calibri" w:hAnsi="Calibri" w:eastAsia="宋体" w:cs="Calibri"/>
      <w:sz w:val="18"/>
      <w:szCs w:val="18"/>
    </w:rPr>
  </w:style>
  <w:style w:type="character" w:customStyle="1" w:styleId="39">
    <w:name w:val="页眉 Char"/>
    <w:basedOn w:val="27"/>
    <w:link w:val="17"/>
    <w:qFormat/>
    <w:locked/>
    <w:uiPriority w:val="99"/>
    <w:rPr>
      <w:rFonts w:ascii="Calibri" w:hAnsi="Calibri" w:eastAsia="宋体" w:cs="Calibri"/>
      <w:sz w:val="18"/>
      <w:szCs w:val="18"/>
    </w:rPr>
  </w:style>
  <w:style w:type="paragraph" w:customStyle="1" w:styleId="40">
    <w:name w:val="1级标题"/>
    <w:basedOn w:val="1"/>
    <w:qFormat/>
    <w:uiPriority w:val="99"/>
    <w:pPr>
      <w:spacing w:before="60" w:line="460" w:lineRule="exact"/>
      <w:outlineLvl w:val="0"/>
    </w:pPr>
    <w:rPr>
      <w:b/>
      <w:bCs/>
      <w:sz w:val="32"/>
      <w:szCs w:val="32"/>
    </w:rPr>
  </w:style>
  <w:style w:type="paragraph" w:customStyle="1" w:styleId="41">
    <w:name w:val="三级标题"/>
    <w:basedOn w:val="42"/>
    <w:qFormat/>
    <w:uiPriority w:val="99"/>
    <w:pPr>
      <w:spacing w:before="300"/>
      <w:ind w:firstLine="0" w:firstLineChars="0"/>
      <w:outlineLvl w:val="2"/>
    </w:pPr>
    <w:rPr>
      <w:b/>
      <w:bCs/>
    </w:rPr>
  </w:style>
  <w:style w:type="paragraph" w:customStyle="1" w:styleId="42">
    <w:name w:val="正文01"/>
    <w:basedOn w:val="1"/>
    <w:qFormat/>
    <w:uiPriority w:val="99"/>
    <w:pPr>
      <w:spacing w:before="60" w:line="460" w:lineRule="exact"/>
      <w:ind w:firstLine="200" w:firstLineChars="200"/>
    </w:pPr>
    <w:rPr>
      <w:sz w:val="24"/>
      <w:szCs w:val="24"/>
    </w:rPr>
  </w:style>
  <w:style w:type="paragraph" w:customStyle="1" w:styleId="43">
    <w:name w:val="样式 正文001 + Times New Roman"/>
    <w:basedOn w:val="44"/>
    <w:qFormat/>
    <w:uiPriority w:val="99"/>
    <w:pPr>
      <w:ind w:firstLine="482" w:firstLineChars="0"/>
    </w:pPr>
    <w:rPr>
      <w:rFonts w:ascii="Calibri" w:hAnsi="Calibri" w:cs="Calibri"/>
    </w:rPr>
  </w:style>
  <w:style w:type="paragraph" w:customStyle="1" w:styleId="44">
    <w:name w:val="正文001"/>
    <w:basedOn w:val="1"/>
    <w:qFormat/>
    <w:uiPriority w:val="99"/>
    <w:pPr>
      <w:spacing w:before="60" w:line="460" w:lineRule="exact"/>
      <w:ind w:firstLine="200" w:firstLineChars="200"/>
    </w:pPr>
    <w:rPr>
      <w:rFonts w:ascii="Arial" w:hAnsi="Arial" w:cs="Arial"/>
      <w:sz w:val="24"/>
      <w:szCs w:val="24"/>
    </w:rPr>
  </w:style>
  <w:style w:type="paragraph" w:customStyle="1" w:styleId="45">
    <w:name w:val="3级标题"/>
    <w:basedOn w:val="1"/>
    <w:qFormat/>
    <w:uiPriority w:val="99"/>
    <w:pPr>
      <w:spacing w:before="300" w:line="460" w:lineRule="exact"/>
      <w:outlineLvl w:val="2"/>
    </w:pPr>
    <w:rPr>
      <w:rFonts w:ascii="Arial" w:hAnsi="Arial" w:cs="Arial"/>
      <w:b/>
      <w:bCs/>
      <w:sz w:val="24"/>
      <w:szCs w:val="24"/>
    </w:rPr>
  </w:style>
  <w:style w:type="paragraph" w:customStyle="1" w:styleId="46">
    <w:name w:val="2级标题"/>
    <w:basedOn w:val="1"/>
    <w:qFormat/>
    <w:uiPriority w:val="99"/>
    <w:pPr>
      <w:spacing w:before="60" w:line="460" w:lineRule="exact"/>
      <w:outlineLvl w:val="1"/>
    </w:pPr>
    <w:rPr>
      <w:b/>
      <w:bCs/>
      <w:sz w:val="28"/>
      <w:szCs w:val="28"/>
    </w:rPr>
  </w:style>
  <w:style w:type="paragraph" w:customStyle="1" w:styleId="47">
    <w:name w:val="正文 New New New New New New New New New New New New New New New New New New New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8">
    <w:name w:val="reader-word-layer reader-word-s5-7"/>
    <w:basedOn w:val="1"/>
    <w:qFormat/>
    <w:uiPriority w:val="0"/>
    <w:pPr>
      <w:widowControl/>
      <w:spacing w:beforeAutospacing="1" w:afterAutospacing="1"/>
      <w:jc w:val="left"/>
    </w:pPr>
    <w:rPr>
      <w:rFonts w:ascii="宋体" w:hAnsi="宋体" w:cs="宋体"/>
      <w:kern w:val="0"/>
      <w:sz w:val="24"/>
      <w:szCs w:val="24"/>
    </w:rPr>
  </w:style>
  <w:style w:type="paragraph" w:customStyle="1" w:styleId="49">
    <w:name w:val="reader-word-layer reader-word-s5-9"/>
    <w:basedOn w:val="1"/>
    <w:qFormat/>
    <w:uiPriority w:val="0"/>
    <w:pPr>
      <w:widowControl/>
      <w:spacing w:beforeAutospacing="1" w:afterAutospacing="1"/>
      <w:jc w:val="left"/>
    </w:pPr>
    <w:rPr>
      <w:rFonts w:ascii="宋体" w:hAnsi="宋体" w:cs="宋体"/>
      <w:kern w:val="0"/>
      <w:sz w:val="24"/>
      <w:szCs w:val="24"/>
    </w:rPr>
  </w:style>
  <w:style w:type="paragraph" w:customStyle="1" w:styleId="50">
    <w:name w:val="reader-word-layer reader-word-s5-1 reader-word-s5-10"/>
    <w:basedOn w:val="1"/>
    <w:qFormat/>
    <w:uiPriority w:val="0"/>
    <w:pPr>
      <w:widowControl/>
      <w:spacing w:beforeAutospacing="1" w:afterAutospacing="1"/>
      <w:jc w:val="left"/>
    </w:pPr>
    <w:rPr>
      <w:rFonts w:ascii="宋体" w:hAnsi="宋体" w:cs="宋体"/>
      <w:kern w:val="0"/>
      <w:sz w:val="24"/>
      <w:szCs w:val="24"/>
    </w:rPr>
  </w:style>
  <w:style w:type="character" w:customStyle="1" w:styleId="51">
    <w:name w:val="应急预案正文 Char Char"/>
    <w:basedOn w:val="27"/>
    <w:link w:val="52"/>
    <w:qFormat/>
    <w:locked/>
    <w:uiPriority w:val="99"/>
    <w:rPr>
      <w:rFonts w:hAnsi="宋体" w:eastAsia="宋体"/>
      <w:sz w:val="28"/>
      <w:szCs w:val="28"/>
    </w:rPr>
  </w:style>
  <w:style w:type="paragraph" w:customStyle="1" w:styleId="52">
    <w:name w:val="应急预案正文"/>
    <w:basedOn w:val="1"/>
    <w:link w:val="51"/>
    <w:qFormat/>
    <w:uiPriority w:val="99"/>
    <w:pPr>
      <w:spacing w:line="520" w:lineRule="exact"/>
      <w:ind w:firstLine="560" w:firstLineChars="200"/>
    </w:pPr>
    <w:rPr>
      <w:rFonts w:hAnsi="宋体"/>
      <w:kern w:val="0"/>
      <w:sz w:val="28"/>
      <w:szCs w:val="28"/>
    </w:rPr>
  </w:style>
  <w:style w:type="character" w:customStyle="1" w:styleId="53">
    <w:name w:val="text_edit editable-title"/>
    <w:basedOn w:val="27"/>
    <w:qFormat/>
    <w:uiPriority w:val="99"/>
  </w:style>
  <w:style w:type="character" w:customStyle="1" w:styleId="54">
    <w:name w:val="yqlink"/>
    <w:basedOn w:val="27"/>
    <w:qFormat/>
    <w:uiPriority w:val="99"/>
  </w:style>
  <w:style w:type="character" w:customStyle="1" w:styleId="55">
    <w:name w:val="headline-content2"/>
    <w:basedOn w:val="27"/>
    <w:qFormat/>
    <w:uiPriority w:val="99"/>
  </w:style>
  <w:style w:type="character" w:customStyle="1" w:styleId="56">
    <w:name w:val="Char Char3"/>
    <w:basedOn w:val="27"/>
    <w:qFormat/>
    <w:uiPriority w:val="99"/>
    <w:rPr>
      <w:rFonts w:ascii="Arial" w:hAnsi="Arial" w:eastAsia="黑体" w:cs="Arial"/>
      <w:b/>
      <w:bCs/>
      <w:kern w:val="2"/>
      <w:sz w:val="32"/>
      <w:szCs w:val="32"/>
      <w:lang w:val="en-US" w:eastAsia="zh-CN"/>
    </w:rPr>
  </w:style>
  <w:style w:type="character" w:customStyle="1" w:styleId="57">
    <w:name w:val="正文文本缩进 Char"/>
    <w:basedOn w:val="27"/>
    <w:link w:val="9"/>
    <w:qFormat/>
    <w:locked/>
    <w:uiPriority w:val="99"/>
    <w:rPr>
      <w:rFonts w:ascii="Times New Roman" w:hAnsi="Times New Roman" w:eastAsia="宋体" w:cs="Times New Roman"/>
      <w:kern w:val="2"/>
      <w:sz w:val="24"/>
      <w:szCs w:val="24"/>
    </w:rPr>
  </w:style>
  <w:style w:type="character" w:customStyle="1" w:styleId="58">
    <w:name w:val="正文文本 Char"/>
    <w:basedOn w:val="27"/>
    <w:link w:val="8"/>
    <w:semiHidden/>
    <w:qFormat/>
    <w:locked/>
    <w:uiPriority w:val="99"/>
    <w:rPr>
      <w:rFonts w:ascii="Calibri" w:hAnsi="Calibri" w:eastAsia="宋体" w:cs="Calibri"/>
      <w:kern w:val="2"/>
      <w:sz w:val="22"/>
      <w:szCs w:val="22"/>
    </w:rPr>
  </w:style>
  <w:style w:type="character" w:customStyle="1" w:styleId="59">
    <w:name w:val="正文首行缩进 Char"/>
    <w:basedOn w:val="58"/>
    <w:link w:val="25"/>
    <w:qFormat/>
    <w:locked/>
    <w:uiPriority w:val="99"/>
    <w:rPr>
      <w:rFonts w:ascii="Times New Roman" w:hAnsi="Times New Roman" w:cs="Times New Roman"/>
    </w:rPr>
  </w:style>
  <w:style w:type="character" w:customStyle="1" w:styleId="60">
    <w:name w:val="批注文字 Char"/>
    <w:basedOn w:val="27"/>
    <w:link w:val="7"/>
    <w:semiHidden/>
    <w:qFormat/>
    <w:locked/>
    <w:uiPriority w:val="99"/>
    <w:rPr>
      <w:rFonts w:ascii="Calibri" w:hAnsi="Calibri" w:eastAsia="宋体" w:cs="Calibri"/>
      <w:kern w:val="2"/>
      <w:sz w:val="22"/>
      <w:szCs w:val="22"/>
    </w:rPr>
  </w:style>
  <w:style w:type="character" w:customStyle="1" w:styleId="61">
    <w:name w:val="批注主题 Char"/>
    <w:basedOn w:val="60"/>
    <w:link w:val="24"/>
    <w:qFormat/>
    <w:locked/>
    <w:uiPriority w:val="99"/>
    <w:rPr>
      <w:rFonts w:ascii="Times New Roman" w:hAnsi="Times New Roman" w:cs="Times New Roman"/>
      <w:b/>
      <w:bCs/>
      <w:sz w:val="24"/>
      <w:szCs w:val="24"/>
    </w:rPr>
  </w:style>
  <w:style w:type="character" w:customStyle="1" w:styleId="62">
    <w:name w:val="日期 Char"/>
    <w:basedOn w:val="27"/>
    <w:link w:val="14"/>
    <w:qFormat/>
    <w:locked/>
    <w:uiPriority w:val="99"/>
    <w:rPr>
      <w:rFonts w:ascii="Times New Roman" w:hAnsi="Times New Roman" w:eastAsia="宋体" w:cs="Times New Roman"/>
      <w:kern w:val="2"/>
      <w:sz w:val="24"/>
      <w:szCs w:val="24"/>
    </w:rPr>
  </w:style>
  <w:style w:type="character" w:customStyle="1" w:styleId="63">
    <w:name w:val="文档结构图 Char"/>
    <w:basedOn w:val="27"/>
    <w:link w:val="6"/>
    <w:qFormat/>
    <w:locked/>
    <w:uiPriority w:val="99"/>
    <w:rPr>
      <w:rFonts w:ascii="Times New Roman" w:hAnsi="Times New Roman" w:eastAsia="宋体" w:cs="Times New Roman"/>
      <w:kern w:val="2"/>
      <w:sz w:val="24"/>
      <w:szCs w:val="24"/>
      <w:shd w:val="clear" w:color="auto" w:fill="000080"/>
    </w:rPr>
  </w:style>
  <w:style w:type="paragraph" w:customStyle="1" w:styleId="64">
    <w:name w:val="HTML Top of Form"/>
    <w:basedOn w:val="1"/>
    <w:next w:val="1"/>
    <w:link w:val="65"/>
    <w:qFormat/>
    <w:uiPriority w:val="99"/>
    <w:pPr>
      <w:widowControl/>
      <w:pBdr>
        <w:bottom w:val="single" w:color="auto" w:sz="6" w:space="1"/>
      </w:pBdr>
      <w:jc w:val="center"/>
    </w:pPr>
    <w:rPr>
      <w:rFonts w:ascii="Arial" w:hAnsi="Arial" w:cs="Arial"/>
      <w:vanish/>
      <w:kern w:val="0"/>
      <w:sz w:val="16"/>
      <w:szCs w:val="16"/>
    </w:rPr>
  </w:style>
  <w:style w:type="character" w:customStyle="1" w:styleId="65">
    <w:name w:val="z-窗体顶端 Char"/>
    <w:basedOn w:val="27"/>
    <w:link w:val="64"/>
    <w:qFormat/>
    <w:locked/>
    <w:uiPriority w:val="99"/>
    <w:rPr>
      <w:rFonts w:ascii="Arial" w:hAnsi="Arial" w:eastAsia="宋体" w:cs="Arial"/>
      <w:vanish/>
      <w:sz w:val="16"/>
      <w:szCs w:val="16"/>
    </w:rPr>
  </w:style>
  <w:style w:type="paragraph" w:customStyle="1" w:styleId="66">
    <w:name w:val="HTML Bottom of Form"/>
    <w:basedOn w:val="1"/>
    <w:next w:val="1"/>
    <w:link w:val="67"/>
    <w:qFormat/>
    <w:uiPriority w:val="99"/>
    <w:pPr>
      <w:widowControl/>
      <w:pBdr>
        <w:top w:val="single" w:color="auto" w:sz="6" w:space="1"/>
      </w:pBdr>
      <w:jc w:val="center"/>
    </w:pPr>
    <w:rPr>
      <w:rFonts w:ascii="Arial" w:hAnsi="Arial" w:cs="Arial"/>
      <w:vanish/>
      <w:kern w:val="0"/>
      <w:sz w:val="16"/>
      <w:szCs w:val="16"/>
    </w:rPr>
  </w:style>
  <w:style w:type="character" w:customStyle="1" w:styleId="67">
    <w:name w:val="z-窗体底端 Char"/>
    <w:basedOn w:val="27"/>
    <w:link w:val="66"/>
    <w:qFormat/>
    <w:locked/>
    <w:uiPriority w:val="99"/>
    <w:rPr>
      <w:rFonts w:ascii="Arial" w:hAnsi="Arial" w:eastAsia="宋体" w:cs="Arial"/>
      <w:vanish/>
      <w:sz w:val="16"/>
      <w:szCs w:val="16"/>
    </w:rPr>
  </w:style>
  <w:style w:type="paragraph" w:customStyle="1" w:styleId="68">
    <w:name w:val="style15"/>
    <w:basedOn w:val="1"/>
    <w:qFormat/>
    <w:uiPriority w:val="99"/>
    <w:pPr>
      <w:widowControl/>
      <w:spacing w:before="100" w:beforeAutospacing="1" w:after="100" w:afterAutospacing="1"/>
      <w:jc w:val="left"/>
    </w:pPr>
    <w:rPr>
      <w:rFonts w:ascii="宋体" w:hAnsi="宋体" w:cs="宋体"/>
      <w:color w:val="CC6601"/>
      <w:kern w:val="0"/>
    </w:rPr>
  </w:style>
  <w:style w:type="paragraph" w:customStyle="1" w:styleId="69">
    <w:name w:val="样式3"/>
    <w:basedOn w:val="4"/>
    <w:next w:val="1"/>
    <w:qFormat/>
    <w:uiPriority w:val="99"/>
    <w:pPr>
      <w:spacing w:after="0" w:line="520" w:lineRule="exact"/>
    </w:pPr>
    <w:rPr>
      <w:rFonts w:ascii="Times New Roman" w:hAnsi="Times New Roman" w:cs="Times New Roman"/>
      <w:b/>
      <w:bCs/>
      <w:sz w:val="30"/>
      <w:szCs w:val="30"/>
    </w:rPr>
  </w:style>
  <w:style w:type="paragraph" w:customStyle="1" w:styleId="70">
    <w:name w:val="样式2"/>
    <w:basedOn w:val="16"/>
    <w:qFormat/>
    <w:uiPriority w:val="99"/>
    <w:pPr>
      <w:ind w:right="360"/>
    </w:pPr>
    <w:rPr>
      <w:rFonts w:ascii="仿宋_GB2312" w:hAnsi="Times New Roman" w:eastAsia="仿宋_GB2312" w:cs="仿宋_GB2312"/>
      <w:sz w:val="21"/>
      <w:szCs w:val="21"/>
    </w:rPr>
  </w:style>
  <w:style w:type="paragraph" w:customStyle="1" w:styleId="71">
    <w:name w:val="无划线页眉"/>
    <w:basedOn w:val="17"/>
    <w:qFormat/>
    <w:uiPriority w:val="99"/>
    <w:pPr>
      <w:pBdr>
        <w:bottom w:val="none" w:color="auto" w:sz="0" w:space="0"/>
      </w:pBdr>
      <w:jc w:val="both"/>
    </w:pPr>
    <w:rPr>
      <w:rFonts w:ascii="仿宋_GB2312" w:hAnsi="Times New Roman" w:eastAsia="仿宋_GB2312" w:cs="仿宋_GB2312"/>
      <w:sz w:val="21"/>
      <w:szCs w:val="21"/>
    </w:rPr>
  </w:style>
  <w:style w:type="paragraph" w:customStyle="1" w:styleId="72">
    <w:name w:val="应急预案三级标题"/>
    <w:basedOn w:val="4"/>
    <w:qFormat/>
    <w:uiPriority w:val="99"/>
    <w:pPr>
      <w:ind w:firstLine="148" w:firstLineChars="49"/>
    </w:pPr>
    <w:rPr>
      <w:rFonts w:ascii="仿宋_GB2312" w:hAnsi="仿宋_GB2312" w:eastAsia="仿宋_GB2312" w:cs="仿宋_GB2312"/>
      <w:b/>
      <w:bCs/>
      <w:sz w:val="30"/>
      <w:szCs w:val="30"/>
    </w:rPr>
  </w:style>
  <w:style w:type="paragraph" w:customStyle="1" w:styleId="73">
    <w:name w:val="Char Char Char Char"/>
    <w:basedOn w:val="1"/>
    <w:qFormat/>
    <w:uiPriority w:val="99"/>
    <w:rPr>
      <w:rFonts w:ascii="Times New Roman" w:hAnsi="Times New Roman" w:cs="Times New Roman"/>
    </w:rPr>
  </w:style>
  <w:style w:type="paragraph" w:customStyle="1" w:styleId="74">
    <w:name w:val="无划线页脚"/>
    <w:basedOn w:val="16"/>
    <w:qFormat/>
    <w:uiPriority w:val="99"/>
    <w:rPr>
      <w:rFonts w:ascii="Times New Roman" w:hAnsi="Times New Roman" w:cs="Times New Roman"/>
    </w:rPr>
  </w:style>
  <w:style w:type="character" w:customStyle="1" w:styleId="75">
    <w:name w:val="checkbox2"/>
    <w:basedOn w:val="27"/>
    <w:qFormat/>
    <w:uiPriority w:val="0"/>
  </w:style>
  <w:style w:type="character" w:customStyle="1" w:styleId="76">
    <w:name w:val="chakan"/>
    <w:basedOn w:val="27"/>
    <w:qFormat/>
    <w:uiPriority w:val="0"/>
    <w:rPr>
      <w:color w:val="0064EA"/>
    </w:rPr>
  </w:style>
  <w:style w:type="character" w:customStyle="1" w:styleId="77">
    <w:name w:val="shenbao"/>
    <w:basedOn w:val="27"/>
    <w:qFormat/>
    <w:uiPriority w:val="0"/>
    <w:rPr>
      <w:color w:val="EF6334"/>
    </w:rPr>
  </w:style>
  <w:style w:type="character" w:customStyle="1" w:styleId="78">
    <w:name w:val="checkbox"/>
    <w:basedOn w:val="27"/>
    <w:qFormat/>
    <w:uiPriority w:val="0"/>
  </w:style>
  <w:style w:type="paragraph" w:customStyle="1" w:styleId="79">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69</Pages>
  <Words>3631</Words>
  <Characters>20697</Characters>
  <Lines>172</Lines>
  <Paragraphs>48</Paragraphs>
  <TotalTime>1</TotalTime>
  <ScaleCrop>false</ScaleCrop>
  <LinksUpToDate>false</LinksUpToDate>
  <CharactersWithSpaces>24280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2015-06-11T02:08:00Z</dcterms:created>
  <dc:creator>周密</dc:creator>
  <cp:lastModifiedBy>蜗牛V5</cp:lastModifiedBy>
  <cp:lastPrinted>2015-12-24T03:11:00Z</cp:lastPrinted>
  <dcterms:modified xsi:type="dcterms:W3CDTF">2021-09-09T11:51:39Z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D4A7215ED1684F9392016F670831B8D9</vt:lpwstr>
  </property>
</Properties>
</file>