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高碑店市白沟镇污水处理厂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91130611798404011J</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王小桥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白沟新城白二大堤</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noWrap/>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污水处理及其再生利用</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13001277613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污水处理服务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污水</w:t>
            </w:r>
          </w:p>
        </w:tc>
        <w:tc>
          <w:tcPr>
            <w:tcW w:w="4819"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30000吨/天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p>
        </w:tc>
        <w:tc>
          <w:tcPr>
            <w:tcW w:w="4819" w:type="dxa"/>
            <w:gridSpan w:val="2"/>
            <w:noWra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p>
        </w:tc>
        <w:tc>
          <w:tcPr>
            <w:tcW w:w="4819" w:type="dxa"/>
            <w:gridSpan w:val="2"/>
            <w:noWra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3" w:type="default"/>
          <w:footerReference r:id="rId4"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1"/>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21"/>
        <w:gridCol w:w="345"/>
        <w:gridCol w:w="21"/>
        <w:gridCol w:w="801"/>
        <w:gridCol w:w="28"/>
        <w:gridCol w:w="684"/>
        <w:gridCol w:w="49"/>
        <w:gridCol w:w="528"/>
        <w:gridCol w:w="39"/>
        <w:gridCol w:w="899"/>
        <w:gridCol w:w="45"/>
        <w:gridCol w:w="373"/>
        <w:gridCol w:w="37"/>
        <w:gridCol w:w="298"/>
        <w:gridCol w:w="26"/>
        <w:gridCol w:w="704"/>
        <w:gridCol w:w="55"/>
        <w:gridCol w:w="97"/>
        <w:gridCol w:w="786"/>
        <w:gridCol w:w="61"/>
        <w:gridCol w:w="238"/>
        <w:gridCol w:w="6"/>
        <w:gridCol w:w="750"/>
        <w:gridCol w:w="68"/>
        <w:gridCol w:w="889"/>
        <w:gridCol w:w="1047"/>
        <w:gridCol w:w="34"/>
        <w:gridCol w:w="615"/>
        <w:gridCol w:w="11"/>
        <w:gridCol w:w="992"/>
        <w:gridCol w:w="602"/>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2"/>
            <w:noWra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5933" w:type="dxa"/>
            <w:gridSpan w:val="15"/>
            <w:noWrap/>
            <w:vAlign w:val="center"/>
          </w:tcPr>
          <w:p>
            <w:pPr>
              <w:spacing w:line="500" w:lineRule="exact"/>
              <w:jc w:val="center"/>
              <w:rPr>
                <w:rFonts w:eastAsia="仿宋_GB2312"/>
                <w:sz w:val="24"/>
              </w:rPr>
            </w:pPr>
            <w:r>
              <w:rPr>
                <w:rFonts w:hint="eastAsia" w:eastAsia="仿宋_GB2312"/>
                <w:sz w:val="24"/>
              </w:rPr>
              <w:t>排放口数量</w:t>
            </w:r>
          </w:p>
        </w:tc>
        <w:tc>
          <w:tcPr>
            <w:tcW w:w="6981" w:type="dxa"/>
            <w:gridSpan w:val="17"/>
            <w:noWra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1300" w:type="dxa"/>
            <w:gridSpan w:val="4"/>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浓度(</w:t>
            </w:r>
            <w:r>
              <w:rPr>
                <w:rFonts w:eastAsia="仿宋_GB2312"/>
                <w:color w:val="000000"/>
                <w:sz w:val="24"/>
              </w:rPr>
              <w:t>mg/L</w:t>
            </w:r>
            <w:r>
              <w:rPr>
                <w:rFonts w:hint="eastAsia" w:eastAsia="仿宋_GB2312"/>
                <w:color w:val="000000"/>
                <w:sz w:val="24"/>
              </w:rPr>
              <w:t>)</w:t>
            </w:r>
          </w:p>
        </w:tc>
        <w:tc>
          <w:tcPr>
            <w:tcW w:w="708"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85"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660"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992"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602"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499" w:hRule="atLeast"/>
          <w:jc w:val="center"/>
        </w:trPr>
        <w:tc>
          <w:tcPr>
            <w:tcW w:w="1065" w:type="dxa"/>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DW001</w:t>
            </w:r>
          </w:p>
        </w:tc>
        <w:tc>
          <w:tcPr>
            <w:tcW w:w="1087" w:type="dxa"/>
            <w:gridSpan w:val="3"/>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N39°6′3″</w:t>
            </w:r>
          </w:p>
          <w:p>
            <w:pPr>
              <w:spacing w:line="500" w:lineRule="exact"/>
              <w:jc w:val="center"/>
              <w:rPr>
                <w:rFonts w:ascii="仿宋" w:hAnsi="仿宋" w:eastAsia="仿宋"/>
                <w:szCs w:val="21"/>
              </w:rPr>
            </w:pPr>
            <w:r>
              <w:rPr>
                <w:rFonts w:hint="eastAsia" w:ascii="仿宋" w:hAnsi="仿宋" w:eastAsia="仿宋"/>
                <w:szCs w:val="21"/>
              </w:rPr>
              <w:t>E116°1′21″</w:t>
            </w:r>
          </w:p>
        </w:tc>
        <w:tc>
          <w:tcPr>
            <w:tcW w:w="829" w:type="dxa"/>
            <w:gridSpan w:val="2"/>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排环境</w:t>
            </w:r>
          </w:p>
        </w:tc>
        <w:tc>
          <w:tcPr>
            <w:tcW w:w="1300" w:type="dxa"/>
            <w:gridSpan w:val="4"/>
            <w:noWrap/>
            <w:vAlign w:val="center"/>
          </w:tcPr>
          <w:p>
            <w:pPr>
              <w:widowControl/>
              <w:spacing w:before="100" w:beforeAutospacing="1" w:after="100" w:afterAutospacing="1"/>
              <w:ind w:left="-63"/>
              <w:jc w:val="center"/>
              <w:rPr>
                <w:rFonts w:ascii="仿宋" w:hAnsi="仿宋" w:eastAsia="仿宋"/>
                <w:szCs w:val="21"/>
              </w:rPr>
            </w:pPr>
            <w:r>
              <w:rPr>
                <w:rFonts w:hint="eastAsia" w:ascii="仿宋" w:hAnsi="仿宋" w:eastAsia="仿宋"/>
                <w:szCs w:val="21"/>
              </w:rPr>
              <w:t>COD</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8.716</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95440</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547500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30</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氨氮</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0.114</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12483</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54800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1.5(2.5)</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总磷</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0.091</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996</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5480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0.3</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spacing w:line="500" w:lineRule="exact"/>
              <w:jc w:val="center"/>
              <w:rPr>
                <w:rFonts w:ascii="仿宋" w:hAnsi="仿宋" w:eastAsia="仿宋"/>
                <w:szCs w:val="21"/>
              </w:rPr>
            </w:pPr>
            <w:r>
              <w:rPr>
                <w:rFonts w:hint="eastAsia" w:ascii="仿宋" w:hAnsi="仿宋" w:eastAsia="仿宋"/>
                <w:szCs w:val="21"/>
              </w:rPr>
              <w:t>总氮</w:t>
            </w:r>
          </w:p>
        </w:tc>
        <w:tc>
          <w:tcPr>
            <w:tcW w:w="944" w:type="dxa"/>
            <w:gridSpan w:val="2"/>
            <w:noWrap/>
            <w:vAlign w:val="center"/>
          </w:tcPr>
          <w:p>
            <w:pPr>
              <w:spacing w:line="500" w:lineRule="exact"/>
              <w:jc w:val="center"/>
              <w:rPr>
                <w:rFonts w:ascii="仿宋" w:hAnsi="仿宋" w:eastAsia="仿宋"/>
                <w:szCs w:val="21"/>
              </w:rPr>
            </w:pPr>
            <w:r>
              <w:rPr>
                <w:rFonts w:hint="eastAsia" w:ascii="仿宋" w:hAnsi="仿宋" w:eastAsia="仿宋"/>
                <w:szCs w:val="21"/>
              </w:rPr>
              <w:t>8.096</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88651</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164300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15</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restart"/>
            <w:noWrap/>
            <w:vAlign w:val="center"/>
          </w:tcPr>
          <w:p>
            <w:pPr>
              <w:spacing w:line="500" w:lineRule="exact"/>
              <w:jc w:val="center"/>
              <w:rPr>
                <w:rFonts w:eastAsia="仿宋_GB2312"/>
                <w:szCs w:val="21"/>
              </w:rPr>
            </w:pPr>
            <w:r>
              <w:rPr>
                <w:rFonts w:eastAsia="黑体"/>
                <w:szCs w:val="21"/>
              </w:rPr>
              <w:t>…</w:t>
            </w:r>
          </w:p>
        </w:tc>
        <w:tc>
          <w:tcPr>
            <w:tcW w:w="1087" w:type="dxa"/>
            <w:gridSpan w:val="3"/>
            <w:vMerge w:val="restart"/>
            <w:noWrap/>
            <w:vAlign w:val="center"/>
          </w:tcPr>
          <w:p>
            <w:pPr>
              <w:spacing w:line="500" w:lineRule="exact"/>
              <w:jc w:val="center"/>
              <w:rPr>
                <w:rFonts w:eastAsia="仿宋_GB2312"/>
                <w:szCs w:val="21"/>
              </w:rPr>
            </w:pPr>
          </w:p>
        </w:tc>
        <w:tc>
          <w:tcPr>
            <w:tcW w:w="829" w:type="dxa"/>
            <w:gridSpan w:val="2"/>
            <w:vMerge w:val="restart"/>
            <w:noWrap/>
            <w:vAlign w:val="center"/>
          </w:tcPr>
          <w:p>
            <w:pPr>
              <w:spacing w:line="500" w:lineRule="exact"/>
              <w:jc w:val="center"/>
              <w:rPr>
                <w:rFonts w:eastAsia="仿宋_GB2312"/>
                <w:szCs w:val="21"/>
              </w:rPr>
            </w:pPr>
          </w:p>
        </w:tc>
        <w:tc>
          <w:tcPr>
            <w:tcW w:w="1300" w:type="dxa"/>
            <w:gridSpan w:val="4"/>
            <w:noWrap/>
            <w:vAlign w:val="center"/>
          </w:tcPr>
          <w:p>
            <w:pPr>
              <w:spacing w:line="500" w:lineRule="exact"/>
              <w:jc w:val="center"/>
              <w:rPr>
                <w:rFonts w:eastAsia="仿宋_GB2312"/>
                <w:szCs w:val="21"/>
              </w:rPr>
            </w:pPr>
          </w:p>
        </w:tc>
        <w:tc>
          <w:tcPr>
            <w:tcW w:w="944" w:type="dxa"/>
            <w:gridSpan w:val="2"/>
            <w:noWrap/>
            <w:vAlign w:val="center"/>
          </w:tcPr>
          <w:p>
            <w:pPr>
              <w:spacing w:line="500" w:lineRule="exact"/>
              <w:jc w:val="center"/>
              <w:rPr>
                <w:rFonts w:eastAsia="仿宋_GB2312"/>
                <w:szCs w:val="21"/>
              </w:rPr>
            </w:pPr>
          </w:p>
        </w:tc>
        <w:tc>
          <w:tcPr>
            <w:tcW w:w="708" w:type="dxa"/>
            <w:gridSpan w:val="3"/>
            <w:noWrap/>
            <w:vAlign w:val="center"/>
          </w:tcPr>
          <w:p>
            <w:pPr>
              <w:spacing w:line="500" w:lineRule="exact"/>
              <w:jc w:val="center"/>
              <w:rPr>
                <w:rFonts w:eastAsia="仿宋_GB2312"/>
                <w:szCs w:val="21"/>
              </w:rPr>
            </w:pPr>
          </w:p>
        </w:tc>
        <w:tc>
          <w:tcPr>
            <w:tcW w:w="785" w:type="dxa"/>
            <w:gridSpan w:val="3"/>
            <w:noWrap/>
            <w:vAlign w:val="center"/>
          </w:tcPr>
          <w:p>
            <w:pPr>
              <w:spacing w:line="500" w:lineRule="exact"/>
              <w:jc w:val="center"/>
              <w:rPr>
                <w:rFonts w:eastAsia="仿宋_GB2312"/>
                <w:szCs w:val="21"/>
              </w:rPr>
            </w:pPr>
          </w:p>
        </w:tc>
        <w:tc>
          <w:tcPr>
            <w:tcW w:w="944" w:type="dxa"/>
            <w:gridSpan w:val="3"/>
            <w:noWrap/>
            <w:vAlign w:val="center"/>
          </w:tcPr>
          <w:p>
            <w:pPr>
              <w:spacing w:line="500" w:lineRule="exact"/>
              <w:jc w:val="center"/>
              <w:rPr>
                <w:rFonts w:eastAsia="仿宋_GB2312"/>
                <w:szCs w:val="21"/>
              </w:rPr>
            </w:pPr>
          </w:p>
        </w:tc>
        <w:tc>
          <w:tcPr>
            <w:tcW w:w="1062" w:type="dxa"/>
            <w:gridSpan w:val="4"/>
            <w:noWrap/>
            <w:vAlign w:val="center"/>
          </w:tcPr>
          <w:p>
            <w:pPr>
              <w:spacing w:line="500" w:lineRule="exact"/>
              <w:jc w:val="center"/>
              <w:rPr>
                <w:rFonts w:eastAsia="仿宋_GB2312"/>
                <w:szCs w:val="21"/>
              </w:rPr>
            </w:pPr>
          </w:p>
        </w:tc>
        <w:tc>
          <w:tcPr>
            <w:tcW w:w="1936" w:type="dxa"/>
            <w:gridSpan w:val="2"/>
            <w:noWrap/>
            <w:vAlign w:val="center"/>
          </w:tcPr>
          <w:p>
            <w:pPr>
              <w:spacing w:line="500" w:lineRule="exact"/>
              <w:jc w:val="center"/>
              <w:rPr>
                <w:rFonts w:eastAsia="仿宋_GB2312"/>
                <w:szCs w:val="21"/>
              </w:rPr>
            </w:pPr>
          </w:p>
        </w:tc>
        <w:tc>
          <w:tcPr>
            <w:tcW w:w="660" w:type="dxa"/>
            <w:gridSpan w:val="3"/>
            <w:noWrap/>
            <w:vAlign w:val="center"/>
          </w:tcPr>
          <w:p>
            <w:pPr>
              <w:spacing w:line="500" w:lineRule="exact"/>
              <w:jc w:val="center"/>
              <w:rPr>
                <w:rFonts w:eastAsia="仿宋_GB2312"/>
                <w:szCs w:val="21"/>
              </w:rPr>
            </w:pPr>
          </w:p>
        </w:tc>
        <w:tc>
          <w:tcPr>
            <w:tcW w:w="992" w:type="dxa"/>
            <w:noWrap/>
            <w:vAlign w:val="center"/>
          </w:tcPr>
          <w:p>
            <w:pPr>
              <w:spacing w:line="500" w:lineRule="exact"/>
              <w:jc w:val="center"/>
              <w:rPr>
                <w:rFonts w:eastAsia="仿宋_GB2312"/>
                <w:szCs w:val="21"/>
              </w:rPr>
            </w:pPr>
          </w:p>
        </w:tc>
        <w:tc>
          <w:tcPr>
            <w:tcW w:w="602" w:type="dxa"/>
            <w:noWrap/>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eastAsia="仿宋_GB2312"/>
                <w:szCs w:val="21"/>
              </w:rPr>
            </w:pPr>
          </w:p>
        </w:tc>
        <w:tc>
          <w:tcPr>
            <w:tcW w:w="1087" w:type="dxa"/>
            <w:gridSpan w:val="3"/>
            <w:vMerge w:val="continue"/>
            <w:noWrap/>
            <w:vAlign w:val="center"/>
          </w:tcPr>
          <w:p>
            <w:pPr>
              <w:widowControl/>
              <w:jc w:val="left"/>
              <w:rPr>
                <w:rFonts w:eastAsia="仿宋_GB2312"/>
                <w:szCs w:val="21"/>
              </w:rPr>
            </w:pPr>
          </w:p>
        </w:tc>
        <w:tc>
          <w:tcPr>
            <w:tcW w:w="829" w:type="dxa"/>
            <w:gridSpan w:val="2"/>
            <w:vMerge w:val="continue"/>
            <w:noWrap/>
            <w:vAlign w:val="center"/>
          </w:tcPr>
          <w:p>
            <w:pPr>
              <w:widowControl/>
              <w:jc w:val="left"/>
              <w:rPr>
                <w:rFonts w:eastAsia="仿宋_GB2312"/>
                <w:szCs w:val="21"/>
              </w:rPr>
            </w:pPr>
          </w:p>
        </w:tc>
        <w:tc>
          <w:tcPr>
            <w:tcW w:w="1300" w:type="dxa"/>
            <w:gridSpan w:val="4"/>
            <w:noWrap/>
            <w:vAlign w:val="center"/>
          </w:tcPr>
          <w:p>
            <w:pPr>
              <w:spacing w:line="500" w:lineRule="exact"/>
              <w:jc w:val="center"/>
              <w:rPr>
                <w:rFonts w:eastAsia="仿宋_GB2312"/>
                <w:szCs w:val="21"/>
              </w:rPr>
            </w:pPr>
          </w:p>
        </w:tc>
        <w:tc>
          <w:tcPr>
            <w:tcW w:w="944" w:type="dxa"/>
            <w:gridSpan w:val="2"/>
            <w:noWrap/>
            <w:vAlign w:val="center"/>
          </w:tcPr>
          <w:p>
            <w:pPr>
              <w:spacing w:line="500" w:lineRule="exact"/>
              <w:jc w:val="center"/>
              <w:rPr>
                <w:rFonts w:eastAsia="仿宋_GB2312"/>
                <w:szCs w:val="21"/>
              </w:rPr>
            </w:pPr>
          </w:p>
        </w:tc>
        <w:tc>
          <w:tcPr>
            <w:tcW w:w="708" w:type="dxa"/>
            <w:gridSpan w:val="3"/>
            <w:noWrap/>
            <w:vAlign w:val="center"/>
          </w:tcPr>
          <w:p>
            <w:pPr>
              <w:spacing w:line="500" w:lineRule="exact"/>
              <w:jc w:val="center"/>
              <w:rPr>
                <w:rFonts w:eastAsia="仿宋_GB2312"/>
                <w:szCs w:val="21"/>
              </w:rPr>
            </w:pPr>
          </w:p>
        </w:tc>
        <w:tc>
          <w:tcPr>
            <w:tcW w:w="785" w:type="dxa"/>
            <w:gridSpan w:val="3"/>
            <w:noWrap/>
            <w:vAlign w:val="center"/>
          </w:tcPr>
          <w:p>
            <w:pPr>
              <w:spacing w:line="500" w:lineRule="exact"/>
              <w:jc w:val="center"/>
              <w:rPr>
                <w:rFonts w:eastAsia="仿宋_GB2312"/>
                <w:szCs w:val="21"/>
              </w:rPr>
            </w:pPr>
          </w:p>
        </w:tc>
        <w:tc>
          <w:tcPr>
            <w:tcW w:w="944" w:type="dxa"/>
            <w:gridSpan w:val="3"/>
            <w:noWrap/>
            <w:vAlign w:val="center"/>
          </w:tcPr>
          <w:p>
            <w:pPr>
              <w:spacing w:line="500" w:lineRule="exact"/>
              <w:jc w:val="center"/>
              <w:rPr>
                <w:rFonts w:eastAsia="仿宋_GB2312"/>
                <w:szCs w:val="21"/>
              </w:rPr>
            </w:pPr>
          </w:p>
        </w:tc>
        <w:tc>
          <w:tcPr>
            <w:tcW w:w="1062" w:type="dxa"/>
            <w:gridSpan w:val="4"/>
            <w:noWrap/>
            <w:vAlign w:val="center"/>
          </w:tcPr>
          <w:p>
            <w:pPr>
              <w:spacing w:line="500" w:lineRule="exact"/>
              <w:jc w:val="center"/>
              <w:rPr>
                <w:rFonts w:eastAsia="仿宋_GB2312"/>
                <w:szCs w:val="21"/>
              </w:rPr>
            </w:pPr>
          </w:p>
        </w:tc>
        <w:tc>
          <w:tcPr>
            <w:tcW w:w="1936" w:type="dxa"/>
            <w:gridSpan w:val="2"/>
            <w:noWrap/>
            <w:vAlign w:val="center"/>
          </w:tcPr>
          <w:p>
            <w:pPr>
              <w:spacing w:line="500" w:lineRule="exact"/>
              <w:jc w:val="center"/>
              <w:rPr>
                <w:rFonts w:eastAsia="仿宋_GB2312"/>
                <w:szCs w:val="21"/>
              </w:rPr>
            </w:pPr>
          </w:p>
        </w:tc>
        <w:tc>
          <w:tcPr>
            <w:tcW w:w="660" w:type="dxa"/>
            <w:gridSpan w:val="3"/>
            <w:noWrap/>
            <w:vAlign w:val="center"/>
          </w:tcPr>
          <w:p>
            <w:pPr>
              <w:spacing w:line="500" w:lineRule="exact"/>
              <w:jc w:val="center"/>
              <w:rPr>
                <w:rFonts w:eastAsia="仿宋_GB2312"/>
                <w:szCs w:val="21"/>
              </w:rPr>
            </w:pPr>
          </w:p>
        </w:tc>
        <w:tc>
          <w:tcPr>
            <w:tcW w:w="992" w:type="dxa"/>
            <w:noWrap/>
            <w:vAlign w:val="center"/>
          </w:tcPr>
          <w:p>
            <w:pPr>
              <w:spacing w:line="500" w:lineRule="exact"/>
              <w:jc w:val="center"/>
              <w:rPr>
                <w:rFonts w:eastAsia="仿宋_GB2312"/>
                <w:szCs w:val="21"/>
              </w:rPr>
            </w:pPr>
          </w:p>
        </w:tc>
        <w:tc>
          <w:tcPr>
            <w:tcW w:w="602" w:type="dxa"/>
            <w:noWrap/>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3"/>
            <w:noWra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3"/>
            <w:noWrap/>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17"/>
            <w:noWra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65"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6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5"/>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restart"/>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无组织</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废气</w:t>
            </w:r>
          </w:p>
        </w:tc>
        <w:tc>
          <w:tcPr>
            <w:tcW w:w="1066" w:type="dxa"/>
            <w:gridSpan w:val="2"/>
            <w:vMerge w:val="restart"/>
            <w:noWrap/>
            <w:vAlign w:val="center"/>
          </w:tcPr>
          <w:p>
            <w:pPr>
              <w:widowControl/>
              <w:spacing w:before="100" w:beforeAutospacing="1" w:after="100" w:afterAutospacing="1"/>
              <w:jc w:val="center"/>
              <w:rPr>
                <w:rFonts w:ascii="Times New Roman" w:hAnsi="Times New Roman" w:eastAsia="仿宋_GB2312"/>
                <w:sz w:val="24"/>
                <w:szCs w:val="24"/>
              </w:rPr>
            </w:pPr>
          </w:p>
        </w:tc>
        <w:tc>
          <w:tcPr>
            <w:tcW w:w="822" w:type="dxa"/>
            <w:gridSpan w:val="2"/>
            <w:vMerge w:val="restart"/>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无组织排放</w:t>
            </w:r>
          </w:p>
        </w:tc>
        <w:tc>
          <w:tcPr>
            <w:tcW w:w="1289" w:type="dxa"/>
            <w:gridSpan w:val="4"/>
            <w:noWrap/>
            <w:vAlign w:val="center"/>
          </w:tcPr>
          <w:p>
            <w:pPr>
              <w:widowControl/>
              <w:spacing w:before="100" w:beforeAutospacing="1" w:after="100" w:afterAutospacing="1"/>
              <w:ind w:left="-63"/>
              <w:jc w:val="center"/>
              <w:rPr>
                <w:rFonts w:ascii="Times New Roman" w:hAnsi="Times New Roman" w:eastAsia="仿宋_GB2312"/>
                <w:sz w:val="24"/>
                <w:szCs w:val="24"/>
              </w:rPr>
            </w:pPr>
            <w:r>
              <w:rPr>
                <w:rFonts w:hint="eastAsia" w:ascii="Times New Roman" w:hAnsi="Times New Roman" w:eastAsia="仿宋_GB2312"/>
                <w:sz w:val="24"/>
                <w:szCs w:val="24"/>
              </w:rPr>
              <w:t>氨</w:t>
            </w:r>
          </w:p>
        </w:tc>
        <w:tc>
          <w:tcPr>
            <w:tcW w:w="93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0.019</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1.5</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硫化氢</w:t>
            </w:r>
          </w:p>
        </w:tc>
        <w:tc>
          <w:tcPr>
            <w:tcW w:w="938"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0.06</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臭气浓度</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11（无量纲）</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20（无量纲）</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甲烷</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0.0003%</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2020.11.2</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restart"/>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除臭装置排放口</w:t>
            </w:r>
          </w:p>
        </w:tc>
        <w:tc>
          <w:tcPr>
            <w:tcW w:w="1066" w:type="dxa"/>
            <w:gridSpan w:val="2"/>
            <w:vMerge w:val="restart"/>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除臭装置排气筒</w:t>
            </w:r>
          </w:p>
        </w:tc>
        <w:tc>
          <w:tcPr>
            <w:tcW w:w="822" w:type="dxa"/>
            <w:gridSpan w:val="2"/>
            <w:vMerge w:val="restart"/>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有组织排放</w:t>
            </w:r>
          </w:p>
        </w:tc>
        <w:tc>
          <w:tcPr>
            <w:tcW w:w="1289" w:type="dxa"/>
            <w:gridSpan w:val="4"/>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氨</w:t>
            </w:r>
          </w:p>
        </w:tc>
        <w:tc>
          <w:tcPr>
            <w:tcW w:w="938" w:type="dxa"/>
            <w:gridSpan w:val="2"/>
            <w:noWrap/>
            <w:vAlign w:val="center"/>
          </w:tcPr>
          <w:p>
            <w:pPr>
              <w:spacing w:line="6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0</w:t>
            </w:r>
          </w:p>
        </w:tc>
        <w:tc>
          <w:tcPr>
            <w:tcW w:w="779" w:type="dxa"/>
            <w:gridSpan w:val="5"/>
            <w:noWrap/>
          </w:tcPr>
          <w:p>
            <w:pPr>
              <w:spacing w:line="6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2021.9.11</w:t>
            </w:r>
          </w:p>
        </w:tc>
        <w:tc>
          <w:tcPr>
            <w:tcW w:w="704" w:type="dxa"/>
            <w:noWrap/>
          </w:tcPr>
          <w:p>
            <w:pPr>
              <w:spacing w:line="60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手工检测</w:t>
            </w:r>
          </w:p>
        </w:tc>
        <w:tc>
          <w:tcPr>
            <w:tcW w:w="938" w:type="dxa"/>
            <w:gridSpan w:val="3"/>
            <w:noWrap/>
            <w:vAlign w:val="center"/>
          </w:tcPr>
          <w:p>
            <w:pPr>
              <w:spacing w:line="6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4.9kg/h</w:t>
            </w:r>
          </w:p>
        </w:tc>
        <w:tc>
          <w:tcPr>
            <w:tcW w:w="626" w:type="dxa"/>
            <w:gridSpan w:val="2"/>
            <w:noWrap/>
            <w:vAlign w:val="center"/>
          </w:tcPr>
          <w:p>
            <w:pPr>
              <w:spacing w:line="6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否</w:t>
            </w:r>
          </w:p>
        </w:tc>
        <w:tc>
          <w:tcPr>
            <w:tcW w:w="992" w:type="dxa"/>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硫化氢</w:t>
            </w:r>
          </w:p>
        </w:tc>
        <w:tc>
          <w:tcPr>
            <w:tcW w:w="938" w:type="dxa"/>
            <w:gridSpan w:val="2"/>
            <w:noWrap/>
            <w:vAlign w:val="center"/>
          </w:tcPr>
          <w:p>
            <w:pPr>
              <w:spacing w:line="600" w:lineRule="exact"/>
              <w:ind w:left="-105" w:leftChars="-50" w:right="-105" w:rightChars="-5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0.104</w:t>
            </w:r>
          </w:p>
        </w:tc>
        <w:tc>
          <w:tcPr>
            <w:tcW w:w="779" w:type="dxa"/>
            <w:gridSpan w:val="5"/>
            <w:noWrap/>
          </w:tcPr>
          <w:p>
            <w:pPr>
              <w:spacing w:line="600" w:lineRule="exact"/>
              <w:ind w:left="-105" w:leftChars="-50" w:right="-105" w:rightChars="-5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2021.9.11</w:t>
            </w:r>
          </w:p>
        </w:tc>
        <w:tc>
          <w:tcPr>
            <w:tcW w:w="704" w:type="dxa"/>
            <w:noWrap/>
          </w:tcPr>
          <w:p>
            <w:pPr>
              <w:spacing w:line="600" w:lineRule="exact"/>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bookmarkStart w:id="8" w:name="_GoBack"/>
            <w:bookmarkEnd w:id="8"/>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0.33kg/h</w:t>
            </w:r>
          </w:p>
        </w:tc>
        <w:tc>
          <w:tcPr>
            <w:tcW w:w="626" w:type="dxa"/>
            <w:gridSpan w:val="2"/>
            <w:noWrap/>
            <w:vAlign w:val="center"/>
          </w:tcPr>
          <w:p>
            <w:pPr>
              <w:spacing w:line="600" w:lineRule="exact"/>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否</w:t>
            </w: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臭气浓度</w:t>
            </w:r>
          </w:p>
        </w:tc>
        <w:tc>
          <w:tcPr>
            <w:tcW w:w="938" w:type="dxa"/>
            <w:gridSpan w:val="2"/>
            <w:noWrap/>
            <w:vAlign w:val="center"/>
          </w:tcPr>
          <w:p>
            <w:pPr>
              <w:spacing w:line="600" w:lineRule="exact"/>
              <w:ind w:left="-105" w:leftChars="-50" w:right="-105" w:rightChars="-5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977</w:t>
            </w:r>
          </w:p>
        </w:tc>
        <w:tc>
          <w:tcPr>
            <w:tcW w:w="779" w:type="dxa"/>
            <w:gridSpan w:val="5"/>
            <w:noWrap/>
          </w:tcPr>
          <w:p>
            <w:pPr>
              <w:spacing w:line="600" w:lineRule="exact"/>
              <w:ind w:left="-105" w:leftChars="-50" w:right="-105" w:rightChars="-5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2021.9.11</w:t>
            </w:r>
          </w:p>
        </w:tc>
        <w:tc>
          <w:tcPr>
            <w:tcW w:w="704" w:type="dxa"/>
            <w:noWrap/>
          </w:tcPr>
          <w:p>
            <w:pPr>
              <w:spacing w:line="600" w:lineRule="exact"/>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2000</w:t>
            </w:r>
            <w:r>
              <w:rPr>
                <w:rFonts w:hint="eastAsia" w:ascii="Times New Roman" w:hAnsi="Times New Roman" w:eastAsia="仿宋_GB2312"/>
                <w:sz w:val="24"/>
                <w:szCs w:val="24"/>
              </w:rPr>
              <w:t>（无量纲）</w:t>
            </w:r>
          </w:p>
        </w:tc>
        <w:tc>
          <w:tcPr>
            <w:tcW w:w="626" w:type="dxa"/>
            <w:gridSpan w:val="2"/>
            <w:noWrap/>
            <w:vAlign w:val="center"/>
          </w:tcPr>
          <w:p>
            <w:pPr>
              <w:spacing w:line="600" w:lineRule="exact"/>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否</w:t>
            </w: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仿宋" w:hAnsi="仿宋" w:eastAsia="仿宋" w:cs="宋体"/>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ascii="Times New Roman" w:hAnsi="Times New Roman" w:eastAsia="仿宋_GB2312"/>
                <w:sz w:val="24"/>
                <w:szCs w:val="24"/>
              </w:rPr>
              <w:t>……</w:t>
            </w:r>
          </w:p>
        </w:tc>
        <w:tc>
          <w:tcPr>
            <w:tcW w:w="106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779" w:type="dxa"/>
            <w:gridSpan w:val="5"/>
            <w:noWrap/>
          </w:tcPr>
          <w:p>
            <w:pPr>
              <w:spacing w:line="600" w:lineRule="exact"/>
              <w:ind w:left="-105" w:leftChars="-50" w:right="-105" w:rightChars="-50"/>
              <w:jc w:val="center"/>
              <w:rPr>
                <w:rFonts w:ascii="Times New Roman" w:hAnsi="Times New Roman" w:eastAsia="仿宋_GB2312"/>
                <w:sz w:val="24"/>
                <w:szCs w:val="24"/>
              </w:rPr>
            </w:pPr>
          </w:p>
        </w:tc>
        <w:tc>
          <w:tcPr>
            <w:tcW w:w="704" w:type="dxa"/>
            <w:noWrap/>
          </w:tcPr>
          <w:p>
            <w:pPr>
              <w:spacing w:line="600" w:lineRule="exact"/>
              <w:ind w:left="-105" w:leftChars="-50" w:right="-105" w:rightChars="-50"/>
              <w:jc w:val="center"/>
              <w:rPr>
                <w:rFonts w:ascii="Times New Roman" w:hAnsi="Times New Roman" w:eastAsia="仿宋_GB2312"/>
                <w:sz w:val="24"/>
                <w:szCs w:val="24"/>
              </w:rPr>
            </w:pP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4"/>
            <w:noWrap/>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noWrap/>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noWrap/>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5"/>
            <w:noWrap/>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2"/>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污泥</w:t>
            </w:r>
          </w:p>
        </w:tc>
        <w:tc>
          <w:tcPr>
            <w:tcW w:w="1879" w:type="dxa"/>
            <w:gridSpan w:val="5"/>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否</w:t>
            </w:r>
          </w:p>
        </w:tc>
        <w:tc>
          <w:tcPr>
            <w:tcW w:w="1970" w:type="dxa"/>
            <w:gridSpan w:val="7"/>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委托处置</w:t>
            </w:r>
          </w:p>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生物制肥</w:t>
            </w:r>
          </w:p>
        </w:tc>
        <w:tc>
          <w:tcPr>
            <w:tcW w:w="2265" w:type="dxa"/>
            <w:gridSpan w:val="8"/>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5862.99</w:t>
            </w:r>
          </w:p>
        </w:tc>
        <w:tc>
          <w:tcPr>
            <w:tcW w:w="1713" w:type="dxa"/>
            <w:gridSpan w:val="4"/>
            <w:noWrap/>
            <w:vAlign w:val="center"/>
          </w:tcPr>
          <w:p>
            <w:pPr>
              <w:widowControl/>
              <w:spacing w:before="100" w:beforeAutospacing="1" w:after="100" w:afterAutospacing="1"/>
              <w:jc w:val="left"/>
              <w:rPr>
                <w:rFonts w:ascii="仿宋" w:hAnsi="仿宋" w:eastAsia="仿宋"/>
                <w:sz w:val="24"/>
              </w:rPr>
            </w:pPr>
            <w:r>
              <w:rPr>
                <w:rFonts w:hint="eastAsia" w:ascii="仿宋" w:hAnsi="仿宋" w:eastAsia="仿宋"/>
                <w:sz w:val="24"/>
              </w:rPr>
              <w:t>定兴县绿丰有机肥制造有限公司</w:t>
            </w:r>
          </w:p>
        </w:tc>
        <w:tc>
          <w:tcPr>
            <w:tcW w:w="1696" w:type="dxa"/>
            <w:gridSpan w:val="3"/>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color w:val="auto"/>
                <w:sz w:val="24"/>
              </w:rPr>
              <w:t>否</w:t>
            </w:r>
          </w:p>
        </w:tc>
        <w:tc>
          <w:tcPr>
            <w:tcW w:w="1688" w:type="dxa"/>
            <w:gridSpan w:val="5"/>
            <w:noWrap/>
            <w:vAlign w:val="center"/>
          </w:tcPr>
          <w:p>
            <w:pPr>
              <w:widowControl/>
              <w:spacing w:before="100" w:beforeAutospacing="1" w:after="100" w:afterAutospacing="1"/>
              <w:jc w:val="center"/>
              <w:rPr>
                <w:rFonts w:hint="eastAsia" w:ascii="仿宋" w:hAnsi="仿宋" w:eastAsia="仿宋"/>
                <w:color w:val="0000FF"/>
                <w:sz w:val="24"/>
                <w:lang w:eastAsia="zh-CN"/>
              </w:rPr>
            </w:pPr>
            <w:r>
              <w:rPr>
                <w:rFonts w:hint="eastAsia" w:ascii="仿宋" w:hAnsi="仿宋" w:eastAsia="仿宋"/>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2"/>
            <w:noWrap/>
            <w:vAlign w:val="center"/>
          </w:tcPr>
          <w:p>
            <w:pPr>
              <w:spacing w:line="500" w:lineRule="exact"/>
              <w:ind w:left="-105" w:leftChars="-50" w:right="-105" w:rightChars="-50"/>
              <w:jc w:val="center"/>
              <w:rPr>
                <w:rFonts w:eastAsia="仿宋_GB2312"/>
                <w:sz w:val="24"/>
              </w:rPr>
            </w:pPr>
          </w:p>
        </w:tc>
        <w:tc>
          <w:tcPr>
            <w:tcW w:w="1879" w:type="dxa"/>
            <w:gridSpan w:val="5"/>
            <w:noWrap/>
            <w:vAlign w:val="center"/>
          </w:tcPr>
          <w:p>
            <w:pPr>
              <w:spacing w:line="500" w:lineRule="exact"/>
              <w:ind w:left="-105" w:leftChars="-50" w:right="-105" w:rightChars="-50"/>
              <w:jc w:val="center"/>
              <w:rPr>
                <w:rFonts w:eastAsia="仿宋_GB2312"/>
                <w:sz w:val="24"/>
              </w:rPr>
            </w:pPr>
          </w:p>
        </w:tc>
        <w:tc>
          <w:tcPr>
            <w:tcW w:w="1970" w:type="dxa"/>
            <w:gridSpan w:val="7"/>
            <w:noWrap/>
            <w:vAlign w:val="center"/>
          </w:tcPr>
          <w:p>
            <w:pPr>
              <w:spacing w:line="500" w:lineRule="exact"/>
              <w:ind w:left="-105" w:leftChars="-50" w:right="-105" w:rightChars="-50"/>
              <w:jc w:val="center"/>
              <w:rPr>
                <w:rFonts w:eastAsia="仿宋_GB2312"/>
                <w:sz w:val="24"/>
              </w:rPr>
            </w:pPr>
          </w:p>
        </w:tc>
        <w:tc>
          <w:tcPr>
            <w:tcW w:w="2265" w:type="dxa"/>
            <w:gridSpan w:val="8"/>
            <w:noWrap/>
            <w:vAlign w:val="center"/>
          </w:tcPr>
          <w:p>
            <w:pPr>
              <w:spacing w:line="500" w:lineRule="exact"/>
              <w:ind w:left="-105" w:leftChars="-50" w:right="-105" w:rightChars="-50"/>
              <w:jc w:val="center"/>
              <w:rPr>
                <w:rFonts w:eastAsia="仿宋_GB2312"/>
                <w:sz w:val="24"/>
              </w:rPr>
            </w:pPr>
          </w:p>
        </w:tc>
        <w:tc>
          <w:tcPr>
            <w:tcW w:w="1713" w:type="dxa"/>
            <w:gridSpan w:val="4"/>
            <w:noWrap/>
            <w:vAlign w:val="center"/>
          </w:tcPr>
          <w:p>
            <w:pPr>
              <w:spacing w:line="500" w:lineRule="exact"/>
              <w:ind w:left="-105" w:leftChars="-50" w:right="-105" w:rightChars="-50"/>
              <w:jc w:val="center"/>
              <w:rPr>
                <w:rFonts w:eastAsia="仿宋_GB2312"/>
                <w:sz w:val="24"/>
              </w:rPr>
            </w:pPr>
          </w:p>
        </w:tc>
        <w:tc>
          <w:tcPr>
            <w:tcW w:w="1696" w:type="dxa"/>
            <w:gridSpan w:val="3"/>
            <w:noWrap/>
            <w:vAlign w:val="center"/>
          </w:tcPr>
          <w:p>
            <w:pPr>
              <w:spacing w:line="500" w:lineRule="exact"/>
              <w:ind w:left="-105" w:leftChars="-50" w:right="-105" w:rightChars="-50"/>
              <w:jc w:val="center"/>
              <w:rPr>
                <w:rFonts w:eastAsia="仿宋_GB2312"/>
                <w:sz w:val="24"/>
              </w:rPr>
            </w:pPr>
          </w:p>
        </w:tc>
        <w:tc>
          <w:tcPr>
            <w:tcW w:w="1688" w:type="dxa"/>
            <w:gridSpan w:val="5"/>
            <w:noWrap/>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4"/>
            <w:noWrap/>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vMerge w:val="restart"/>
            <w:noWrap/>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10"/>
            <w:noWrap/>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88" w:type="dxa"/>
            <w:gridSpan w:val="5"/>
            <w:vMerge w:val="restart"/>
            <w:noWrap/>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vMerge w:val="continue"/>
            <w:noWrap/>
            <w:vAlign w:val="center"/>
          </w:tcPr>
          <w:p>
            <w:pPr>
              <w:widowControl/>
              <w:jc w:val="left"/>
              <w:rPr>
                <w:rFonts w:eastAsia="仿宋_GB2312"/>
                <w:color w:val="000000"/>
                <w:sz w:val="24"/>
              </w:rPr>
            </w:pP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ign w:val="center"/>
          </w:tcPr>
          <w:p>
            <w:pPr>
              <w:widowControl/>
              <w:jc w:val="left"/>
              <w:rPr>
                <w:rFonts w:eastAsia="仿宋_GB2312"/>
                <w:color w:val="000000"/>
                <w:sz w:val="24"/>
              </w:rPr>
            </w:pPr>
          </w:p>
        </w:tc>
        <w:tc>
          <w:tcPr>
            <w:tcW w:w="1696" w:type="dxa"/>
            <w:gridSpan w:val="3"/>
            <w:vMerge w:val="continue"/>
            <w:noWrap/>
            <w:vAlign w:val="center"/>
          </w:tcPr>
          <w:p>
            <w:pPr>
              <w:widowControl/>
              <w:jc w:val="left"/>
              <w:rPr>
                <w:rFonts w:eastAsia="仿宋_GB2312"/>
                <w:color w:val="000000"/>
                <w:sz w:val="24"/>
              </w:rPr>
            </w:pPr>
          </w:p>
        </w:tc>
        <w:tc>
          <w:tcPr>
            <w:tcW w:w="1688" w:type="dxa"/>
            <w:gridSpan w:val="5"/>
            <w:vMerge w:val="continue"/>
            <w:noWrap/>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东</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56.3</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46.1</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r>
              <w:rPr>
                <w:rFonts w:hint="eastAsia" w:ascii="仿宋" w:hAnsi="仿宋" w:eastAsia="仿宋"/>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南</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54.1</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46.8</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r>
              <w:rPr>
                <w:rFonts w:hint="eastAsia" w:ascii="仿宋" w:hAnsi="仿宋" w:eastAsia="仿宋"/>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西</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 56.7</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47.2</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r>
              <w:rPr>
                <w:rFonts w:hint="eastAsia" w:ascii="仿宋" w:hAnsi="仿宋" w:eastAsia="仿宋"/>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北</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 55.6</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45.8</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r>
              <w:rPr>
                <w:rFonts w:hint="eastAsia" w:ascii="仿宋" w:hAnsi="仿宋" w:eastAsia="仿宋"/>
                <w:color w:val="auto"/>
                <w:sz w:val="24"/>
                <w:lang w:eastAsia="zh-CN"/>
              </w:rPr>
              <w:t>无</w:t>
            </w:r>
          </w:p>
        </w:tc>
      </w:tr>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粗细格栅+沉砂池+UNITANK生物池</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2009.12</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30000m</w:t>
            </w:r>
            <w:r>
              <w:rPr>
                <w:rFonts w:hint="eastAsia" w:eastAsia="仿宋_GB2312"/>
                <w:sz w:val="24"/>
                <w:vertAlign w:val="superscript"/>
              </w:rPr>
              <w:t>3</w:t>
            </w:r>
            <w:r>
              <w:rPr>
                <w:rFonts w:hint="eastAsia" w:eastAsia="仿宋_GB2312"/>
                <w:sz w:val="24"/>
              </w:rPr>
              <w:t>/d</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正常运行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大气污染物</w:t>
            </w:r>
          </w:p>
        </w:tc>
        <w:tc>
          <w:tcPr>
            <w:tcW w:w="4282" w:type="dxa"/>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生物除臭</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2021.5</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38000 m</w:t>
            </w:r>
            <w:r>
              <w:rPr>
                <w:rFonts w:hint="eastAsia" w:eastAsia="仿宋_GB2312"/>
                <w:sz w:val="24"/>
                <w:vertAlign w:val="superscript"/>
              </w:rPr>
              <w:t>3</w:t>
            </w:r>
            <w:r>
              <w:rPr>
                <w:rFonts w:hint="eastAsia" w:eastAsia="仿宋_GB2312"/>
                <w:sz w:val="24"/>
              </w:rPr>
              <w:t>/h</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试运行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highlight w:val="yellow"/>
              </w:rPr>
            </w:pPr>
          </w:p>
        </w:tc>
        <w:tc>
          <w:tcPr>
            <w:tcW w:w="4282" w:type="dxa"/>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带式压滤机+板框压滤机</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2009.12</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400kg DS/h</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正常运行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ign w:val="center"/>
          </w:tcPr>
          <w:p>
            <w:pPr>
              <w:spacing w:line="560" w:lineRule="exact"/>
              <w:ind w:left="-105" w:leftChars="-50" w:right="-105" w:rightChars="-50"/>
              <w:jc w:val="center"/>
              <w:rPr>
                <w:rFonts w:eastAsia="仿宋_GB2312"/>
                <w:sz w:val="24"/>
              </w:rPr>
            </w:pP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ign w:val="center"/>
          </w:tcPr>
          <w:p>
            <w:pPr>
              <w:spacing w:line="560" w:lineRule="exact"/>
              <w:ind w:left="-105" w:leftChars="-50" w:right="-105" w:rightChars="-50"/>
              <w:jc w:val="center"/>
              <w:rPr>
                <w:rFonts w:eastAsia="仿宋_GB2312"/>
                <w:sz w:val="24"/>
              </w:rPr>
            </w:pP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1"/>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高碑店市白沟镇污水处理厂</w:t>
            </w:r>
          </w:p>
        </w:tc>
        <w:tc>
          <w:tcPr>
            <w:tcW w:w="201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2007.3.9</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亚环表[2007]17号</w:t>
            </w:r>
          </w:p>
        </w:tc>
        <w:tc>
          <w:tcPr>
            <w:tcW w:w="1729"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0"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2010.10.28</w:t>
            </w:r>
          </w:p>
        </w:tc>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保环验[2010]72号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高碑店市白沟镇污水处理厂提标改造项目</w:t>
            </w:r>
          </w:p>
        </w:tc>
        <w:tc>
          <w:tcPr>
            <w:tcW w:w="2013"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保定市环境保护局白沟新城分局</w:t>
            </w:r>
          </w:p>
        </w:tc>
        <w:tc>
          <w:tcPr>
            <w:tcW w:w="1531"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2019.6.18</w:t>
            </w:r>
          </w:p>
        </w:tc>
        <w:tc>
          <w:tcPr>
            <w:tcW w:w="1531"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保白环表[2019]3号</w:t>
            </w:r>
          </w:p>
        </w:tc>
        <w:tc>
          <w:tcPr>
            <w:tcW w:w="1729" w:type="dxa"/>
            <w:noWrap/>
            <w:vAlign w:val="center"/>
          </w:tcPr>
          <w:p>
            <w:pPr>
              <w:widowControl/>
              <w:spacing w:before="100" w:beforeAutospacing="1" w:after="100" w:afterAutospacing="1"/>
              <w:jc w:val="center"/>
              <w:rPr>
                <w:rFonts w:hint="eastAsia" w:ascii="仿宋" w:hAnsi="仿宋" w:eastAsia="仿宋"/>
                <w:sz w:val="24"/>
                <w:lang w:val="en-US" w:eastAsia="zh-CN"/>
              </w:rPr>
            </w:pPr>
            <w:r>
              <w:rPr>
                <w:rFonts w:hint="eastAsia" w:ascii="仿宋" w:hAnsi="仿宋" w:eastAsia="仿宋"/>
                <w:sz w:val="24"/>
                <w:lang w:val="en-US" w:eastAsia="zh-CN"/>
              </w:rPr>
              <w:t>/</w:t>
            </w:r>
          </w:p>
        </w:tc>
        <w:tc>
          <w:tcPr>
            <w:tcW w:w="1530" w:type="dxa"/>
            <w:noWrap/>
            <w:vAlign w:val="center"/>
          </w:tcPr>
          <w:p>
            <w:pPr>
              <w:widowControl/>
              <w:spacing w:before="100" w:beforeAutospacing="1" w:after="100" w:afterAutospacing="1"/>
              <w:jc w:val="center"/>
              <w:rPr>
                <w:rFonts w:hint="eastAsia" w:ascii="仿宋" w:hAnsi="仿宋" w:eastAsia="仿宋"/>
                <w:sz w:val="24"/>
                <w:lang w:val="en-US" w:eastAsia="zh-CN"/>
              </w:rPr>
            </w:pPr>
            <w:r>
              <w:rPr>
                <w:rFonts w:hint="eastAsia" w:ascii="仿宋" w:hAnsi="仿宋" w:eastAsia="仿宋"/>
                <w:sz w:val="24"/>
                <w:lang w:val="en-US" w:eastAsia="zh-CN"/>
              </w:rPr>
              <w:t>/</w:t>
            </w:r>
          </w:p>
        </w:tc>
        <w:tc>
          <w:tcPr>
            <w:tcW w:w="1560" w:type="dxa"/>
            <w:noWrap/>
            <w:vAlign w:val="center"/>
          </w:tcPr>
          <w:p>
            <w:pPr>
              <w:widowControl/>
              <w:spacing w:before="100" w:beforeAutospacing="1" w:after="100" w:afterAutospacing="1"/>
              <w:jc w:val="center"/>
              <w:rPr>
                <w:rFonts w:hint="eastAsia" w:ascii="仿宋" w:hAnsi="仿宋" w:eastAsia="仿宋"/>
                <w:sz w:val="24"/>
                <w:lang w:val="en-US" w:eastAsia="zh-CN"/>
              </w:rPr>
            </w:pPr>
            <w:r>
              <w:rPr>
                <w:rFonts w:hint="eastAsia" w:ascii="仿宋" w:hAnsi="仿宋" w:eastAsia="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ign w:val="center"/>
          </w:tcPr>
          <w:p>
            <w:pPr>
              <w:spacing w:line="560" w:lineRule="exact"/>
              <w:ind w:left="-105" w:leftChars="-50" w:right="-105" w:rightChars="-50"/>
              <w:jc w:val="center"/>
              <w:rPr>
                <w:rFonts w:eastAsia="仿宋_GB2312"/>
                <w:sz w:val="24"/>
              </w:rPr>
            </w:pPr>
          </w:p>
        </w:tc>
        <w:tc>
          <w:tcPr>
            <w:tcW w:w="1531" w:type="dxa"/>
            <w:noWrap/>
            <w:vAlign w:val="center"/>
          </w:tcPr>
          <w:p>
            <w:pPr>
              <w:spacing w:line="560" w:lineRule="exact"/>
              <w:ind w:left="-105" w:leftChars="-50" w:right="-105" w:rightChars="-50"/>
              <w:jc w:val="center"/>
              <w:rPr>
                <w:rFonts w:eastAsia="仿宋_GB2312"/>
                <w:sz w:val="24"/>
              </w:rPr>
            </w:pPr>
          </w:p>
        </w:tc>
        <w:tc>
          <w:tcPr>
            <w:tcW w:w="1531" w:type="dxa"/>
            <w:noWrap/>
            <w:vAlign w:val="center"/>
          </w:tcPr>
          <w:p>
            <w:pPr>
              <w:spacing w:line="560" w:lineRule="exact"/>
              <w:ind w:left="-105" w:leftChars="-50" w:right="-105" w:rightChars="-50"/>
              <w:jc w:val="center"/>
              <w:rPr>
                <w:rFonts w:eastAsia="仿宋_GB2312"/>
                <w:sz w:val="24"/>
              </w:rPr>
            </w:pPr>
          </w:p>
        </w:tc>
        <w:tc>
          <w:tcPr>
            <w:tcW w:w="1729" w:type="dxa"/>
            <w:noWrap/>
            <w:vAlign w:val="center"/>
          </w:tcPr>
          <w:p>
            <w:pPr>
              <w:spacing w:line="560" w:lineRule="exact"/>
              <w:ind w:left="-105" w:leftChars="-50" w:right="-105" w:rightChars="-50"/>
              <w:jc w:val="center"/>
              <w:rPr>
                <w:rFonts w:eastAsia="仿宋_GB2312"/>
                <w:sz w:val="24"/>
              </w:rPr>
            </w:pPr>
          </w:p>
        </w:tc>
        <w:tc>
          <w:tcPr>
            <w:tcW w:w="1530" w:type="dxa"/>
            <w:noWrap/>
            <w:vAlign w:val="center"/>
          </w:tcPr>
          <w:p>
            <w:pPr>
              <w:spacing w:line="560" w:lineRule="exact"/>
              <w:ind w:left="-105" w:leftChars="-50" w:right="-105" w:rightChars="-50"/>
              <w:jc w:val="center"/>
              <w:rPr>
                <w:rFonts w:eastAsia="仿宋_GB2312"/>
                <w:sz w:val="24"/>
              </w:rPr>
            </w:pPr>
          </w:p>
        </w:tc>
        <w:tc>
          <w:tcPr>
            <w:tcW w:w="1560"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1"/>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保定市环境执法支队</w:t>
            </w:r>
          </w:p>
        </w:tc>
        <w:tc>
          <w:tcPr>
            <w:tcW w:w="2449"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2017.10.25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1328" w:type="dxa"/>
            <w:noWrap/>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ign w:val="center"/>
          </w:tcPr>
          <w:p>
            <w:pPr>
              <w:spacing w:line="560" w:lineRule="exact"/>
              <w:ind w:left="-105" w:leftChars="-50" w:right="-105" w:rightChars="-50"/>
              <w:jc w:val="center"/>
              <w:rPr>
                <w:rFonts w:eastAsia="仿宋_GB2312"/>
                <w:sz w:val="24"/>
              </w:rPr>
            </w:pPr>
            <w:r>
              <w:rPr>
                <w:rFonts w:hint="eastAsia" w:eastAsia="仿宋_GB2312"/>
                <w:sz w:val="24"/>
              </w:rPr>
              <w:t>应急措施</w:t>
            </w:r>
          </w:p>
          <w:p>
            <w:pPr>
              <w:spacing w:line="560" w:lineRule="exact"/>
              <w:ind w:left="-105" w:leftChars="-50" w:right="-105" w:rightChars="-50"/>
              <w:jc w:val="left"/>
              <w:rPr>
                <w:rFonts w:eastAsia="仿宋_GB2312"/>
                <w:sz w:val="24"/>
              </w:rPr>
            </w:pPr>
            <w:r>
              <w:rPr>
                <w:rFonts w:hint="eastAsia" w:eastAsia="仿宋_GB2312"/>
                <w:sz w:val="24"/>
              </w:rPr>
              <w:t>1、警戒与治安  发生事故后，保卫科应在总指挥的指挥下，做好警戒和治安工作，保护好事故现场，确保其他人员安全。在警戒区域的边界设置警示标志并有专人警戒，禁止无关人员出入，并确定交通疏导路线。</w:t>
            </w:r>
          </w:p>
          <w:p>
            <w:pPr>
              <w:spacing w:line="560" w:lineRule="exact"/>
              <w:ind w:left="-105" w:leftChars="-50" w:right="-105" w:rightChars="-50"/>
              <w:jc w:val="left"/>
              <w:rPr>
                <w:rFonts w:eastAsia="仿宋_GB2312"/>
                <w:sz w:val="24"/>
              </w:rPr>
            </w:pPr>
            <w:r>
              <w:rPr>
                <w:rFonts w:hint="eastAsia" w:eastAsia="仿宋_GB2312"/>
                <w:sz w:val="24"/>
              </w:rPr>
              <w:t>2、预警及措施  进入预警状态后，公司立即启动应急预案，转移、撤离、疏散和安置可能受到危害的人员，各应急救援队伍进入战备状态，封闭受到危害的场所，调集环境安全应急所需物资和设备等，保障应急救援。</w:t>
            </w:r>
          </w:p>
          <w:p>
            <w:pPr>
              <w:spacing w:line="560" w:lineRule="exact"/>
              <w:ind w:left="-105" w:leftChars="-50" w:right="-105" w:rightChars="-50"/>
              <w:jc w:val="left"/>
              <w:rPr>
                <w:rFonts w:eastAsia="仿宋_GB2312"/>
                <w:sz w:val="24"/>
              </w:rPr>
            </w:pPr>
            <w:r>
              <w:rPr>
                <w:rFonts w:hint="eastAsia" w:eastAsia="仿宋_GB2312"/>
                <w:sz w:val="24"/>
              </w:rPr>
              <w:t>3、事故单位处理措施  事故场所负责人在查明故障情况后，关闭阀门、停止作业、局部停车等，并向指挥部报告。同时启动应急措施，充分利用装置区收集池等集中收集处理。</w:t>
            </w:r>
          </w:p>
          <w:p>
            <w:pPr>
              <w:spacing w:line="560" w:lineRule="exact"/>
              <w:ind w:left="-105" w:leftChars="-50" w:right="-105" w:rightChars="-50"/>
              <w:jc w:val="left"/>
              <w:rPr>
                <w:rFonts w:eastAsia="仿宋_GB2312"/>
                <w:sz w:val="24"/>
              </w:rPr>
            </w:pPr>
            <w:r>
              <w:rPr>
                <w:rFonts w:hint="eastAsia" w:eastAsia="仿宋_GB2312"/>
                <w:sz w:val="24"/>
              </w:rPr>
              <w:t>4、救生  急救站采取正确救助方式（佩戴救生面罩等），将所有遇险人员移至安全区域，并由急救站及时给与输氧等对症急救措施，对伤情较重者要及时送往医院救治。</w:t>
            </w:r>
          </w:p>
          <w:p>
            <w:pPr>
              <w:spacing w:line="560" w:lineRule="exact"/>
              <w:ind w:left="-105" w:leftChars="-50" w:right="-105" w:rightChars="-50"/>
              <w:jc w:val="left"/>
              <w:rPr>
                <w:rFonts w:eastAsia="仿宋_GB2312"/>
                <w:sz w:val="24"/>
              </w:rPr>
            </w:pPr>
            <w:r>
              <w:rPr>
                <w:rFonts w:hint="eastAsia" w:eastAsia="仿宋_GB2312"/>
                <w:sz w:val="24"/>
              </w:rPr>
              <w:t>5、现场清理及恢复  注意现场清理恢复过程中存在的潜在危险；确认现场污染物达标排放，污染物含量不超标，已消除，清点人员、车辆及器材；组织撤离现场。</w:t>
            </w:r>
          </w:p>
          <w:p>
            <w:pPr>
              <w:spacing w:line="560" w:lineRule="exact"/>
              <w:ind w:right="-105" w:rightChars="-50"/>
              <w:rPr>
                <w:rFonts w:ascii="仿宋" w:hAnsi="仿宋" w:eastAsia="仿宋"/>
                <w:color w:val="0000FF"/>
                <w:sz w:val="24"/>
                <w:szCs w:val="24"/>
              </w:rPr>
            </w:pPr>
          </w:p>
          <w:p>
            <w:pPr>
              <w:spacing w:line="560" w:lineRule="exact"/>
              <w:ind w:right="-105" w:rightChars="-50"/>
              <w:rPr>
                <w:rFonts w:ascii="仿宋" w:hAnsi="仿宋" w:eastAsia="仿宋"/>
                <w:sz w:val="24"/>
                <w:szCs w:val="24"/>
              </w:rPr>
            </w:pPr>
            <w:r>
              <w:rPr>
                <w:rFonts w:hint="eastAsia" w:ascii="仿宋" w:hAnsi="仿宋" w:eastAsia="仿宋"/>
                <w:sz w:val="24"/>
                <w:szCs w:val="24"/>
              </w:rPr>
              <w:t>应急设备与物资情况表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0"/>
              <w:gridCol w:w="2927"/>
              <w:gridCol w:w="2949"/>
              <w:gridCol w:w="2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970"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分类</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物资名称</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数量</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存放位置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restart"/>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安全防护物资</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避雷针</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2根</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厂内路灯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视频探头</w:t>
                  </w:r>
                </w:p>
              </w:tc>
              <w:tc>
                <w:tcPr>
                  <w:tcW w:w="2949" w:type="dxa"/>
                  <w:noWrap/>
                  <w:vAlign w:val="center"/>
                </w:tcPr>
                <w:p>
                  <w:pPr>
                    <w:spacing w:line="560" w:lineRule="exact"/>
                    <w:ind w:right="-105" w:rightChars="-50"/>
                    <w:jc w:val="center"/>
                    <w:rPr>
                      <w:rFonts w:ascii="仿宋" w:hAnsi="仿宋" w:eastAsia="仿宋"/>
                      <w:sz w:val="24"/>
                      <w:szCs w:val="24"/>
                    </w:rPr>
                  </w:pP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厂区各处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移动台扇</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污泥泵房、仓库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口罩</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20个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应急照明灯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10盏</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厂区各处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橡胶耐酸手套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手电</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5把</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restart"/>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现场抢救物资及设备</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高压水枪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仓库、生化池附近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防毒面具</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灭火器</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各构筑物、办公区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雨衣</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警示牌</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保证各处有警示牌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铁锹</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仓库、污泥泵房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对讲机</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化学安全防护眼镜</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防护工作服</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3件</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雨靴</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5双</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消防沙</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移动水泵</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编织袋</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100个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bl>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1"/>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1416" w:type="dxa"/>
            <w:noWrap/>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ign w:val="center"/>
          </w:tcPr>
          <w:p>
            <w:pPr>
              <w:pStyle w:val="3"/>
              <w:spacing w:before="120" w:beforeLines="50" w:after="120" w:afterLines="50" w:line="520" w:lineRule="exact"/>
              <w:ind w:left="0" w:firstLine="602" w:firstLineChars="200"/>
              <w:rPr>
                <w:rFonts w:hint="eastAsia" w:ascii="宋体" w:hAnsi="宋体" w:cs="黑体"/>
                <w:sz w:val="30"/>
                <w:szCs w:val="30"/>
              </w:rPr>
            </w:pPr>
            <w:r>
              <w:rPr>
                <w:rFonts w:hint="eastAsia" w:ascii="宋体" w:hAnsi="宋体" w:cs="黑体"/>
                <w:sz w:val="30"/>
                <w:szCs w:val="30"/>
              </w:rPr>
              <w:t>一、企业概况</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"http://baike.baidu.com/view/61891.htm"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中国</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北方著名的商镇，原属河北省</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"http://baike.baidu.com/view/132919.htm"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高碑店市</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所辖副县级建制镇，在2010年9月16日，河北省保定市正式挂牌成立白沟新城，地域包括原白沟白洋淀温泉城产业聚集区和白沟镇全境，直接归保定市管辖。地处京、津、保三角腹地，高碑店、</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"http://baike.baidu.com/view/642174.htm"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雄县</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"http://baike.baidu.com/view/249744.htm"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容城</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、定兴四县交界，北距</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"http://baike.baidu.com/view/4708670.htm"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北京102</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公里，东至</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"http://baike.baidu.com/view/2828.htm"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天津</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108公里，南到</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"http://baike.baidu.com/view/2800.htm"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保定</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62公里。紧邻</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"http://baike.baidu.com/view/9042.htm"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白洋淀</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、温泉城、</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"http://baike.baidu.com/view/5347.htm"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野三坡</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等旅游胜地，津保高速、津保公路、津同公路、</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"http://baike.baidu.com/view/28637.htm"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高雄</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公路于此交汇，</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"http://baike.baidu.com/view/1503576.htm"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京开公路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、京广公路、</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"http://baike.baidu.com/view/3493267.htm"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京深高速公路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、京广铁路和</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"http://baike.baidu.com/view/1932.htm"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京九铁路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从东西侧经过。白沟辖33个村街，总面积54.5平方公里，镇区面积16平方公里，人口10万多人。</w:t>
            </w:r>
          </w:p>
          <w:p>
            <w:pPr>
              <w:spacing w:line="360" w:lineRule="auto"/>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位于白沟镇白二街（东经116°1′17.31″，北纬39°6′8.81″），污水厂占地面积38.5亩，（由东北进水，南侧出水），主厂区于2009年5月进场施工，2009年12月投入运营，在2020年5月完成了污水厂提标改造，出水由《城镇污水处理厂污染物排放标准》（GB18918-2002）一级A标准提高至《大清河流域水污染物排放标准》（DB13/2795-2018）重点控制区排放标准。污水处理厂主要接纳建成城区居民、企事业单位的生活污水，设计处理能力为30000m</w:t>
            </w:r>
            <w:r>
              <w:rPr>
                <w:rFonts w:hint="eastAsia" w:ascii="宋体" w:hAnsi="宋体" w:cs="仿宋_GB2312"/>
                <w:kern w:val="0"/>
                <w:sz w:val="30"/>
                <w:szCs w:val="30"/>
                <w:vertAlign w:val="superscript"/>
                <w:lang w:val="zh-CN"/>
              </w:rPr>
              <w:t>3</w:t>
            </w:r>
            <w:r>
              <w:rPr>
                <w:rFonts w:hint="eastAsia" w:ascii="宋体" w:hAnsi="宋体" w:cs="仿宋_GB2312"/>
                <w:kern w:val="0"/>
                <w:sz w:val="30"/>
                <w:szCs w:val="30"/>
                <w:lang w:val="zh-CN"/>
              </w:rPr>
              <w:t>/d。污水处理厂汇水区域为白沟新城建成区，北一环以南，东一环以西，大清河东堤以东，白沟河北堤以北的建成区，汇水面积约为50平方公里，服务规划人口10万当量的污水。</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白沟污水处理厂设计处理规模为3万吨/d，进水主要为中低浓度生活污水水质，设计进水水质见表1。</w:t>
            </w:r>
          </w:p>
          <w:p>
            <w:pPr>
              <w:spacing w:line="560" w:lineRule="exact"/>
              <w:jc w:val="center"/>
              <w:rPr>
                <w:rFonts w:hint="eastAsia" w:ascii="宋体" w:hAnsi="宋体"/>
                <w:sz w:val="24"/>
              </w:rPr>
            </w:pPr>
            <w:r>
              <w:rPr>
                <w:rFonts w:hint="eastAsia" w:ascii="宋体" w:hAnsi="宋体"/>
                <w:sz w:val="24"/>
              </w:rPr>
              <w:t>表1 设计进水水质指标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序号</w:t>
                  </w:r>
                </w:p>
              </w:tc>
              <w:tc>
                <w:tcPr>
                  <w:tcW w:w="2130" w:type="dxa"/>
                  <w:noWrap w:val="0"/>
                  <w:vAlign w:val="top"/>
                </w:tcPr>
                <w:p>
                  <w:pPr>
                    <w:jc w:val="center"/>
                    <w:rPr>
                      <w:rFonts w:hint="eastAsia" w:ascii="宋体" w:hAnsi="宋体"/>
                    </w:rPr>
                  </w:pPr>
                  <w:r>
                    <w:rPr>
                      <w:rFonts w:hint="eastAsia" w:ascii="宋体" w:hAnsi="宋体"/>
                    </w:rPr>
                    <w:t>控制项目</w:t>
                  </w:r>
                </w:p>
              </w:tc>
              <w:tc>
                <w:tcPr>
                  <w:tcW w:w="2131" w:type="dxa"/>
                  <w:noWrap w:val="0"/>
                  <w:vAlign w:val="top"/>
                </w:tcPr>
                <w:p>
                  <w:pPr>
                    <w:jc w:val="center"/>
                    <w:rPr>
                      <w:rFonts w:hint="eastAsia" w:ascii="宋体" w:hAnsi="宋体"/>
                    </w:rPr>
                  </w:pPr>
                  <w:r>
                    <w:rPr>
                      <w:rFonts w:hint="eastAsia" w:ascii="宋体" w:hAnsi="宋体"/>
                    </w:rPr>
                    <w:t>单位</w:t>
                  </w:r>
                </w:p>
              </w:tc>
              <w:tc>
                <w:tcPr>
                  <w:tcW w:w="2131" w:type="dxa"/>
                  <w:noWrap w:val="0"/>
                  <w:vAlign w:val="top"/>
                </w:tcPr>
                <w:p>
                  <w:pPr>
                    <w:jc w:val="center"/>
                    <w:rPr>
                      <w:rFonts w:hint="eastAsia" w:ascii="宋体" w:hAnsi="宋体"/>
                    </w:rPr>
                  </w:pPr>
                  <w:r>
                    <w:rPr>
                      <w:rFonts w:hint="eastAsia" w:ascii="宋体" w:hAnsi="宋体"/>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1</w:t>
                  </w:r>
                </w:p>
              </w:tc>
              <w:tc>
                <w:tcPr>
                  <w:tcW w:w="2130" w:type="dxa"/>
                  <w:noWrap w:val="0"/>
                  <w:vAlign w:val="top"/>
                </w:tcPr>
                <w:p>
                  <w:pPr>
                    <w:jc w:val="center"/>
                    <w:rPr>
                      <w:rFonts w:hint="eastAsia" w:ascii="宋体" w:hAnsi="宋体"/>
                    </w:rPr>
                  </w:pPr>
                  <w:r>
                    <w:rPr>
                      <w:rFonts w:hint="eastAsia" w:ascii="宋体" w:hAnsi="宋体"/>
                    </w:rPr>
                    <w:t>COD</w:t>
                  </w:r>
                  <w:r>
                    <w:rPr>
                      <w:rFonts w:hint="eastAsia" w:ascii="宋体" w:hAnsi="宋体"/>
                      <w:szCs w:val="21"/>
                      <w:vertAlign w:val="subscript"/>
                    </w:rPr>
                    <w:t>cr</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2</w:t>
                  </w:r>
                </w:p>
              </w:tc>
              <w:tc>
                <w:tcPr>
                  <w:tcW w:w="2130" w:type="dxa"/>
                  <w:noWrap w:val="0"/>
                  <w:vAlign w:val="top"/>
                </w:tcPr>
                <w:p>
                  <w:pPr>
                    <w:jc w:val="center"/>
                    <w:rPr>
                      <w:rFonts w:hint="eastAsia" w:ascii="宋体" w:hAnsi="宋体"/>
                    </w:rPr>
                  </w:pPr>
                  <w:r>
                    <w:rPr>
                      <w:rFonts w:hint="eastAsia" w:ascii="宋体" w:hAnsi="宋体"/>
                    </w:rPr>
                    <w:t>BOD</w:t>
                  </w:r>
                  <w:r>
                    <w:rPr>
                      <w:rFonts w:hint="eastAsia" w:ascii="宋体" w:hAnsi="宋体"/>
                      <w:szCs w:val="21"/>
                      <w:vertAlign w:val="subscript"/>
                    </w:rPr>
                    <w:t>5</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3</w:t>
                  </w:r>
                </w:p>
              </w:tc>
              <w:tc>
                <w:tcPr>
                  <w:tcW w:w="2130" w:type="dxa"/>
                  <w:noWrap w:val="0"/>
                  <w:vAlign w:val="top"/>
                </w:tcPr>
                <w:p>
                  <w:pPr>
                    <w:jc w:val="center"/>
                    <w:rPr>
                      <w:rFonts w:hint="eastAsia" w:ascii="宋体" w:hAnsi="宋体"/>
                    </w:rPr>
                  </w:pPr>
                  <w:r>
                    <w:rPr>
                      <w:rFonts w:hint="eastAsia" w:ascii="宋体" w:hAnsi="宋体"/>
                    </w:rPr>
                    <w:t>SS</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4</w:t>
                  </w:r>
                </w:p>
              </w:tc>
              <w:tc>
                <w:tcPr>
                  <w:tcW w:w="2130" w:type="dxa"/>
                  <w:noWrap w:val="0"/>
                  <w:vAlign w:val="top"/>
                </w:tcPr>
                <w:p>
                  <w:pPr>
                    <w:jc w:val="center"/>
                    <w:rPr>
                      <w:rFonts w:hint="eastAsia" w:ascii="宋体" w:hAnsi="宋体"/>
                    </w:rPr>
                  </w:pPr>
                  <w:r>
                    <w:rPr>
                      <w:rFonts w:hint="eastAsia" w:ascii="宋体" w:hAnsi="宋体"/>
                    </w:rPr>
                    <w:t>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5</w:t>
                  </w:r>
                </w:p>
              </w:tc>
              <w:tc>
                <w:tcPr>
                  <w:tcW w:w="2130" w:type="dxa"/>
                  <w:noWrap w:val="0"/>
                  <w:vAlign w:val="top"/>
                </w:tcPr>
                <w:p>
                  <w:pPr>
                    <w:jc w:val="center"/>
                    <w:rPr>
                      <w:rFonts w:hint="eastAsia" w:ascii="宋体" w:hAnsi="宋体"/>
                    </w:rPr>
                  </w:pPr>
                  <w:r>
                    <w:rPr>
                      <w:rFonts w:hint="eastAsia" w:ascii="宋体" w:hAnsi="宋体"/>
                    </w:rPr>
                    <w:t>NH</w:t>
                  </w:r>
                  <w:r>
                    <w:rPr>
                      <w:rFonts w:hint="eastAsia" w:ascii="宋体" w:hAnsi="宋体"/>
                      <w:szCs w:val="21"/>
                      <w:vertAlign w:val="subscript"/>
                    </w:rPr>
                    <w:t>3</w:t>
                  </w:r>
                  <w:r>
                    <w:rPr>
                      <w:rFonts w:hint="eastAsia" w:ascii="宋体" w:hAnsi="宋体"/>
                    </w:rPr>
                    <w: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6</w:t>
                  </w:r>
                </w:p>
              </w:tc>
              <w:tc>
                <w:tcPr>
                  <w:tcW w:w="2130" w:type="dxa"/>
                  <w:noWrap w:val="0"/>
                  <w:vAlign w:val="top"/>
                </w:tcPr>
                <w:p>
                  <w:pPr>
                    <w:jc w:val="center"/>
                    <w:rPr>
                      <w:rFonts w:hint="eastAsia" w:ascii="宋体" w:hAnsi="宋体"/>
                    </w:rPr>
                  </w:pPr>
                  <w:r>
                    <w:rPr>
                      <w:rFonts w:hint="eastAsia" w:ascii="宋体" w:hAnsi="宋体"/>
                    </w:rPr>
                    <w:t>TP</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7</w:t>
                  </w:r>
                </w:p>
              </w:tc>
              <w:tc>
                <w:tcPr>
                  <w:tcW w:w="2130" w:type="dxa"/>
                  <w:noWrap w:val="0"/>
                  <w:vAlign w:val="top"/>
                </w:tcPr>
                <w:p>
                  <w:pPr>
                    <w:jc w:val="center"/>
                    <w:rPr>
                      <w:rFonts w:hint="eastAsia" w:ascii="宋体" w:hAnsi="宋体"/>
                    </w:rPr>
                  </w:pPr>
                  <w:r>
                    <w:rPr>
                      <w:rFonts w:hint="eastAsia" w:ascii="宋体" w:hAnsi="宋体"/>
                    </w:rPr>
                    <w:t>pH</w:t>
                  </w:r>
                </w:p>
              </w:tc>
              <w:tc>
                <w:tcPr>
                  <w:tcW w:w="2131" w:type="dxa"/>
                  <w:noWrap w:val="0"/>
                  <w:vAlign w:val="top"/>
                </w:tcPr>
                <w:p>
                  <w:pPr>
                    <w:jc w:val="center"/>
                    <w:rPr>
                      <w:rFonts w:hint="eastAsia" w:ascii="宋体" w:hAnsi="宋体"/>
                    </w:rPr>
                  </w:pPr>
                </w:p>
              </w:tc>
              <w:tc>
                <w:tcPr>
                  <w:tcW w:w="2131" w:type="dxa"/>
                  <w:noWrap w:val="0"/>
                  <w:vAlign w:val="top"/>
                </w:tcPr>
                <w:p>
                  <w:pPr>
                    <w:jc w:val="center"/>
                    <w:rPr>
                      <w:rFonts w:hint="eastAsia" w:ascii="宋体" w:hAnsi="宋体"/>
                    </w:rPr>
                  </w:pPr>
                  <w:r>
                    <w:rPr>
                      <w:rFonts w:hint="eastAsia" w:ascii="宋体" w:hAnsi="宋体"/>
                    </w:rPr>
                    <w:t>6~9</w:t>
                  </w:r>
                </w:p>
              </w:tc>
            </w:tr>
          </w:tbl>
          <w:p>
            <w:pPr>
              <w:rPr>
                <w:rFonts w:hint="eastAsia" w:ascii="宋体" w:hAnsi="宋体"/>
              </w:rPr>
            </w:pP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根据国家有关政策要求，出水水质执行《城镇污水处理厂污染物排放标准》（GB18918-2002）的一级A 标准，COD、BOD</w:t>
            </w:r>
            <w:r>
              <w:rPr>
                <w:rFonts w:hint="eastAsia" w:ascii="宋体" w:hAnsi="宋体" w:cs="仿宋_GB2312"/>
                <w:kern w:val="0"/>
                <w:sz w:val="30"/>
                <w:szCs w:val="30"/>
                <w:vertAlign w:val="subscript"/>
                <w:lang w:val="zh-CN"/>
              </w:rPr>
              <w:t>5</w:t>
            </w:r>
            <w:r>
              <w:rPr>
                <w:rFonts w:hint="eastAsia" w:ascii="宋体" w:hAnsi="宋体" w:cs="仿宋_GB2312"/>
                <w:kern w:val="0"/>
                <w:sz w:val="30"/>
                <w:szCs w:val="30"/>
                <w:lang w:val="zh-CN"/>
              </w:rPr>
              <w:t>、氨氮、总磷、总氮执行《大清河流域水污染物排放标准》（DB13/2795-2018）的重点控制区排放标准，出水排入大清河白沟引河。设计出水水质见表2。</w:t>
            </w:r>
          </w:p>
          <w:p>
            <w:pPr>
              <w:spacing w:line="560" w:lineRule="exact"/>
              <w:jc w:val="center"/>
              <w:rPr>
                <w:rFonts w:hint="eastAsia" w:ascii="宋体" w:hAnsi="宋体"/>
                <w:sz w:val="24"/>
              </w:rPr>
            </w:pPr>
            <w:r>
              <w:rPr>
                <w:rFonts w:hint="eastAsia" w:ascii="宋体" w:hAnsi="宋体"/>
                <w:sz w:val="24"/>
              </w:rPr>
              <w:t>表2 出水水质指标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序号</w:t>
                  </w:r>
                </w:p>
              </w:tc>
              <w:tc>
                <w:tcPr>
                  <w:tcW w:w="2130" w:type="dxa"/>
                  <w:noWrap w:val="0"/>
                  <w:vAlign w:val="top"/>
                </w:tcPr>
                <w:p>
                  <w:pPr>
                    <w:jc w:val="center"/>
                    <w:rPr>
                      <w:rFonts w:hint="eastAsia" w:ascii="宋体" w:hAnsi="宋体"/>
                    </w:rPr>
                  </w:pPr>
                  <w:r>
                    <w:rPr>
                      <w:rFonts w:hint="eastAsia" w:ascii="宋体" w:hAnsi="宋体"/>
                    </w:rPr>
                    <w:t>控制项目</w:t>
                  </w:r>
                </w:p>
              </w:tc>
              <w:tc>
                <w:tcPr>
                  <w:tcW w:w="2131" w:type="dxa"/>
                  <w:noWrap w:val="0"/>
                  <w:vAlign w:val="top"/>
                </w:tcPr>
                <w:p>
                  <w:pPr>
                    <w:jc w:val="center"/>
                    <w:rPr>
                      <w:rFonts w:hint="eastAsia" w:ascii="宋体" w:hAnsi="宋体"/>
                    </w:rPr>
                  </w:pPr>
                  <w:r>
                    <w:rPr>
                      <w:rFonts w:hint="eastAsia" w:ascii="宋体" w:hAnsi="宋体"/>
                    </w:rPr>
                    <w:t>单位</w:t>
                  </w:r>
                </w:p>
              </w:tc>
              <w:tc>
                <w:tcPr>
                  <w:tcW w:w="2131" w:type="dxa"/>
                  <w:noWrap w:val="0"/>
                  <w:vAlign w:val="top"/>
                </w:tcPr>
                <w:p>
                  <w:pPr>
                    <w:jc w:val="center"/>
                    <w:rPr>
                      <w:rFonts w:hint="eastAsia" w:ascii="宋体" w:hAnsi="宋体"/>
                    </w:rPr>
                  </w:pPr>
                  <w:r>
                    <w:rPr>
                      <w:rFonts w:hint="eastAsia" w:ascii="宋体" w:hAnsi="宋体"/>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1</w:t>
                  </w:r>
                </w:p>
              </w:tc>
              <w:tc>
                <w:tcPr>
                  <w:tcW w:w="2130" w:type="dxa"/>
                  <w:noWrap w:val="0"/>
                  <w:vAlign w:val="top"/>
                </w:tcPr>
                <w:p>
                  <w:pPr>
                    <w:jc w:val="center"/>
                    <w:rPr>
                      <w:rFonts w:hint="eastAsia" w:ascii="宋体" w:hAnsi="宋体"/>
                    </w:rPr>
                  </w:pPr>
                  <w:r>
                    <w:rPr>
                      <w:rFonts w:hint="eastAsia" w:ascii="宋体" w:hAnsi="宋体"/>
                    </w:rPr>
                    <w:t>COD</w:t>
                  </w:r>
                  <w:r>
                    <w:rPr>
                      <w:rFonts w:hint="eastAsia" w:ascii="宋体" w:hAnsi="宋体"/>
                      <w:szCs w:val="21"/>
                      <w:vertAlign w:val="subscript"/>
                    </w:rPr>
                    <w:t>cr</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2</w:t>
                  </w:r>
                </w:p>
              </w:tc>
              <w:tc>
                <w:tcPr>
                  <w:tcW w:w="2130" w:type="dxa"/>
                  <w:noWrap w:val="0"/>
                  <w:vAlign w:val="top"/>
                </w:tcPr>
                <w:p>
                  <w:pPr>
                    <w:jc w:val="center"/>
                    <w:rPr>
                      <w:rFonts w:hint="eastAsia" w:ascii="宋体" w:hAnsi="宋体"/>
                    </w:rPr>
                  </w:pPr>
                  <w:r>
                    <w:rPr>
                      <w:rFonts w:hint="eastAsia" w:ascii="宋体" w:hAnsi="宋体"/>
                    </w:rPr>
                    <w:t>BOD</w:t>
                  </w:r>
                  <w:r>
                    <w:rPr>
                      <w:rFonts w:hint="eastAsia" w:ascii="宋体" w:hAnsi="宋体"/>
                      <w:szCs w:val="21"/>
                      <w:vertAlign w:val="subscript"/>
                    </w:rPr>
                    <w:t>5</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3</w:t>
                  </w:r>
                </w:p>
              </w:tc>
              <w:tc>
                <w:tcPr>
                  <w:tcW w:w="2130" w:type="dxa"/>
                  <w:noWrap w:val="0"/>
                  <w:vAlign w:val="top"/>
                </w:tcPr>
                <w:p>
                  <w:pPr>
                    <w:jc w:val="center"/>
                    <w:rPr>
                      <w:rFonts w:hint="eastAsia" w:ascii="宋体" w:hAnsi="宋体"/>
                    </w:rPr>
                  </w:pPr>
                  <w:r>
                    <w:rPr>
                      <w:rFonts w:hint="eastAsia" w:ascii="宋体" w:hAnsi="宋体"/>
                    </w:rPr>
                    <w:t>SS</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4</w:t>
                  </w:r>
                </w:p>
              </w:tc>
              <w:tc>
                <w:tcPr>
                  <w:tcW w:w="2130" w:type="dxa"/>
                  <w:noWrap w:val="0"/>
                  <w:vAlign w:val="top"/>
                </w:tcPr>
                <w:p>
                  <w:pPr>
                    <w:jc w:val="center"/>
                    <w:rPr>
                      <w:rFonts w:hint="eastAsia" w:ascii="宋体" w:hAnsi="宋体"/>
                    </w:rPr>
                  </w:pPr>
                  <w:r>
                    <w:rPr>
                      <w:rFonts w:hint="eastAsia" w:ascii="宋体" w:hAnsi="宋体"/>
                    </w:rPr>
                    <w:t>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5</w:t>
                  </w:r>
                </w:p>
              </w:tc>
              <w:tc>
                <w:tcPr>
                  <w:tcW w:w="2130" w:type="dxa"/>
                  <w:noWrap w:val="0"/>
                  <w:vAlign w:val="top"/>
                </w:tcPr>
                <w:p>
                  <w:pPr>
                    <w:jc w:val="center"/>
                    <w:rPr>
                      <w:rFonts w:hint="eastAsia" w:ascii="宋体" w:hAnsi="宋体"/>
                    </w:rPr>
                  </w:pPr>
                  <w:r>
                    <w:rPr>
                      <w:rFonts w:hint="eastAsia" w:ascii="宋体" w:hAnsi="宋体"/>
                    </w:rPr>
                    <w:t>NH</w:t>
                  </w:r>
                  <w:r>
                    <w:rPr>
                      <w:rFonts w:hint="eastAsia" w:ascii="宋体" w:hAnsi="宋体"/>
                      <w:szCs w:val="21"/>
                      <w:vertAlign w:val="subscript"/>
                    </w:rPr>
                    <w:t>3</w:t>
                  </w:r>
                  <w:r>
                    <w:rPr>
                      <w:rFonts w:hint="eastAsia" w:ascii="宋体" w:hAnsi="宋体"/>
                    </w:rPr>
                    <w: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6</w:t>
                  </w:r>
                </w:p>
              </w:tc>
              <w:tc>
                <w:tcPr>
                  <w:tcW w:w="2130" w:type="dxa"/>
                  <w:noWrap w:val="0"/>
                  <w:vAlign w:val="top"/>
                </w:tcPr>
                <w:p>
                  <w:pPr>
                    <w:jc w:val="center"/>
                    <w:rPr>
                      <w:rFonts w:hint="eastAsia" w:ascii="宋体" w:hAnsi="宋体"/>
                    </w:rPr>
                  </w:pPr>
                  <w:r>
                    <w:rPr>
                      <w:rFonts w:hint="eastAsia" w:ascii="宋体" w:hAnsi="宋体"/>
                    </w:rPr>
                    <w:t>TP</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7</w:t>
                  </w:r>
                </w:p>
              </w:tc>
              <w:tc>
                <w:tcPr>
                  <w:tcW w:w="2130" w:type="dxa"/>
                  <w:noWrap w:val="0"/>
                  <w:vAlign w:val="top"/>
                </w:tcPr>
                <w:p>
                  <w:pPr>
                    <w:jc w:val="center"/>
                    <w:rPr>
                      <w:rFonts w:hint="eastAsia" w:ascii="宋体" w:hAnsi="宋体"/>
                    </w:rPr>
                  </w:pPr>
                  <w:r>
                    <w:rPr>
                      <w:rFonts w:ascii="宋体" w:hAnsi="宋体"/>
                    </w:rPr>
                    <w:t>pH</w:t>
                  </w:r>
                </w:p>
              </w:tc>
              <w:tc>
                <w:tcPr>
                  <w:tcW w:w="2131" w:type="dxa"/>
                  <w:noWrap w:val="0"/>
                  <w:vAlign w:val="top"/>
                </w:tcPr>
                <w:p>
                  <w:pPr>
                    <w:jc w:val="center"/>
                    <w:rPr>
                      <w:rFonts w:hint="eastAsia" w:ascii="宋体" w:hAnsi="宋体"/>
                    </w:rPr>
                  </w:pPr>
                </w:p>
              </w:tc>
              <w:tc>
                <w:tcPr>
                  <w:tcW w:w="2131" w:type="dxa"/>
                  <w:noWrap w:val="0"/>
                  <w:vAlign w:val="top"/>
                </w:tcPr>
                <w:p>
                  <w:pPr>
                    <w:jc w:val="center"/>
                    <w:rPr>
                      <w:rFonts w:hint="eastAsia" w:ascii="宋体" w:hAnsi="宋体"/>
                    </w:rPr>
                  </w:pPr>
                  <w:r>
                    <w:rPr>
                      <w:rFonts w:hint="eastAsia" w:ascii="宋体" w:hAnsi="宋体"/>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30" w:type="dxa"/>
                  <w:noWrap w:val="0"/>
                  <w:vAlign w:val="top"/>
                </w:tcPr>
                <w:p>
                  <w:pPr>
                    <w:jc w:val="center"/>
                    <w:rPr>
                      <w:rFonts w:hint="eastAsia" w:ascii="宋体" w:hAnsi="宋体"/>
                    </w:rPr>
                  </w:pPr>
                  <w:r>
                    <w:rPr>
                      <w:rFonts w:hint="eastAsia" w:ascii="宋体" w:hAnsi="宋体"/>
                    </w:rPr>
                    <w:t>8</w:t>
                  </w:r>
                </w:p>
              </w:tc>
              <w:tc>
                <w:tcPr>
                  <w:tcW w:w="2130" w:type="dxa"/>
                  <w:noWrap w:val="0"/>
                  <w:vAlign w:val="top"/>
                </w:tcPr>
                <w:p>
                  <w:pPr>
                    <w:jc w:val="center"/>
                    <w:rPr>
                      <w:rFonts w:hint="eastAsia" w:ascii="宋体" w:hAnsi="宋体"/>
                    </w:rPr>
                  </w:pPr>
                  <w:r>
                    <w:rPr>
                      <w:rFonts w:hint="eastAsia" w:ascii="宋体" w:hAnsi="宋体"/>
                    </w:rPr>
                    <w:t>粪大肠菌群数</w:t>
                  </w:r>
                </w:p>
              </w:tc>
              <w:tc>
                <w:tcPr>
                  <w:tcW w:w="2131" w:type="dxa"/>
                  <w:noWrap w:val="0"/>
                  <w:vAlign w:val="top"/>
                </w:tcPr>
                <w:p>
                  <w:pPr>
                    <w:jc w:val="center"/>
                    <w:rPr>
                      <w:rFonts w:hint="eastAsia" w:ascii="宋体" w:hAnsi="宋体"/>
                    </w:rPr>
                  </w:pPr>
                  <w:r>
                    <w:rPr>
                      <w:rFonts w:hint="eastAsia" w:ascii="宋体" w:hAnsi="宋体"/>
                    </w:rPr>
                    <w:t>（个/L）</w:t>
                  </w:r>
                </w:p>
              </w:tc>
              <w:tc>
                <w:tcPr>
                  <w:tcW w:w="2131" w:type="dxa"/>
                  <w:noWrap w:val="0"/>
                  <w:vAlign w:val="top"/>
                </w:tcPr>
                <w:p>
                  <w:pPr>
                    <w:jc w:val="center"/>
                    <w:rPr>
                      <w:rFonts w:hint="eastAsia" w:ascii="宋体" w:hAnsi="宋体"/>
                    </w:rPr>
                  </w:pPr>
                  <w:r>
                    <w:rPr>
                      <w:rFonts w:hint="eastAsia" w:ascii="宋体" w:hAnsi="宋体"/>
                    </w:rPr>
                    <w:t>≤10</w:t>
                  </w:r>
                  <w:r>
                    <w:rPr>
                      <w:rFonts w:hint="eastAsia" w:ascii="宋体" w:hAnsi="宋体"/>
                      <w:szCs w:val="21"/>
                      <w:vertAlign w:val="superscript"/>
                    </w:rPr>
                    <w:t>3</w:t>
                  </w:r>
                </w:p>
              </w:tc>
            </w:tr>
          </w:tbl>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白沟污水处理厂采用的工艺为：预处理+UNITANK+深度处理。</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UNITANK（一体化活性污泥法，又称UNITANK又称交替生物池）工艺是SBR工艺的一种变形，是比利时CEGHERS ENGINREING WATER NV 开发的专利，它不仅具有其他SBR系统的主要特点，还可以像传统活性污泥法那样在恒定水位下持续运行。</w:t>
            </w: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污水处理厂工艺流程如图1。</w:t>
            </w:r>
          </w:p>
          <w:p>
            <w:pPr>
              <w:pStyle w:val="37"/>
              <w:shd w:val="clear" w:color="auto" w:fill="auto"/>
              <w:spacing w:line="500" w:lineRule="exact"/>
              <w:ind w:firstLine="0"/>
              <w:rPr>
                <w:rStyle w:val="38"/>
                <w:rFonts w:ascii="Arial" w:hAnsi="Arial" w:eastAsia="宋体"/>
                <w:b/>
                <w:color w:val="000000"/>
                <w:sz w:val="28"/>
                <w:szCs w:val="28"/>
                <w:lang w:val="zh-TW"/>
              </w:rPr>
            </w:pPr>
          </w:p>
          <w:p>
            <w:pPr>
              <w:pStyle w:val="37"/>
              <w:shd w:val="clear" w:color="auto" w:fill="auto"/>
              <w:spacing w:line="500" w:lineRule="exact"/>
              <w:ind w:firstLine="0"/>
              <w:rPr>
                <w:rStyle w:val="38"/>
                <w:rFonts w:ascii="Arial" w:hAnsi="Arial" w:eastAsia="宋体"/>
                <w:b/>
                <w:color w:val="000000"/>
                <w:sz w:val="28"/>
                <w:szCs w:val="28"/>
                <w:lang w:val="zh-TW"/>
              </w:rPr>
            </w:pPr>
            <w:r>
              <w:rPr>
                <w:rFonts w:ascii="Arial" w:hAnsi="Arial" w:eastAsia="宋体"/>
                <w:color w:val="000000"/>
                <w:spacing w:val="0"/>
                <w:sz w:val="28"/>
                <w:szCs w:val="28"/>
              </w:rPr>
              <w:pict>
                <v:rect id="_x0000_s2050" o:spid="_x0000_s2050" o:spt="1" style="position:absolute;left:0pt;margin-left:317.35pt;margin-top:11.25pt;height:55.35pt;width:18.85pt;z-index:251703296;mso-width-relative:page;mso-height-relative:page;" coordsize="21600,21600" o:gfxdata="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8w4K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szCs w:val="21"/>
                          </w:rPr>
                        </w:pPr>
                        <w:r>
                          <w:rPr>
                            <w:rFonts w:hint="eastAsia" w:ascii="宋体" w:hAnsi="宋体"/>
                            <w:szCs w:val="21"/>
                          </w:rPr>
                          <w:t>鼓风机房</w:t>
                        </w:r>
                      </w:p>
                      <w:p>
                        <w:pPr>
                          <w:spacing w:before="60" w:line="240" w:lineRule="atLeast"/>
                          <w:jc w:val="center"/>
                          <w:rPr>
                            <w:rFonts w:ascii="宋体" w:hAnsi="宋体"/>
                            <w:szCs w:val="21"/>
                          </w:rPr>
                        </w:pPr>
                      </w:p>
                      <w:p>
                        <w:pPr>
                          <w:spacing w:before="60" w:line="240" w:lineRule="atLeast"/>
                          <w:jc w:val="center"/>
                          <w:rPr>
                            <w:rFonts w:ascii="宋体" w:hAnsi="宋体"/>
                            <w:szCs w:val="21"/>
                          </w:rPr>
                        </w:pPr>
                      </w:p>
                      <w:p>
                        <w:pPr>
                          <w:spacing w:before="60" w:line="240" w:lineRule="atLeast"/>
                          <w:jc w:val="center"/>
                          <w:rPr>
                            <w:rFonts w:ascii="宋体" w:hAnsi="宋体"/>
                            <w:szCs w:val="21"/>
                          </w:rPr>
                        </w:pPr>
                      </w:p>
                    </w:txbxContent>
                  </v:textbox>
                </v:rect>
              </w:pict>
            </w:r>
            <w:r>
              <w:rPr>
                <w:rFonts w:ascii="Arial" w:hAnsi="Arial" w:eastAsia="宋体"/>
                <w:color w:val="000000"/>
                <w:spacing w:val="0"/>
                <w:sz w:val="28"/>
                <w:szCs w:val="28"/>
              </w:rPr>
              <w:pict>
                <v:rect id="_x0000_s2051" o:spid="_x0000_s2051" o:spt="1" style="position:absolute;left:0pt;margin-left:447.2pt;margin-top:113.3pt;height:114.55pt;width:13.85pt;z-index:251663360;mso-width-relative:page;mso-height-relative:page;" stroked="f" coordsize="21600,21600" o:gfxdata="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7M5CrgAAADaAAAA&#10;DwAAAAAAAAABACAAAAAiAAAAZHJzL2Rvd25yZXYueG1sUEsBAhQAFAAAAAgAh07iQDMvBZ47AAAA&#10;OQAAABAAAAAAAAAAAQAgAAAABwEAAGRycy9zaGFwZXhtbC54bWxQSwUGAAAAAAYABgBbAQAAsQMA&#10;AAAA&#10;">
                  <v:path/>
                  <v:fill focussize="0,0"/>
                  <v:stroke on="f"/>
                  <v:imagedata o:title=""/>
                  <o:lock v:ext="edit"/>
                  <v:textbox inset="1pt,1pt,1pt,1pt">
                    <w:txbxContent>
                      <w:p>
                        <w:pPr>
                          <w:jc w:val="center"/>
                          <w:rPr>
                            <w:rFonts w:ascii="宋体" w:hAnsi="宋体"/>
                          </w:rPr>
                        </w:pPr>
                        <w:r>
                          <w:rPr>
                            <w:rFonts w:hint="eastAsia" w:ascii="宋体" w:hAnsi="宋体"/>
                          </w:rPr>
                          <w:t>出水提升泵外排</w:t>
                        </w:r>
                      </w:p>
                    </w:txbxContent>
                  </v:textbox>
                </v:rect>
              </w:pict>
            </w:r>
            <w:r>
              <w:rPr>
                <w:rFonts w:ascii="Arial" w:hAnsi="Arial" w:eastAsia="宋体"/>
                <w:color w:val="000000"/>
                <w:spacing w:val="0"/>
                <w:sz w:val="28"/>
                <w:szCs w:val="28"/>
              </w:rPr>
              <w:pict>
                <v:rect id="_x0000_s2052" o:spid="_x0000_s2052" o:spt="1" style="position:absolute;left:0pt;margin-left:405.25pt;margin-top:118.35pt;height:85.8pt;width:19.8pt;z-index:251684864;mso-width-relative:page;mso-height-relative:page;" coordsize="21600,21600" o:gfxdata="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MzSu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接触消毒池</w:t>
                        </w:r>
                      </w:p>
                    </w:txbxContent>
                  </v:textbox>
                </v:rect>
              </w:pict>
            </w:r>
            <w:r>
              <w:rPr>
                <w:rFonts w:ascii="Arial" w:hAnsi="Arial" w:eastAsia="宋体"/>
                <w:color w:val="000000"/>
                <w:spacing w:val="0"/>
                <w:sz w:val="28"/>
                <w:szCs w:val="28"/>
              </w:rPr>
              <w:pict>
                <v:line id="_x0000_s2053" o:spid="_x0000_s2053" o:spt="20" style="position:absolute;left:0pt;margin-left:437.6pt;margin-top:99.6pt;height:50.55pt;width:0pt;z-index:251697152;mso-width-relative:page;mso-height-relative:page;" coordsize="21600,21600" o:gfxdata="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ztb4A&#10;AADbAAAADwAAAAAAAAABACAAAAAiAAAAZHJzL2Rvd25yZXYueG1sUEsBAhQAFAAAAAgAh07iQDMv&#10;BZ47AAAAOQAAABAAAAAAAAAAAQAgAAAADQEAAGRycy9zaGFwZXhtbC54bWxQSwUGAAAAAAYABgBb&#10;AQAAtwMAAAAA&#10;">
                  <v:path arrowok="t"/>
                  <v:fill focussize="0,0"/>
                  <v:stroke weight="0.5pt" endarrow="block"/>
                  <v:imagedata o:title=""/>
                  <o:lock v:ext="edit"/>
                </v:line>
              </w:pict>
            </w:r>
            <w:r>
              <w:rPr>
                <w:rFonts w:ascii="Arial" w:hAnsi="Arial" w:eastAsia="宋体"/>
                <w:color w:val="000000"/>
                <w:spacing w:val="0"/>
                <w:sz w:val="28"/>
                <w:szCs w:val="28"/>
              </w:rPr>
              <w:pict>
                <v:line id="_x0000_s2054" o:spid="_x0000_s2054" o:spt="20" style="position:absolute;left:0pt;flip:y;margin-left:423.3pt;margin-top:152.9pt;height:0pt;width:23.9pt;z-index:251683840;mso-width-relative:page;mso-height-relative:page;" coordsize="21600,21600" o:gfxdata="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r54i/&#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rect id="_x0000_s2055" o:spid="_x0000_s2055" o:spt="1" style="position:absolute;left:0pt;margin-left:428.45pt;margin-top:15.05pt;height:84.55pt;width:19.8pt;z-index:251696128;mso-width-relative:page;mso-height-relative:page;" coordsize="21600,21600" o:gfxdata="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HxYG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出水在线监测</w:t>
                        </w:r>
                      </w:p>
                    </w:txbxContent>
                  </v:textbox>
                </v:rect>
              </w:pict>
            </w:r>
            <w:r>
              <w:rPr>
                <w:rFonts w:ascii="Arial" w:hAnsi="Arial" w:eastAsia="宋体"/>
                <w:color w:val="000000"/>
                <w:spacing w:val="0"/>
                <w:sz w:val="28"/>
                <w:szCs w:val="28"/>
              </w:rPr>
              <w:pict>
                <v:rect id="_x0000_s2056" o:spid="_x0000_s2056" o:spt="1" style="position:absolute;left:0pt;margin-left:405.25pt;margin-top:18.75pt;height:71.1pt;width:17.7pt;z-index:251670528;mso-width-relative:page;mso-height-relative:page;" coordsize="21600,21600" o:gfxdata="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u2wGV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次氯酸钠间</w:t>
                        </w:r>
                      </w:p>
                    </w:txbxContent>
                  </v:textbox>
                </v:rect>
              </w:pict>
            </w:r>
            <w:r>
              <w:rPr>
                <w:rFonts w:ascii="Arial" w:hAnsi="Arial" w:eastAsia="宋体"/>
                <w:color w:val="000000"/>
                <w:spacing w:val="0"/>
                <w:sz w:val="28"/>
                <w:szCs w:val="28"/>
              </w:rPr>
              <w:pict>
                <v:line id="_x0000_s2057" o:spid="_x0000_s2057" o:spt="20" style="position:absolute;left:0pt;margin-left:413.45pt;margin-top:92.85pt;height:26pt;width:0.05pt;z-index:251682816;mso-width-relative:page;mso-height-relative:page;" coordsize="21600,21600" o:gfxdata="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Jzn6/&#10;AAAA2wAAAA8AAAAAAAAAAQAgAAAAIgAAAGRycy9kb3ducmV2LnhtbFBLAQIUABQAAAAIAIdO4kAz&#10;LwWeOwAAADkAAAAQAAAAAAAAAAEAIAAAAA4BAABkcnMvc2hhcGV4bWwueG1sUEsFBgAAAAAGAAYA&#10;WwEAALgDAAAAAA==&#10;">
                  <v:path arrowok="t"/>
                  <v:fill focussize="0,0"/>
                  <v:stroke weight="0.5pt" dashstyle="longDashDot" endarrow="block"/>
                  <v:imagedata o:title=""/>
                  <o:lock v:ext="edit"/>
                </v:line>
              </w:pict>
            </w:r>
            <w:r>
              <w:rPr>
                <w:rFonts w:ascii="Arial" w:hAnsi="Arial" w:eastAsia="宋体"/>
                <w:color w:val="000000"/>
                <w:spacing w:val="0"/>
                <w:sz w:val="28"/>
                <w:szCs w:val="28"/>
              </w:rPr>
              <w:pict>
                <v:rect id="_x0000_s2058" o:spid="_x0000_s2058" o:spt="1" style="position:absolute;left:0pt;margin-left:194.75pt;margin-top:4.5pt;height:100.8pt;width:19.8pt;z-index:251695104;mso-width-relative:page;mso-height-relative:page;" coordsize="21600,21600" o:gfxdata="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Vb9rsAAADb&#10;AAAADwAAAAAAAAABACAAAAAiAAAAZHJzL2Rvd25yZXYueG1sUEsBAhQAFAAAAAgAh07iQDMvBZ47&#10;AAAAOQAAABAAAAAAAAAAAQAgAAAACgEAAGRycy9zaGFwZXhtbC54bWxQSwUGAAAAAAYABgBbAQAA&#10;tAM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进水在线监测</w:t>
                        </w:r>
                      </w:p>
                    </w:txbxContent>
                  </v:textbox>
                </v:rect>
              </w:pict>
            </w:r>
            <w:r>
              <w:rPr>
                <w:rStyle w:val="38"/>
                <w:rFonts w:hint="eastAsia" w:ascii="Arial" w:hAnsi="Arial" w:eastAsia="宋体"/>
                <w:b/>
                <w:color w:val="000000"/>
                <w:sz w:val="28"/>
                <w:szCs w:val="28"/>
                <w:lang w:val="zh-TW"/>
              </w:rPr>
              <w:t>工艺流程：</w: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59" o:spid="_x0000_s2059" o:spt="1" style="position:absolute;left:0pt;margin-left:228.1pt;margin-top:12.5pt;height:55.35pt;width:18.85pt;z-index:251692032;mso-width-relative:page;mso-height-relative:page;" coordsize="21600,21600" o:gfxdata="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8w4K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szCs w:val="21"/>
                          </w:rPr>
                        </w:pPr>
                        <w:r>
                          <w:rPr>
                            <w:rFonts w:hint="eastAsia" w:ascii="宋体" w:hAnsi="宋体"/>
                            <w:szCs w:val="21"/>
                          </w:rPr>
                          <w:t>鼓风机房</w:t>
                        </w:r>
                      </w:p>
                      <w:p>
                        <w:pPr>
                          <w:spacing w:before="60" w:line="240" w:lineRule="atLeast"/>
                          <w:jc w:val="center"/>
                          <w:rPr>
                            <w:rFonts w:ascii="宋体" w:hAnsi="宋体"/>
                            <w:szCs w:val="21"/>
                          </w:rPr>
                        </w:pPr>
                      </w:p>
                      <w:p>
                        <w:pPr>
                          <w:spacing w:before="60" w:line="240" w:lineRule="atLeast"/>
                          <w:jc w:val="center"/>
                          <w:rPr>
                            <w:rFonts w:ascii="宋体" w:hAnsi="宋体"/>
                            <w:szCs w:val="21"/>
                          </w:rPr>
                        </w:pPr>
                      </w:p>
                      <w:p>
                        <w:pPr>
                          <w:spacing w:before="60" w:line="240" w:lineRule="atLeast"/>
                          <w:jc w:val="center"/>
                          <w:rPr>
                            <w:rFonts w:ascii="宋体" w:hAnsi="宋体"/>
                            <w:szCs w:val="21"/>
                          </w:rPr>
                        </w:pP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60" o:spid="_x0000_s2060" o:spt="20" style="position:absolute;left:0pt;margin-left:328.8pt;margin-top:16.6pt;height:23.75pt;width:0.05pt;z-index:251704320;mso-width-relative:page;mso-height-relative:page;" coordsize="21600,21600" o:gfxdata="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0Fij&#10;wAAAANsAAAAPAAAAAAAAAAEAIAAAACIAAABkcnMvZG93bnJldi54bWxQSwECFAAUAAAACACHTuJA&#10;My8FnjsAAAA5AAAAEAAAAAAAAAABACAAAAAPAQAAZHJzL3NoYXBleG1sLnhtbFBLBQYAAAAABgAG&#10;AFsBAAC5AwAAAAA=&#10;">
                  <v:path arrowok="t"/>
                  <v:fill focussize="0,0"/>
                  <v:stroke weight="0.5pt" dashstyle="longDashDo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61" o:spid="_x0000_s2061" o:spt="1" style="position:absolute;left:0pt;margin-left:313.9pt;margin-top:14.85pt;height:120.9pt;width:29.6pt;z-index:251685888;mso-width-relative:page;mso-height-relative:page;" coordsize="21600,21600" o:gfxdata="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9eU1y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（DN+N）前置反硝化-曝气生物滤池</w:t>
                        </w:r>
                      </w:p>
                    </w:txbxContent>
                  </v:textbox>
                </v:rect>
              </w:pict>
            </w:r>
            <w:r>
              <w:rPr>
                <w:rFonts w:ascii="Arial" w:hAnsi="Arial" w:eastAsia="宋体"/>
                <w:color w:val="000000"/>
                <w:spacing w:val="0"/>
                <w:sz w:val="28"/>
                <w:szCs w:val="28"/>
              </w:rPr>
              <w:pict>
                <v:line id="_x0000_s2062" o:spid="_x0000_s2062" o:spt="20" style="position:absolute;left:0pt;margin-left:239.55pt;margin-top:17.85pt;height:23.75pt;width:0.05pt;z-index:251693056;mso-width-relative:page;mso-height-relative:page;" coordsize="21600,21600" o:gfxdata="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0Fij&#10;wAAAANsAAAAPAAAAAAAAAAEAIAAAACIAAABkcnMvZG93bnJldi54bWxQSwECFAAUAAAACACHTuJA&#10;My8FnjsAAAA5AAAAEAAAAAAAAAABACAAAAAPAQAAZHJzL3NoYXBleG1sLnhtbFBLBQYAAAAABgAG&#10;AFsBAAC5AwAAAAA=&#10;">
                  <v:path arrowok="t"/>
                  <v:fill focussize="0,0"/>
                  <v:stroke weight="0.5pt" dashstyle="longDashDo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63" o:spid="_x0000_s2063" o:spt="1" style="position:absolute;left:0pt;margin-left:364.6pt;margin-top:-0.4pt;height:104.55pt;width:19.8pt;z-index:251699200;mso-width-relative:page;mso-height-relative:page;" coordsize="21600,21600" o:gfxdata="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oi+G6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磁混凝沉淀池</w:t>
                        </w:r>
                      </w:p>
                    </w:txbxContent>
                  </v:textbox>
                </v:rect>
              </w:pict>
            </w:r>
            <w:r>
              <w:rPr>
                <w:rFonts w:ascii="Arial" w:hAnsi="Arial" w:eastAsia="宋体"/>
                <w:color w:val="000000"/>
                <w:spacing w:val="0"/>
                <w:sz w:val="28"/>
                <w:szCs w:val="28"/>
              </w:rPr>
              <w:pict>
                <v:rect id="_x0000_s2064" o:spid="_x0000_s2064" o:spt="1" style="position:absolute;left:0pt;margin-left:274.6pt;margin-top:-0.4pt;height:104.55pt;width:19.8pt;z-index:251689984;mso-width-relative:page;mso-height-relative:page;" coordsize="21600,21600" o:gfxdata="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oi+G6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中间提升泵站</w:t>
                        </w:r>
                      </w:p>
                    </w:txbxContent>
                  </v:textbox>
                </v:rect>
              </w:pict>
            </w:r>
            <w:r>
              <w:rPr>
                <w:rFonts w:ascii="Arial" w:hAnsi="Arial" w:eastAsia="宋体"/>
                <w:color w:val="000000"/>
                <w:spacing w:val="0"/>
                <w:sz w:val="28"/>
                <w:szCs w:val="28"/>
              </w:rPr>
              <w:pict>
                <v:rect id="_x0000_s2065" o:spid="_x0000_s2065" o:spt="1" style="position:absolute;left:0pt;margin-left:220.5pt;margin-top:14.1pt;height:83.9pt;width:32.8pt;z-index:251687936;mso-width-relative:page;mso-height-relative:page;" coordsize="21600,21600" o:gfxdata="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GNYrW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ind w:left="210" w:hanging="210" w:hangingChars="100"/>
                          <w:rPr>
                            <w:rFonts w:ascii="宋体" w:hAnsi="宋体"/>
                          </w:rPr>
                        </w:pPr>
                        <w:r>
                          <w:rPr>
                            <w:rFonts w:hint="eastAsia" w:ascii="宋体" w:hAnsi="宋体"/>
                          </w:rPr>
                          <w:t>UNITANK反应池</w:t>
                        </w:r>
                      </w:p>
                    </w:txbxContent>
                  </v:textbox>
                </v:rect>
              </w:pict>
            </w:r>
            <w:r>
              <w:rPr>
                <w:rFonts w:ascii="Arial" w:hAnsi="Arial" w:eastAsia="宋体"/>
                <w:color w:val="000000"/>
                <w:spacing w:val="0"/>
                <w:sz w:val="28"/>
                <w:szCs w:val="28"/>
              </w:rPr>
              <w:pict>
                <v:rect id="_x0000_s2066" o:spid="_x0000_s2066" o:spt="1" style="position:absolute;left:0pt;margin-left:78.4pt;margin-top:13.3pt;height:70pt;width:18.5pt;z-index:251672576;mso-width-relative:page;mso-height-relative:page;" coordsize="21600,21600" o:gfxdata="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xRTp5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100"/>
                          <w:jc w:val="center"/>
                          <w:rPr>
                            <w:rFonts w:ascii="宋体" w:hAnsi="宋体"/>
                          </w:rPr>
                        </w:pPr>
                        <w:r>
                          <w:rPr>
                            <w:rFonts w:hint="eastAsia" w:ascii="宋体" w:hAnsi="宋体"/>
                          </w:rPr>
                          <w:t>进水泵房</w:t>
                        </w:r>
                      </w:p>
                    </w:txbxContent>
                  </v:textbox>
                </v:rect>
              </w:pict>
            </w:r>
            <w:r>
              <w:rPr>
                <w:rFonts w:ascii="Arial" w:hAnsi="Arial" w:eastAsia="宋体"/>
                <w:color w:val="000000"/>
                <w:spacing w:val="0"/>
                <w:sz w:val="28"/>
                <w:szCs w:val="28"/>
              </w:rPr>
              <w:pict>
                <v:line id="_x0000_s2067" o:spid="_x0000_s2067" o:spt="20" style="position:absolute;left:0pt;margin-left:207.2pt;margin-top:5.3pt;height:45.25pt;width:0pt;z-index:251694080;mso-width-relative:page;mso-height-relative:page;" coordsize="21600,21600" o:gfxdata="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a3CvQAA&#10;ANsAAAAPAAAAAAAAAAEAIAAAACIAAABkcnMvZG93bnJldi54bWxQSwECFAAUAAAACACHTuJAMy8F&#10;njsAAAA5AAAAEAAAAAAAAAABACAAAAAMAQAAZHJzL3NoYXBleG1sLnhtbFBLBQYAAAAABgAGAFsB&#10;AAC2AwAAAAA=&#10;">
                  <v:path arrowok="t"/>
                  <v:fill focussize="0,0"/>
                  <v:stroke weight="0.5pt" endarrow="block"/>
                  <v:imagedata o:title=""/>
                  <o:lock v:ext="edit"/>
                </v:line>
              </w:pict>
            </w:r>
            <w:r>
              <w:rPr>
                <w:rFonts w:ascii="Arial" w:hAnsi="Arial" w:eastAsia="宋体"/>
                <w:color w:val="000000"/>
                <w:spacing w:val="0"/>
                <w:sz w:val="28"/>
                <w:szCs w:val="28"/>
              </w:rPr>
              <w:pict>
                <v:rect id="_x0000_s2068" o:spid="_x0000_s2068" o:spt="1" style="position:absolute;left:0pt;margin-left:121.6pt;margin-top:18.85pt;height:64.95pt;width:20.9pt;z-index:251681792;mso-width-relative:page;mso-height-relative:page;" coordsize="21600,21600" o:gfxdata="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BlVV+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细格栅</w:t>
                        </w:r>
                      </w:p>
                    </w:txbxContent>
                  </v:textbox>
                </v:rect>
              </w:pict>
            </w:r>
            <w:r>
              <w:rPr>
                <w:rFonts w:ascii="Arial" w:hAnsi="Arial" w:eastAsia="宋体"/>
                <w:color w:val="000000"/>
                <w:spacing w:val="0"/>
                <w:sz w:val="28"/>
                <w:szCs w:val="28"/>
              </w:rPr>
              <w:pict>
                <v:rect id="_x0000_s2069" o:spid="_x0000_s2069" o:spt="1" style="position:absolute;left:0pt;margin-left:168.85pt;margin-top:14.1pt;height:71.45pt;width:19.8pt;z-index:251680768;mso-width-relative:page;mso-height-relative:page;" coordsize="21600,21600" o:gfxdata="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3yyi5AAAA2wAA&#10;AA8AAAAAAAAAAQAgAAAAIgAAAGRycy9kb3ducmV2LnhtbFBLAQIUABQAAAAIAIdO4kAzLwWeOwAA&#10;ADkAAAAQAAAAAAAAAAEAIAAAAAgBAABkcnMvc2hhcGV4bWwueG1sUEsFBgAAAAAGAAYAWwEAALID&#10;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旋流沉砂池</w:t>
                        </w:r>
                      </w:p>
                    </w:txbxContent>
                  </v:textbox>
                </v:rect>
              </w:pict>
            </w:r>
            <w:r>
              <w:rPr>
                <w:rFonts w:ascii="Arial" w:hAnsi="Arial" w:eastAsia="宋体"/>
                <w:color w:val="000000"/>
                <w:spacing w:val="0"/>
                <w:sz w:val="28"/>
                <w:szCs w:val="28"/>
              </w:rPr>
              <w:pict>
                <v:rect id="_x0000_s2070" o:spid="_x0000_s2070" o:spt="1" style="position:absolute;left:0pt;margin-left:-3.95pt;margin-top:20pt;height:64.4pt;width:18.5pt;z-index:251678720;mso-width-relative:page;mso-height-relative:page;" coordsize="21600,21600" o:gfxdata="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QrQ2T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100"/>
                          <w:jc w:val="center"/>
                          <w:rPr>
                            <w:rFonts w:ascii="宋体" w:hAnsi="宋体"/>
                          </w:rPr>
                        </w:pPr>
                        <w:r>
                          <w:rPr>
                            <w:rFonts w:hint="eastAsia" w:ascii="宋体" w:hAnsi="宋体"/>
                          </w:rPr>
                          <w:t>集水池</w:t>
                        </w:r>
                      </w:p>
                    </w:txbxContent>
                  </v:textbox>
                </v:rect>
              </w:pict>
            </w:r>
            <w:r>
              <w:rPr>
                <w:rFonts w:ascii="Arial" w:hAnsi="Arial" w:eastAsia="宋体"/>
                <w:color w:val="000000"/>
                <w:spacing w:val="0"/>
                <w:sz w:val="28"/>
                <w:szCs w:val="28"/>
              </w:rPr>
              <w:pict>
                <v:rect id="_x0000_s2071" o:spid="_x0000_s2071" o:spt="1" style="position:absolute;left:0pt;margin-left:35.05pt;margin-top:19.55pt;height:66pt;width:20.9pt;z-index:251673600;mso-width-relative:page;mso-height-relative:page;" coordsize="21600,21600" o:gfxdata="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rKIN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粗格栅</w:t>
                        </w: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72" o:spid="_x0000_s2072" o:spt="1" style="position:absolute;left:0pt;margin-left:-50.3pt;margin-top:18.1pt;height:16.9pt;width:32.5pt;z-index:251671552;mso-width-relative:page;mso-height-relative:page;" stroked="f" coordsize="21600,21600" o:gfxdata="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9n1rtwAAANsAAAAP&#10;AAAAAAAAAAEAIAAAACIAAABkcnMvZG93bnJldi54bWxQSwECFAAUAAAACACHTuJAMy8FnjsAAAA5&#10;AAAAEAAAAAAAAAABACAAAAAGAQAAZHJzL3NoYXBleG1sLnhtbFBLBQYAAAAABgAGAFsBAACwAwAA&#10;AAA=&#10;">
                  <v:path/>
                  <v:fill focussize="0,0"/>
                  <v:stroke on="f"/>
                  <v:imagedata o:title=""/>
                  <o:lock v:ext="edit"/>
                  <v:textbox inset="1pt,1pt,1pt,1pt">
                    <w:txbxContent>
                      <w:p>
                        <w:pPr>
                          <w:jc w:val="center"/>
                          <w:rPr>
                            <w:rFonts w:ascii="宋体" w:hAnsi="宋体"/>
                          </w:rPr>
                        </w:pPr>
                        <w:r>
                          <w:rPr>
                            <w:rFonts w:hint="eastAsia" w:ascii="宋体" w:hAnsi="宋体"/>
                          </w:rPr>
                          <w:t>进水</w:t>
                        </w: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73" o:spid="_x0000_s2073" o:spt="20" style="position:absolute;left:0pt;flip:y;margin-left:384.55pt;margin-top:2.3pt;height:0.05pt;width:21.3pt;z-index:251698176;mso-width-relative:page;mso-height-relative:page;" coordsize="21600,21600" o:gfxdata="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qSB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4" o:spid="_x0000_s2074" o:spt="20" style="position:absolute;left:0pt;flip:y;margin-left:344.2pt;margin-top:1.55pt;height:0.05pt;width:21.3pt;z-index:251686912;mso-width-relative:page;mso-height-relative:page;" coordsize="21600,21600" o:gfxdata="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l5/74A&#10;AADbAAAADwAAAAAAAAABACAAAAAiAAAAZHJzL2Rvd25yZXYueG1sUEsBAhQAFAAAAAgAh07iQDMv&#10;BZ47AAAAOQAAABAAAAAAAAAAAQAgAAAADQEAAGRycy9zaGFwZXhtbC54bWxQSwUGAAAAAAYABgBb&#10;AQAAtwMAAAAA&#10;">
                  <v:path arrowok="t"/>
                  <v:fill focussize="0,0"/>
                  <v:stroke weight="0.5pt" endarrow="block"/>
                  <v:imagedata o:title=""/>
                  <o:lock v:ext="edit"/>
                </v:line>
              </w:pict>
            </w:r>
            <w:r>
              <w:rPr>
                <w:rFonts w:ascii="Arial" w:hAnsi="Arial" w:eastAsia="宋体"/>
                <w:color w:val="000000"/>
                <w:spacing w:val="0"/>
                <w:sz w:val="28"/>
                <w:szCs w:val="28"/>
              </w:rPr>
              <w:pict>
                <v:line id="_x0000_s2075" o:spid="_x0000_s2075" o:spt="20" style="position:absolute;left:0pt;flip:y;margin-left:294.4pt;margin-top:1.05pt;height:0.05pt;width:21.3pt;z-index:251691008;mso-width-relative:page;mso-height-relative:page;" coordsize="21600,21600" o:gfxdata="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F0s2/&#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6" o:spid="_x0000_s2076" o:spt="20" style="position:absolute;left:0pt;flip:y;margin-left:253.3pt;margin-top:0.8pt;height:0.05pt;width:21.3pt;z-index:251688960;mso-width-relative:page;mso-height-relative:page;" coordsize="21600,21600" o:gfxdata="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qSB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7" o:spid="_x0000_s2077" o:spt="20" style="position:absolute;left:0pt;flip:y;margin-left:17.75pt;margin-top:0.6pt;height:0.25pt;width:17.3pt;z-index:251679744;mso-width-relative:page;mso-height-relative:page;" coordsize="21600,21600" o:gfxdata="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Dhi7sAAADb&#10;AAAADwAAAAAAAAABACAAAAAiAAAAZHJzL2Rvd25yZXYueG1sUEsBAhQAFAAAAAgAh07iQDMvBZ47&#10;AAAAOQAAABAAAAAAAAAAAQAgAAAACgEAAGRycy9zaGFwZXhtbC54bWxQSwUGAAAAAAYABgBbAQAA&#10;tAMAAAAA&#10;">
                  <v:path arrowok="t"/>
                  <v:fill focussize="0,0"/>
                  <v:stroke weight="0.5pt" endarrow="block"/>
                  <v:imagedata o:title=""/>
                  <o:lock v:ext="edit"/>
                </v:line>
              </w:pict>
            </w:r>
            <w:r>
              <w:rPr>
                <w:rFonts w:ascii="Arial" w:hAnsi="Arial" w:eastAsia="宋体"/>
                <w:color w:val="000000"/>
                <w:spacing w:val="0"/>
                <w:sz w:val="28"/>
                <w:szCs w:val="28"/>
              </w:rPr>
              <w:pict>
                <v:line id="_x0000_s2078" o:spid="_x0000_s2078" o:spt="20" style="position:absolute;left:0pt;flip:y;margin-left:-23.8pt;margin-top:0.55pt;height:0.55pt;width:19.85pt;z-index:251677696;mso-width-relative:page;mso-height-relative:page;" coordsize="21600,21600" o:gfxdata="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KJzC/&#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9" o:spid="_x0000_s2079" o:spt="20" style="position:absolute;left:0pt;margin-left:61.4pt;margin-top:0.55pt;height:0.05pt;width:18.05pt;z-index:251676672;mso-width-relative:page;mso-height-relative:page;" coordsize="21600,21600" o:gfxdata="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Cb9W8AAAA&#10;2wAAAA8AAAAAAAAAAQAgAAAAIgAAAGRycy9kb3ducmV2LnhtbFBLAQIUABQAAAAIAIdO4kAzLwWe&#10;OwAAADkAAAAQAAAAAAAAAAEAIAAAAAsBAABkcnMvc2hhcGV4bWwueG1sUEsFBgAAAAAGAAYAWwEA&#10;ALUDAAAAAA==&#10;">
                  <v:path arrowok="t"/>
                  <v:fill focussize="0,0"/>
                  <v:stroke weight="0.5pt" endarrow="block"/>
                  <v:imagedata o:title=""/>
                  <o:lock v:ext="edit"/>
                </v:line>
              </w:pict>
            </w:r>
            <w:r>
              <w:rPr>
                <w:rFonts w:ascii="Arial" w:hAnsi="Arial" w:eastAsia="宋体"/>
                <w:color w:val="000000"/>
                <w:spacing w:val="0"/>
                <w:sz w:val="28"/>
                <w:szCs w:val="28"/>
              </w:rPr>
              <w:pict>
                <v:line id="_x0000_s2080" o:spid="_x0000_s2080" o:spt="20" style="position:absolute;left:0pt;margin-left:102.9pt;margin-top:1.55pt;height:0pt;width:18.7pt;z-index:251675648;mso-width-relative:page;mso-height-relative:page;" coordsize="21600,21600" o:gfxdata="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Oyk68AAAA&#10;2wAAAA8AAAAAAAAAAQAgAAAAIgAAAGRycy9kb3ducmV2LnhtbFBLAQIUABQAAAAIAIdO4kAzLwWe&#10;OwAAADkAAAAQAAAAAAAAAAEAIAAAAAsBAABkcnMvc2hhcGV4bWwueG1sUEsFBgAAAAAGAAYAWwEA&#10;ALUDAAAAAA==&#10;">
                  <v:path arrowok="t"/>
                  <v:fill focussize="0,0"/>
                  <v:stroke weight="0.5pt" endarrow="block"/>
                  <v:imagedata o:title=""/>
                  <o:lock v:ext="edit"/>
                </v:line>
              </w:pict>
            </w:r>
            <w:r>
              <w:rPr>
                <w:rFonts w:ascii="Arial" w:hAnsi="Arial" w:eastAsia="宋体"/>
                <w:color w:val="000000"/>
                <w:spacing w:val="0"/>
                <w:sz w:val="28"/>
                <w:szCs w:val="28"/>
              </w:rPr>
              <w:pict>
                <v:line id="_x0000_s2081" o:spid="_x0000_s2081" o:spt="20" style="position:absolute;left:0pt;flip:y;margin-left:145.6pt;margin-top:1.05pt;height:0.45pt;width:23.25pt;z-index:251674624;mso-width-relative:page;mso-height-relative:page;" coordsize="21600,21600" o:gfxdata="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S4iuvQAA&#10;ANsAAAAPAAAAAAAAAAEAIAAAACIAAABkcnMvZG93bnJldi54bWxQSwECFAAUAAAACACHTuJAMy8F&#10;njsAAAA5AAAAEAAAAAAAAAABACAAAAAMAQAAZHJzL3NoYXBleG1sLnhtbFBLBQYAAAAABgAGAFsB&#10;AAC2AwAAAAA=&#10;">
                  <v:path arrowok="t"/>
                  <v:fill focussize="0,0"/>
                  <v:stroke weight="0.5pt" endarrow="block"/>
                  <v:imagedata o:title=""/>
                  <o:lock v:ext="edit"/>
                </v:line>
              </w:pict>
            </w:r>
            <w:r>
              <w:rPr>
                <w:rFonts w:ascii="Arial" w:hAnsi="Arial" w:eastAsia="宋体"/>
                <w:color w:val="000000"/>
                <w:spacing w:val="0"/>
                <w:sz w:val="28"/>
                <w:szCs w:val="28"/>
              </w:rPr>
              <w:pict>
                <v:line id="_x0000_s2082" o:spid="_x0000_s2082" o:spt="20" style="position:absolute;left:0pt;flip:y;margin-left:194.75pt;margin-top:0.55pt;height:0pt;width:25.75pt;z-index:251669504;mso-width-relative:page;mso-height-relative:page;" coordsize="21600,21600" o:gfxdata="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8Kz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83" o:spid="_x0000_s2083" o:spt="20" style="position:absolute;left:0pt;margin-left:239.45pt;margin-top:15.35pt;height:38.1pt;width:0.05pt;z-index:251668480;mso-width-relative:page;mso-height-relative:page;" coordsize="21600,21600" o:gfxdata="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3gcq8AAAA&#10;2gAAAA8AAAAAAAAAAQAgAAAAIgAAAGRycy9kb3ducmV2LnhtbFBLAQIUABQAAAAIAIdO4kAzLwWe&#10;OwAAADkAAAAQAAAAAAAAAAEAIAAAAAsBAABkcnMvc2hhcGV4bWwueG1sUEsFBgAAAAAGAAYAWwEA&#10;ALUDAAAAAA==&#10;">
                  <v:path arrowok="t"/>
                  <v:fill focussize="0,0"/>
                  <v:stroke weight="0.5pt" dashstyle="dash" endarrow="block"/>
                  <v:imagedata o:title=""/>
                  <o:lock v:ext="edit"/>
                </v:line>
              </w:pict>
            </w:r>
            <w:r>
              <w:rPr>
                <w:rFonts w:ascii="Arial" w:hAnsi="Arial" w:eastAsia="宋体"/>
                <w:color w:val="000000"/>
                <w:spacing w:val="0"/>
                <w:sz w:val="28"/>
                <w:szCs w:val="28"/>
              </w:rPr>
              <w:pict>
                <v:line id="_x0000_s2084" o:spid="_x0000_s2084" o:spt="20" style="position:absolute;left:0pt;margin-left:131pt;margin-top:14.7pt;height:39.5pt;width:0.05pt;z-index:251661312;mso-width-relative:page;mso-height-relative:page;" coordsize="21600,21600" o:gfxdata="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UgGvQAA&#10;ANsAAAAPAAAAAAAAAAEAIAAAACIAAABkcnMvZG93bnJldi54bWxQSwECFAAUAAAACACHTuJAMy8F&#10;njsAAAA5AAAAEAAAAAAAAAABACAAAAAMAQAAZHJzL3NoYXBleG1sLnhtbFBLBQYAAAAABgAGAFsB&#10;AAC2AwAAAAA=&#10;">
                  <v:path arrowok="t"/>
                  <v:fill focussize="0,0"/>
                  <v:stroke weight="0.5pt" dashstyle="dash" endarrow="block"/>
                  <v:imagedata o:title=""/>
                  <o:lock v:ext="edit"/>
                </v:line>
              </w:pict>
            </w:r>
            <w:r>
              <w:rPr>
                <w:rFonts w:ascii="Arial" w:hAnsi="Arial" w:eastAsia="宋体"/>
                <w:color w:val="000000"/>
                <w:spacing w:val="0"/>
                <w:sz w:val="28"/>
                <w:szCs w:val="28"/>
              </w:rPr>
              <w:pict>
                <v:line id="_x0000_s2085" o:spid="_x0000_s2085" o:spt="20" style="position:absolute;left:0pt;margin-left:179.05pt;margin-top:14.7pt;height:38.15pt;width:0.05pt;z-index:251660288;mso-width-relative:page;mso-height-relative:page;" coordsize="21600,21600" o:gfxdata="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We2dvQAA&#10;ANsAAAAPAAAAAAAAAAEAIAAAACIAAABkcnMvZG93bnJldi54bWxQSwECFAAUAAAACACHTuJAMy8F&#10;njsAAAA5AAAAEAAAAAAAAAABACAAAAAMAQAAZHJzL3NoYXBleG1sLnhtbFBLBQYAAAAABgAGAFsB&#10;AAC2AwAAAAA=&#10;">
                  <v:path arrowok="t"/>
                  <v:fill focussize="0,0"/>
                  <v:stroke weight="0.5pt" dashstyle="dash"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86" o:spid="_x0000_s2086" o:spt="1" style="position:absolute;left:0pt;margin-left:184.3pt;margin-top:4.15pt;height:20.3pt;width:66.4pt;z-index:251662336;mso-width-relative:page;mso-height-relative:page;"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v:textbox>
                    <w:txbxContent>
                      <w:p>
                        <w:pPr>
                          <w:rPr>
                            <w:rFonts w:ascii="仿宋_GB2312" w:eastAsia="仿宋_GB2312"/>
                          </w:rPr>
                        </w:pPr>
                        <w:r>
                          <w:rPr>
                            <w:rFonts w:hint="eastAsia" w:ascii="仿宋_GB2312" w:eastAsia="仿宋_GB2312"/>
                          </w:rPr>
                          <w:t>剩余污泥</w:t>
                        </w:r>
                      </w:p>
                    </w:txbxContent>
                  </v:textbox>
                </v:rect>
              </w:pict>
            </w:r>
            <w:r>
              <w:rPr>
                <w:rFonts w:ascii="Arial" w:hAnsi="Arial" w:eastAsia="宋体"/>
                <w:color w:val="000000"/>
                <w:spacing w:val="0"/>
                <w:sz w:val="28"/>
                <w:szCs w:val="28"/>
              </w:rPr>
              <w:pict>
                <v:shape id="_x0000_s2087" o:spid="_x0000_s2087" o:spt="32" type="#_x0000_t32" style="position:absolute;left:0pt;margin-left:378.5pt;margin-top:4.15pt;height:34.45pt;width:0.05pt;z-index:251700224;mso-width-relative:page;mso-height-relative:page;" o:connectortype="straight" filled="f" coordsize="21600,21600">
                  <v:path arrowok="t"/>
                  <v:fill on="f" focussize="0,0"/>
                  <v:stroke weight="0.5pt" dashstyle="dash" endarrow="block"/>
                  <v:imagedata o:title=""/>
                  <o:lock v:ext="edit"/>
                </v:shape>
              </w:pict>
            </w:r>
          </w:p>
          <w:p>
            <w:pPr>
              <w:spacing w:line="360" w:lineRule="auto"/>
              <w:rPr>
                <w:rFonts w:ascii="宋体" w:hAnsi="宋体" w:cs="新宋体"/>
                <w:b/>
                <w:color w:val="000000"/>
                <w:sz w:val="24"/>
                <w:shd w:val="clear" w:color="auto" w:fill="FFFFFF"/>
              </w:rPr>
            </w:pPr>
            <w:r>
              <w:rPr>
                <w:rFonts w:ascii="宋体" w:hAnsi="宋体" w:cs="新宋体"/>
                <w:b/>
                <w:color w:val="000000"/>
                <w:sz w:val="24"/>
              </w:rPr>
              <w:pict>
                <v:line id="_x0000_s2088" o:spid="_x0000_s2088" o:spt="20" style="position:absolute;left:0pt;flip:x;margin-left:270.6pt;margin-top:13.6pt;height:0pt;width:107.95pt;z-index:251701248;mso-width-relative:page;mso-height-relative:page;"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path arrowok="t"/>
                  <v:fill focussize="0,0"/>
                  <v:stroke weight="0.5pt" dashstyle="dash" endarrow="block"/>
                  <v:imagedata o:title=""/>
                  <o:lock v:ext="edit"/>
                </v:line>
              </w:pict>
            </w:r>
            <w:r>
              <w:rPr>
                <w:rFonts w:ascii="宋体" w:hAnsi="宋体"/>
                <w:spacing w:val="10"/>
                <w:sz w:val="24"/>
              </w:rPr>
              <w:pict>
                <v:rect id="_x0000_s2089" o:spid="_x0000_s2089" o:spt="1" style="position:absolute;left:0pt;margin-left:316.3pt;margin-top:2.85pt;height:28.1pt;width:66.4pt;z-index:251702272;mso-width-relative:page;mso-height-relative:page;"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v:textbox>
                    <w:txbxContent>
                      <w:p>
                        <w:pPr>
                          <w:rPr>
                            <w:rFonts w:ascii="仿宋_GB2312" w:eastAsia="仿宋_GB2312"/>
                          </w:rPr>
                        </w:pPr>
                        <w:r>
                          <w:rPr>
                            <w:rFonts w:hint="eastAsia" w:ascii="仿宋_GB2312" w:eastAsia="仿宋_GB2312"/>
                          </w:rPr>
                          <w:t>剩余污泥</w:t>
                        </w:r>
                      </w:p>
                    </w:txbxContent>
                  </v:textbox>
                </v:rect>
              </w:pict>
            </w:r>
            <w:r>
              <w:rPr>
                <w:rFonts w:ascii="宋体" w:hAnsi="宋体" w:cs="新宋体"/>
                <w:b/>
                <w:color w:val="000000"/>
                <w:sz w:val="24"/>
              </w:rPr>
              <w:pict>
                <v:group id="_x0000_s2090" o:spid="_x0000_s2090" o:spt="203" style="position:absolute;left:0pt;margin-left:212pt;margin-top:2.85pt;height:43.25pt;width:52.6pt;z-index:251664384;mso-width-relative:page;mso-height-relative:page;" coordorigin="6696,6789" coordsize="1052,103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v:rect id="_x0000_s2091" o:spid="_x0000_s2091" o:spt="1" style="position:absolute;left:6696;top:6789;height:468;width:1052;" coordsize="21600,21600" o:gfxdata="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VQ3vQAA&#10;ANoAAAAPAAAAAAAAAAEAIAAAACIAAABkcnMvZG93bnJldi54bWxQSwECFAAUAAAACACHTuJAMy8F&#10;njsAAAA5AAAAEAAAAAAAAAABACAAAAAMAQAAZHJzL3NoYXBleG1sLnhtbFBLBQYAAAAABgAGAFsB&#10;AAC2AwAAAAA=&#10;">
                    <v:path/>
                    <v:fill focussize="0,0"/>
                    <v:stroke weight="0.5pt" dashstyle="1 1" endcap="round"/>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储泥池</w:t>
                          </w:r>
                        </w:p>
                      </w:txbxContent>
                    </v:textbox>
                  </v:rect>
                  <v:line id="_x0000_s2092" o:spid="_x0000_s2092" o:spt="20" style="position:absolute;left:7245;top:7257;height:570;width:1;" coordsize="21600,21600" o:gfxdata="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U6JLsAAADa&#10;AAAADwAAAAAAAAABACAAAAAiAAAAZHJzL2Rvd25yZXYueG1sUEsBAhQAFAAAAAgAh07iQDMvBZ47&#10;AAAAOQAAABAAAAAAAAAAAQAgAAAACgEAAGRycy9zaGFwZXhtbC54bWxQSwUGAAAAAAYABgBbAQAA&#10;tAMAAAAA&#10;">
                    <v:path arrowok="t"/>
                    <v:fill focussize="0,0"/>
                    <v:stroke weight="1pt" dashstyle="1 1" endarrow="block"/>
                    <v:imagedata o:title=""/>
                    <o:lock v:ext="edit"/>
                  </v:line>
                </v:group>
              </w:pict>
            </w:r>
          </w:p>
          <w:p>
            <w:pPr>
              <w:spacing w:line="360" w:lineRule="auto"/>
              <w:ind w:firstLine="520" w:firstLineChars="200"/>
              <w:rPr>
                <w:rFonts w:ascii="宋体" w:hAnsi="宋体"/>
                <w:spacing w:val="10"/>
                <w:sz w:val="24"/>
              </w:rPr>
            </w:pPr>
          </w:p>
          <w:p>
            <w:pPr>
              <w:spacing w:line="360" w:lineRule="auto"/>
              <w:ind w:firstLine="520" w:firstLineChars="200"/>
              <w:rPr>
                <w:rFonts w:ascii="宋体" w:hAnsi="宋体"/>
                <w:spacing w:val="10"/>
                <w:sz w:val="24"/>
              </w:rPr>
            </w:pPr>
            <w:r>
              <w:rPr>
                <w:rFonts w:ascii="宋体" w:hAnsi="宋体"/>
                <w:spacing w:val="10"/>
                <w:sz w:val="24"/>
              </w:rPr>
              <w:pict>
                <v:rect id="_x0000_s2093" o:spid="_x0000_s2093" o:spt="1" style="position:absolute;left:0pt;margin-left:86.7pt;margin-top:7.15pt;height:18.8pt;width:62pt;z-index:251666432;mso-width-relative:page;mso-height-relative:page;" stroked="f" coordsize="21600,21600" o:gfxdata="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EmpK8AAAA&#10;2gAAAA8AAAAAAAAAAQAgAAAAIgAAAGRycy9kb3ducmV2LnhtbFBLAQIUABQAAAAIAIdO4kAzLwWe&#10;OwAAADkAAAAQAAAAAAAAAAEAIAAAAAsBAABkcnMvc2hhcGV4bWwueG1sUEsFBgAAAAAGAAYAWwEA&#10;ALUDAAAAAA==&#10;">
                  <v:path/>
                  <v:fill focussize="0,0"/>
                  <v:stroke on="f"/>
                  <v:imagedata o:title=""/>
                  <o:lock v:ext="edit"/>
                  <v:textbox inset="1pt,1pt,1pt,1pt">
                    <w:txbxContent>
                      <w:p>
                        <w:pPr>
                          <w:jc w:val="center"/>
                          <w:rPr>
                            <w:rFonts w:ascii="宋体" w:hAnsi="宋体"/>
                          </w:rPr>
                        </w:pPr>
                        <w:r>
                          <w:rPr>
                            <w:rFonts w:hint="eastAsia" w:ascii="宋体" w:hAnsi="宋体"/>
                          </w:rPr>
                          <w:t>泥饼外运</w:t>
                        </w:r>
                      </w:p>
                    </w:txbxContent>
                  </v:textbox>
                </v:rect>
              </w:pict>
            </w:r>
            <w:r>
              <w:rPr>
                <w:rFonts w:ascii="宋体" w:hAnsi="宋体"/>
                <w:spacing w:val="10"/>
                <w:sz w:val="24"/>
              </w:rPr>
              <w:pict>
                <v:line id="_x0000_s2094" o:spid="_x0000_s2094" o:spt="20" style="position:absolute;left:0pt;flip:x;margin-left:155.45pt;margin-top:15.55pt;height:0pt;width:45pt;z-index:251667456;mso-width-relative:page;mso-height-relative:page;"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path arrowok="t"/>
                  <v:fill focussize="0,0"/>
                  <v:stroke endarrow="block"/>
                  <v:imagedata o:title=""/>
                  <o:lock v:ext="edit"/>
                </v:line>
              </w:pict>
            </w:r>
            <w:r>
              <w:rPr>
                <w:rFonts w:ascii="宋体" w:hAnsi="宋体"/>
                <w:spacing w:val="10"/>
                <w:sz w:val="24"/>
              </w:rPr>
              <w:pict>
                <v:rect id="_x0000_s2095" o:spid="_x0000_s2095" o:spt="1" style="position:absolute;left:0pt;margin-left:203.45pt;margin-top:1.4pt;height:19.5pt;width:77.5pt;z-index:251665408;mso-width-relative:page;mso-height-relative:page;" coordsize="21600,21600" o:gfxdata="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296+8AAAA&#10;2gAAAA8AAAAAAAAAAQAgAAAAIgAAAGRycy9kb3ducmV2LnhtbFBLAQIUABQAAAAIAIdO4kAzLwWe&#10;OwAAADkAAAAQAAAAAAAAAAEAIAAAAAsBAABkcnMvc2hhcGV4bWwueG1sUEsFBgAAAAAGAAYAWwEA&#10;ALUDAAAAAA==&#10;">
                  <v:path/>
                  <v:fill focussize="0,0"/>
                  <v:stroke weight="0.5pt" dashstyle="1 1" endcap="round"/>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污泥脱水机房</w:t>
                        </w:r>
                      </w:p>
                    </w:txbxContent>
                  </v:textbox>
                </v:rect>
              </w:pict>
            </w:r>
          </w:p>
          <w:p>
            <w:pPr>
              <w:spacing w:line="560" w:lineRule="exact"/>
              <w:ind w:firstLine="480" w:firstLineChars="200"/>
              <w:jc w:val="center"/>
              <w:rPr>
                <w:rFonts w:hint="eastAsia" w:ascii="宋体" w:hAnsi="宋体"/>
                <w:sz w:val="24"/>
              </w:rPr>
            </w:pPr>
            <w:r>
              <w:rPr>
                <w:rFonts w:hint="eastAsia" w:ascii="宋体" w:hAnsi="宋体"/>
                <w:sz w:val="24"/>
              </w:rPr>
              <w:t>图1 白沟污水处理厂工艺流程图</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白沟污水处理厂工艺主要分为四个阶段，预处理阶段、 生化处理阶段、深度处理阶段、污泥处理阶段。</w:t>
            </w:r>
          </w:p>
          <w:p>
            <w:pPr>
              <w:pStyle w:val="3"/>
              <w:spacing w:before="120" w:beforeLines="50" w:after="120" w:afterLines="50" w:line="560" w:lineRule="exact"/>
              <w:rPr>
                <w:rFonts w:hint="eastAsia" w:ascii="宋体" w:hAnsi="宋体"/>
                <w:sz w:val="28"/>
                <w:szCs w:val="28"/>
              </w:rPr>
            </w:pPr>
            <w:bookmarkStart w:id="0" w:name="_Toc361664159"/>
            <w:bookmarkStart w:id="1" w:name="_Toc361667365"/>
            <w:r>
              <w:rPr>
                <w:rFonts w:hint="eastAsia" w:ascii="宋体" w:hAnsi="宋体"/>
                <w:sz w:val="28"/>
                <w:szCs w:val="28"/>
              </w:rPr>
              <w:t>1.1预处理阶段</w:t>
            </w:r>
            <w:bookmarkEnd w:id="0"/>
            <w:bookmarkEnd w:id="1"/>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污水自流进入粗格栅，在此拦截污水中的大块的漂浮物或悬浮物，进入进水泵房，由进水泵将污水提升至细格栅，进一步将水中的细小的漂浮物或悬浮物去除，再进入旋流沉砂池，利用水力涡流将水和泥砂分离，污水进入UNITANK反应池。</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预处理阶段主要去除污水中的漂浮物或悬浮物和泥砂，属于物理处理方法。</w:t>
            </w:r>
          </w:p>
          <w:p>
            <w:pPr>
              <w:pStyle w:val="3"/>
              <w:spacing w:before="120" w:beforeLines="50" w:after="120" w:afterLines="50" w:line="560" w:lineRule="exact"/>
              <w:rPr>
                <w:rFonts w:hint="eastAsia" w:ascii="宋体" w:hAnsi="宋体" w:cs="仿宋_GB2312"/>
                <w:sz w:val="30"/>
                <w:szCs w:val="30"/>
              </w:rPr>
            </w:pPr>
            <w:bookmarkStart w:id="2" w:name="_Toc361667366"/>
            <w:bookmarkStart w:id="3" w:name="_Toc361664160"/>
            <w:r>
              <w:rPr>
                <w:rFonts w:hint="eastAsia" w:ascii="宋体" w:hAnsi="宋体" w:cs="仿宋_GB2312"/>
                <w:sz w:val="30"/>
                <w:szCs w:val="30"/>
              </w:rPr>
              <w:t>1.2生化处理阶段</w:t>
            </w:r>
            <w:bookmarkEnd w:id="2"/>
            <w:bookmarkEnd w:id="3"/>
          </w:p>
          <w:p>
            <w:pPr>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UNITANK工艺流程如图2。</w:t>
            </w:r>
          </w:p>
          <w:p>
            <w:pPr>
              <w:rPr>
                <w:rFonts w:hint="eastAsia" w:ascii="宋体" w:hAnsi="宋体" w:cs="仿宋_GB2312"/>
                <w:kern w:val="0"/>
                <w:sz w:val="30"/>
                <w:szCs w:val="30"/>
                <w:lang w:val="zh-CN"/>
              </w:rPr>
            </w:pPr>
            <w:r>
              <w:rPr>
                <w:rFonts w:ascii="宋体" w:hAnsi="宋体" w:cs="仿宋_GB2312"/>
                <w:kern w:val="0"/>
                <w:sz w:val="30"/>
                <w:szCs w:val="30"/>
                <w:lang w:val="zh-CN"/>
              </w:rPr>
              <w:pict>
                <v:group id="_x0000_s2096" o:spid="_x0000_s2096" o:spt="203" style="height:132.6pt;width:414pt;" coordorigin="1800,2508" coordsize="8280,2652" editas="canvas">
                  <o:lock v:ext="edit"/>
                  <v:shape id="_x0000_s2097" o:spid="_x0000_s2097" o:spt="75" type="#_x0000_t75" style="position:absolute;left:1800;top:2508;height:2652;width:8280;" filled="f" o:preferrelative="f" stroked="f" coordsize="21600,21600">
                    <v:path/>
                    <v:fill on="f" focussize="0,0"/>
                    <v:stroke on="f"/>
                    <v:imagedata o:title=""/>
                    <o:lock v:ext="edit" rotation="t" aspectratio="t"/>
                  </v:shape>
                  <v:shape id="_x0000_s2098" o:spid="_x0000_s2098" o:spt="202" type="#_x0000_t202" style="position:absolute;left:2340;top:3756;height:467;width:1080;"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厌氧池</w:t>
                          </w:r>
                        </w:p>
                      </w:txbxContent>
                    </v:textbox>
                  </v:shape>
                  <v:shape id="_x0000_s2099" o:spid="_x0000_s2099" o:spt="202" type="#_x0000_t202" style="position:absolute;left:3958;top:3756;height:467;width:1081;"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缺氧池氧池</w:t>
                          </w:r>
                        </w:p>
                      </w:txbxContent>
                    </v:textbox>
                  </v:shape>
                  <v:shape id="_x0000_s2100" o:spid="_x0000_s2100" o:spt="202" type="#_x0000_t202" style="position:absolute;left:5399;top:3756;height:467;width:1441;"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中间好氧池</w:t>
                          </w:r>
                        </w:p>
                      </w:txbxContent>
                    </v:textbox>
                  </v:shape>
                  <v:shape id="_x0000_s2101" o:spid="_x0000_s2101" o:spt="202" type="#_x0000_t202" style="position:absolute;left:7200;top:4379;height:469;width:1619;" fillcolor="#969696" filled="t" stroked="t" coordsize="21600,21600">
                    <v:path/>
                    <v:fill type="gradient" on="t" alignshape="1" focus="50%" focussize="0f,0f" rotate="t"/>
                    <v:stroke/>
                    <v:imagedata o:title=""/>
                    <o:lock v:ext="edit"/>
                    <v:textbox>
                      <w:txbxContent>
                        <w:p>
                          <w:pPr>
                            <w:rPr>
                              <w:rFonts w:hint="eastAsia"/>
                            </w:rPr>
                          </w:pPr>
                          <w:r>
                            <w:rPr>
                              <w:rFonts w:hint="eastAsia"/>
                            </w:rPr>
                            <w:t>斜管沉淀池2</w:t>
                          </w:r>
                        </w:p>
                      </w:txbxContent>
                    </v:textbox>
                  </v:shape>
                  <v:shape id="_x0000_s2102" o:spid="_x0000_s2102" o:spt="202" type="#_x0000_t202" style="position:absolute;left:7200;top:3131;height:469;width:1619;" fillcolor="#969696" filled="t" stroked="t" coordsize="21600,21600">
                    <v:path/>
                    <v:fill type="gradient" on="t" alignshape="1" focus="50%" focussize="0f,0f" rotate="t"/>
                    <v:stroke/>
                    <v:imagedata o:title=""/>
                    <o:lock v:ext="edit"/>
                    <v:textbox>
                      <w:txbxContent>
                        <w:p>
                          <w:pPr>
                            <w:rPr>
                              <w:rFonts w:hint="eastAsia"/>
                            </w:rPr>
                          </w:pPr>
                          <w:r>
                            <w:rPr>
                              <w:rFonts w:hint="eastAsia"/>
                            </w:rPr>
                            <w:t>斜管沉淀池1</w:t>
                          </w:r>
                        </w:p>
                      </w:txbxContent>
                    </v:textbox>
                  </v:shape>
                  <v:shape id="_x0000_s2103" o:spid="_x0000_s2103" o:spt="13" type="#_x0000_t13" style="position:absolute;left:1800;top:3912;height:155;width:540;" fillcolor="#000000" filled="t" stroked="t" coordsize="21600,21600">
                    <v:path/>
                    <v:fill on="t" focussize="0,0"/>
                    <v:stroke/>
                    <v:imagedata o:title=""/>
                    <o:lock v:ext="edit"/>
                  </v:shape>
                  <v:shape id="_x0000_s2104" o:spid="_x0000_s2104" o:spt="13" type="#_x0000_t13" style="position:absolute;left:3420;top:3912;height:155;width:538;" fillcolor="#000000" filled="t" stroked="t" coordsize="21600,21600">
                    <v:path/>
                    <v:fill on="t" focussize="0,0"/>
                    <v:stroke/>
                    <v:imagedata o:title=""/>
                    <o:lock v:ext="edit"/>
                  </v:shape>
                  <v:shape id="_x0000_s2105" o:spid="_x0000_s2105" o:spt="13" type="#_x0000_t13" style="position:absolute;left:5039;top:3912;height:155;width:360;" fillcolor="#000000" filled="t" stroked="t" coordsize="21600,21600">
                    <v:path/>
                    <v:fill on="t" focussize="0,0"/>
                    <v:stroke/>
                    <v:imagedata o:title=""/>
                    <o:lock v:ext="edit"/>
                  </v:shape>
                  <v:line id="_x0000_s2106" o:spid="_x0000_s2106" o:spt="20" style="position:absolute;left:6840;top:3600;flip:y;height:156;width:360;" filled="f" stroked="t" coordsize="21600,21600">
                    <v:path arrowok="t"/>
                    <v:fill on="f" focussize="0,0"/>
                    <v:stroke weight="1.75pt" endarrow="block"/>
                    <v:imagedata o:title=""/>
                    <o:lock v:ext="edit"/>
                  </v:line>
                  <v:line id="_x0000_s2107" o:spid="_x0000_s2107" o:spt="20" style="position:absolute;left:6840;top:4223;height:156;width:360;" filled="f" stroked="t" coordsize="21600,21600">
                    <v:path arrowok="t"/>
                    <v:fill on="f" focussize="0,0"/>
                    <v:stroke weight="1.75pt" endarrow="block"/>
                    <v:imagedata o:title=""/>
                    <o:lock v:ext="edit"/>
                  </v:line>
                  <v:line id="_x0000_s2108" o:spid="_x0000_s2108" o:spt="20" style="position:absolute;left:4500;top:3288;flip:x;height:0;width:2700;" filled="f" stroked="t" coordsize="21600,21600">
                    <v:path arrowok="t"/>
                    <v:fill on="f" focussize="0,0"/>
                    <v:stroke weight="1.75pt" dashstyle="1 1" endcap="round"/>
                    <v:imagedata o:title=""/>
                    <o:lock v:ext="edit"/>
                  </v:line>
                  <v:line id="_x0000_s2109" o:spid="_x0000_s2109" o:spt="20" style="position:absolute;left:4500;top:3288;height:468;width:0;" filled="f" stroked="t" coordsize="21600,21600">
                    <v:path arrowok="t"/>
                    <v:fill on="f" focussize="0,0"/>
                    <v:stroke weight="1.75pt" dashstyle="1 1" endcap="round" endarrow="block"/>
                    <v:imagedata o:title=""/>
                    <o:lock v:ext="edit"/>
                  </v:line>
                  <v:line id="_x0000_s2110" o:spid="_x0000_s2110" o:spt="20" style="position:absolute;left:4500;top:4633;flip:x;height:1;width:2700;" filled="f" stroked="t" coordsize="21600,21600">
                    <v:path arrowok="t"/>
                    <v:fill on="f" focussize="0,0"/>
                    <v:stroke weight="1.75pt" dashstyle="1 1" endcap="round"/>
                    <v:imagedata o:title=""/>
                    <o:lock v:ext="edit"/>
                  </v:line>
                  <v:line id="_x0000_s2111" o:spid="_x0000_s2111" o:spt="20" style="position:absolute;left:4500;top:4223;flip:y;height:370;width:0;" filled="f" stroked="t" coordsize="21600,21600">
                    <v:path arrowok="t"/>
                    <v:fill on="f" focussize="0,0"/>
                    <v:stroke weight="1.75pt" dashstyle="1 1" endcap="round" endarrow="block"/>
                    <v:imagedata o:title=""/>
                    <o:lock v:ext="edit"/>
                  </v:line>
                  <v:line id="_x0000_s2112" o:spid="_x0000_s2112" o:spt="20" style="position:absolute;left:4319;top:3288;flip:y;height:468;width:0;" filled="f" stroked="t" coordsize="21600,21600">
                    <v:path arrowok="t"/>
                    <v:fill on="f" focussize="0,0"/>
                    <v:stroke weight="1.75pt" dashstyle="1 1" endcap="round"/>
                    <v:imagedata o:title=""/>
                    <o:lock v:ext="edit"/>
                  </v:line>
                  <v:line id="_x0000_s2113" o:spid="_x0000_s2113" o:spt="20" style="position:absolute;left:2879;top:3288;flip:x;height:0;width:1440;" filled="f" stroked="t" coordsize="21600,21600">
                    <v:path arrowok="t"/>
                    <v:fill on="f" focussize="0,0"/>
                    <v:stroke weight="1.75pt" dashstyle="1 1" endcap="round"/>
                    <v:imagedata o:title=""/>
                    <o:lock v:ext="edit"/>
                  </v:line>
                  <v:line id="_x0000_s2114" o:spid="_x0000_s2114" o:spt="20" style="position:absolute;left:2879;top:3288;height:468;width:0;" filled="f" stroked="t" coordsize="21600,21600">
                    <v:path arrowok="t"/>
                    <v:fill on="f" focussize="0,0"/>
                    <v:stroke weight="1.75pt" dashstyle="1 1" endcap="round" endarrow="block"/>
                    <v:imagedata o:title=""/>
                    <o:lock v:ext="edit"/>
                  </v:line>
                  <v:shape id="_x0000_s2115" o:spid="_x0000_s2115" o:spt="13" type="#_x0000_t13" style="position:absolute;left:8819;top:3288;height:155;width:541;" fillcolor="#000000" filled="t" stroked="t" coordsize="21600,21600">
                    <v:path/>
                    <v:fill on="t" focussize="0,0"/>
                    <v:stroke/>
                    <v:imagedata o:title=""/>
                    <o:lock v:ext="edit"/>
                  </v:shape>
                  <v:shape id="_x0000_s2116" o:spid="_x0000_s2116" o:spt="13" type="#_x0000_t13" style="position:absolute;left:8819;top:4535;height:155;width:541;" fillcolor="#000000" filled="t" stroked="t" coordsize="21600,21600">
                    <v:path/>
                    <v:fill on="t" focussize="0,0"/>
                    <v:stroke/>
                    <v:imagedata o:title=""/>
                    <o:lock v:ext="edit"/>
                  </v:shape>
                  <v:shape id="_x0000_s2117" o:spid="_x0000_s2117" o:spt="202" type="#_x0000_t202" style="position:absolute;left:9360;top:2975;height:2029;width:539;" fillcolor="#FFFFFF" filled="t" stroked="f" coordsize="21600,21600">
                    <v:path/>
                    <v:fill on="t" focussize="0,0"/>
                    <v:stroke on="f"/>
                    <v:imagedata o:title=""/>
                    <o:lock v:ext="edit"/>
                    <v:textbox style="layout-flow:vertical-ideographic;">
                      <w:txbxContent>
                        <w:p>
                          <w:pPr>
                            <w:jc w:val="center"/>
                            <w:rPr>
                              <w:rFonts w:hint="eastAsia"/>
                            </w:rPr>
                          </w:pPr>
                          <w:r>
                            <w:rPr>
                              <w:rFonts w:hint="eastAsia"/>
                            </w:rPr>
                            <w:t>交 替 出 水</w:t>
                          </w:r>
                        </w:p>
                      </w:txbxContent>
                    </v:textbox>
                  </v:shape>
                  <v:shape id="_x0000_s2118" o:spid="_x0000_s2118" o:spt="202" type="#_x0000_t202" style="position:absolute;left:5399;top:2819;height:469;width:1081;" fillcolor="#FFFFFF" filled="t" stroked="f" coordsize="21600,21600">
                    <v:path/>
                    <v:fill on="t" focussize="0,0"/>
                    <v:stroke on="f"/>
                    <v:imagedata o:title=""/>
                    <o:lock v:ext="edit"/>
                    <v:textbox>
                      <w:txbxContent>
                        <w:p>
                          <w:pPr>
                            <w:rPr>
                              <w:rFonts w:hint="eastAsia"/>
                            </w:rPr>
                          </w:pPr>
                          <w:r>
                            <w:rPr>
                              <w:rFonts w:hint="eastAsia"/>
                            </w:rPr>
                            <w:t>回流</w:t>
                          </w:r>
                        </w:p>
                      </w:txbxContent>
                    </v:textbox>
                  </v:shape>
                  <v:shape id="_x0000_s2119" o:spid="_x0000_s2119" o:spt="202" type="#_x0000_t202" style="position:absolute;left:3239;top:2819;height:471;width:1081;" fillcolor="#FFFFFF" filled="t" stroked="f" coordsize="21600,21600">
                    <v:path/>
                    <v:fill on="t" focussize="0,0"/>
                    <v:stroke on="f"/>
                    <v:imagedata o:title=""/>
                    <o:lock v:ext="edit"/>
                    <v:textbox>
                      <w:txbxContent>
                        <w:p>
                          <w:pPr>
                            <w:rPr>
                              <w:rFonts w:hint="eastAsia"/>
                            </w:rPr>
                          </w:pPr>
                          <w:r>
                            <w:rPr>
                              <w:rFonts w:hint="eastAsia"/>
                            </w:rPr>
                            <w:t>回流</w:t>
                          </w:r>
                        </w:p>
                      </w:txbxContent>
                    </v:textbox>
                  </v:shape>
                  <w10:wrap type="none"/>
                  <w10:anchorlock/>
                </v:group>
              </w:pict>
            </w:r>
          </w:p>
          <w:p>
            <w:pPr>
              <w:spacing w:line="560" w:lineRule="exact"/>
              <w:jc w:val="center"/>
              <w:rPr>
                <w:rFonts w:hint="eastAsia" w:ascii="宋体" w:hAnsi="宋体" w:cs="仿宋_GB2312"/>
                <w:kern w:val="0"/>
                <w:sz w:val="30"/>
                <w:szCs w:val="30"/>
                <w:lang w:val="zh-CN"/>
              </w:rPr>
            </w:pPr>
            <w:r>
              <w:rPr>
                <w:rFonts w:hint="eastAsia" w:ascii="宋体" w:hAnsi="宋体" w:cs="仿宋_GB2312"/>
                <w:kern w:val="0"/>
                <w:sz w:val="30"/>
                <w:szCs w:val="30"/>
                <w:lang w:val="zh-CN"/>
              </w:rPr>
              <w:t>图2 UNITANK工艺流程示意图</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经过预处理的水首先进入厌氧池，在厌氧池内进行水与缺氧池回流的污泥混合，聚磷菌在此进行磷的释放，吸收低分子脂肪酸并以PHB等形式在体内储存起来，接着混合液进入缺氧池，再进入中间好氧池，聚磷菌分解体内的PHB，获得能量，过量吸收周围环境中的正磷酸盐，并以聚磷菌盐的形式在体内累积，同时碳化菌完成有机碳的降解，硝化菌完成氨氮的硝化。两个斜管沉淀池交替曝气沉淀出水，曝气时打开回流，曝气时作为好氧池使混合液中的污染物进一步降解，磷更充分的吸收，以便磷的去除；此时的回流液打入缺氧池形成内部混合液循环，在内循环过程中，缺氧池发挥反硝化功能，利用厌氧池进入的原水中的有机物作为碳源，将回流混合液中的大量硝态氮还原成N2 ，达到脱氮的目的。斜管沉淀池沉淀池时完成混合液的泥水分离，上清液通过空气控制出水堰进入下一个单元，剩余污泥通过剩余污泥泵排至储泥池进行处理。</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生化处理阶段主要去除污水中的COD、氨氮、部分总磷,属于生物处理方法。</w:t>
            </w:r>
          </w:p>
          <w:p>
            <w:pPr>
              <w:spacing w:line="560" w:lineRule="atLeast"/>
              <w:rPr>
                <w:rFonts w:hint="eastAsia" w:ascii="宋体" w:hAnsi="宋体" w:cs="仿宋_GB2312"/>
                <w:kern w:val="0"/>
                <w:sz w:val="30"/>
                <w:szCs w:val="30"/>
                <w:lang w:val="zh-CN"/>
              </w:rPr>
            </w:pPr>
            <w:r>
              <w:rPr>
                <w:rFonts w:hint="eastAsia" w:ascii="宋体" w:hAnsi="宋体" w:cs="仿宋_GB2312"/>
                <w:kern w:val="0"/>
                <w:sz w:val="30"/>
                <w:szCs w:val="30"/>
                <w:lang w:val="zh-CN"/>
              </w:rPr>
              <w:t>1.3深度处理阶段</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从生物池出来的废水进入二次提升泵房，由二次提升泵提升进入（DN级）前置反硝化滤池，在缺氧环境下，对污水中的硝态氮进行反硝化反应，同时降解污水中的部分有机污染物。（DN级）前置反硝化滤池出水进入（N级）曝气生物滤池，主要对污水中的氨氮进行硝化以及实现部分有机物降解。过滤出水进入磁混凝沉淀池，磁混凝沉淀池兼具絮凝、反应和沉淀功能，可以有效去除水中的悬浮物等。磁混凝沉淀池出水进入接触消毒池，通过向池内投加次氯酸钠进行消毒，可以对水中的粪大肠菌群及其它病菌进行有效的灭杀，处理达标后的污水通过潜污泵排入大清河。</w:t>
            </w:r>
          </w:p>
          <w:p>
            <w:pPr>
              <w:pStyle w:val="3"/>
              <w:spacing w:before="120" w:beforeLines="50" w:after="120" w:afterLines="50" w:line="560" w:lineRule="exact"/>
              <w:rPr>
                <w:rFonts w:hint="eastAsia" w:ascii="宋体" w:hAnsi="宋体" w:cs="仿宋_GB2312"/>
                <w:sz w:val="30"/>
                <w:szCs w:val="30"/>
              </w:rPr>
            </w:pPr>
            <w:bookmarkStart w:id="4" w:name="_Toc361667368"/>
            <w:bookmarkStart w:id="5" w:name="_Toc361664162"/>
            <w:r>
              <w:rPr>
                <w:rFonts w:hint="eastAsia" w:ascii="宋体" w:hAnsi="宋体" w:cs="仿宋_GB2312"/>
                <w:sz w:val="30"/>
                <w:szCs w:val="30"/>
              </w:rPr>
              <w:t>1.4污泥处理阶段</w:t>
            </w:r>
            <w:bookmarkEnd w:id="4"/>
            <w:bookmarkEnd w:id="5"/>
          </w:p>
          <w:p>
            <w:pPr>
              <w:spacing w:line="560" w:lineRule="atLeast"/>
              <w:ind w:firstLine="640" w:firstLineChars="200"/>
              <w:rPr>
                <w:rFonts w:hint="eastAsia" w:ascii="宋体" w:hAnsi="宋体" w:cs="仿宋_GB2312"/>
                <w:kern w:val="0"/>
                <w:sz w:val="30"/>
                <w:szCs w:val="30"/>
                <w:lang w:val="zh-CN"/>
              </w:rPr>
            </w:pPr>
            <w:r>
              <w:rPr>
                <w:rFonts w:hint="eastAsia" w:ascii="宋体" w:hAnsi="宋体" w:cs="仿宋_GB2312"/>
                <w:sz w:val="32"/>
                <w:szCs w:val="32"/>
              </w:rPr>
              <w:t>生化池产生的剩余污泥经剩余污泥泵打入储泥池进行浓缩，溢流上清液返回蓄水池，浓缩的污泥由污泥螺杆泵打入板框压滤机，通过投加一定量的絮凝剂等进行污泥的脱水。脱水后的滤液自流进入蓄水池，脱水泥饼含水率达到80%以下，由</w:t>
            </w:r>
            <w:r>
              <w:rPr>
                <w:rFonts w:hint="eastAsia" w:ascii="宋体" w:hAnsi="宋体" w:cs="仿宋_GB2312"/>
                <w:bCs/>
                <w:sz w:val="32"/>
                <w:szCs w:val="32"/>
              </w:rPr>
              <w:t>专用污泥转运车辆</w:t>
            </w:r>
            <w:r>
              <w:rPr>
                <w:rFonts w:hint="eastAsia" w:ascii="宋体" w:hAnsi="宋体" w:cs="仿宋_GB2312"/>
                <w:sz w:val="32"/>
                <w:szCs w:val="32"/>
              </w:rPr>
              <w:t>外运至定兴县绿丰有机肥制造有限公司进行生物制肥。</w:t>
            </w:r>
          </w:p>
          <w:p>
            <w:pPr>
              <w:pStyle w:val="3"/>
              <w:spacing w:line="520" w:lineRule="exact"/>
              <w:ind w:left="0" w:firstLine="602" w:firstLineChars="200"/>
              <w:rPr>
                <w:rFonts w:hint="eastAsia" w:ascii="宋体" w:hAnsi="宋体" w:cs="黑体"/>
                <w:sz w:val="30"/>
                <w:szCs w:val="30"/>
              </w:rPr>
            </w:pPr>
            <w:r>
              <w:rPr>
                <w:rFonts w:hint="eastAsia" w:ascii="宋体" w:hAnsi="宋体" w:cs="黑体"/>
                <w:sz w:val="30"/>
                <w:szCs w:val="30"/>
              </w:rPr>
              <w:t>二、企业自行监测开展情况简介</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（一）为履行企业自行监测的职责我厂拟采取手工监测+自动监测相结合的手段和自承担+委托监测的方式开展自行监测。</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自动监测项目：流量、COD、氨氮、总磷、总氮、PH、水温</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手工自测项目：COD、氨氮、总磷、总氮、悬浮物、PH</w:t>
            </w:r>
          </w:p>
          <w:p>
            <w:pPr>
              <w:pStyle w:val="3"/>
              <w:spacing w:line="560" w:lineRule="exact"/>
              <w:ind w:left="0" w:firstLine="562" w:firstLineChars="200"/>
              <w:rPr>
                <w:rFonts w:hint="eastAsia" w:ascii="宋体" w:hAnsi="宋体" w:cs="仿宋_GB2312"/>
                <w:sz w:val="28"/>
                <w:szCs w:val="28"/>
              </w:rPr>
            </w:pPr>
            <w:r>
              <w:rPr>
                <w:rFonts w:hint="eastAsia" w:ascii="宋体" w:hAnsi="宋体" w:cs="仿宋_GB2312"/>
                <w:sz w:val="28"/>
                <w:szCs w:val="28"/>
              </w:rPr>
              <w:t>委托监测项目：</w:t>
            </w:r>
          </w:p>
          <w:p>
            <w:pPr>
              <w:pStyle w:val="3"/>
              <w:spacing w:line="560" w:lineRule="exact"/>
              <w:ind w:left="0" w:firstLine="562" w:firstLineChars="200"/>
              <w:rPr>
                <w:rFonts w:hint="eastAsia" w:ascii="宋体" w:hAnsi="宋体" w:cs="仿宋_GB2312"/>
                <w:sz w:val="28"/>
                <w:szCs w:val="28"/>
              </w:rPr>
            </w:pPr>
            <w:r>
              <w:rPr>
                <w:rFonts w:hint="eastAsia" w:ascii="宋体" w:hAnsi="宋体" w:cs="仿宋_GB2312"/>
                <w:sz w:val="28"/>
                <w:szCs w:val="28"/>
              </w:rPr>
              <w:t>1、废水项目：COD、氨氮、总磷、总氮、S</w:t>
            </w:r>
            <w:r>
              <w:rPr>
                <w:rFonts w:ascii="宋体" w:hAnsi="宋体" w:cs="仿宋_GB2312"/>
                <w:sz w:val="28"/>
                <w:szCs w:val="28"/>
              </w:rPr>
              <w:t>S</w:t>
            </w:r>
            <w:r>
              <w:rPr>
                <w:rFonts w:hint="eastAsia" w:ascii="宋体" w:hAnsi="宋体" w:cs="仿宋_GB2312"/>
                <w:sz w:val="28"/>
                <w:szCs w:val="28"/>
              </w:rPr>
              <w:t>、色度、B</w:t>
            </w:r>
            <w:r>
              <w:rPr>
                <w:rFonts w:ascii="宋体" w:hAnsi="宋体" w:cs="仿宋_GB2312"/>
                <w:sz w:val="28"/>
                <w:szCs w:val="28"/>
              </w:rPr>
              <w:t>OD</w:t>
            </w:r>
            <w:r>
              <w:rPr>
                <w:rFonts w:ascii="宋体" w:hAnsi="宋体" w:cs="仿宋_GB2312"/>
                <w:sz w:val="28"/>
                <w:szCs w:val="28"/>
                <w:vertAlign w:val="subscript"/>
              </w:rPr>
              <w:t>5</w:t>
            </w:r>
            <w:r>
              <w:rPr>
                <w:rFonts w:hint="eastAsia" w:ascii="宋体" w:hAnsi="宋体" w:cs="仿宋_GB2312"/>
                <w:sz w:val="28"/>
                <w:szCs w:val="28"/>
              </w:rPr>
              <w:t>、动植物油、石油类、阴离子表面活性剂、粪大肠菌群数、总镉、总铬、总汞、总铅、总砷、六价铬、烷基汞、总镍、总铍、总银、总铜、总锌、总锰、总硒、苯并（a）芘、挥发酚、总氰化物、硫化物、甲醛、苯胺类、总硝基化合物、有机磷农药（以P计）、马拉硫磷、乐果、对硫磷、甲基对硫磷、五氯酚、三氯甲烷、四氯化碳、三氯乙烯、四氯乙烯、苯、甲苯、邻-二甲苯、对-二甲苯、间-二甲苯、乙苯、氯苯、1,</w:t>
            </w:r>
            <w:r>
              <w:rPr>
                <w:rFonts w:ascii="宋体" w:hAnsi="宋体" w:cs="仿宋_GB2312"/>
                <w:sz w:val="28"/>
                <w:szCs w:val="28"/>
              </w:rPr>
              <w:t>4</w:t>
            </w:r>
            <w:r>
              <w:rPr>
                <w:rFonts w:hint="eastAsia" w:ascii="宋体" w:hAnsi="宋体" w:cs="仿宋_GB2312"/>
                <w:sz w:val="28"/>
                <w:szCs w:val="28"/>
              </w:rPr>
              <w:t>-二氯苯、1,</w:t>
            </w:r>
            <w:r>
              <w:rPr>
                <w:rFonts w:ascii="宋体" w:hAnsi="宋体" w:cs="仿宋_GB2312"/>
                <w:sz w:val="28"/>
                <w:szCs w:val="28"/>
              </w:rPr>
              <w:t>2</w:t>
            </w:r>
            <w:r>
              <w:rPr>
                <w:rFonts w:hint="eastAsia" w:ascii="宋体" w:hAnsi="宋体" w:cs="仿宋_GB2312"/>
                <w:sz w:val="28"/>
                <w:szCs w:val="28"/>
              </w:rPr>
              <w:t>-二氯苯、对硝基氯苯、2,</w:t>
            </w:r>
            <w:r>
              <w:rPr>
                <w:rFonts w:ascii="宋体" w:hAnsi="宋体" w:cs="仿宋_GB2312"/>
                <w:sz w:val="28"/>
                <w:szCs w:val="28"/>
              </w:rPr>
              <w:t>4</w:t>
            </w:r>
            <w:r>
              <w:rPr>
                <w:rFonts w:hint="eastAsia" w:ascii="宋体" w:hAnsi="宋体" w:cs="仿宋_GB2312"/>
                <w:sz w:val="28"/>
                <w:szCs w:val="28"/>
              </w:rPr>
              <w:t>-二硝基氯苯、苯酚、间-甲酚、2,</w:t>
            </w:r>
            <w:r>
              <w:rPr>
                <w:rFonts w:ascii="宋体" w:hAnsi="宋体" w:cs="仿宋_GB2312"/>
                <w:sz w:val="28"/>
                <w:szCs w:val="28"/>
              </w:rPr>
              <w:t>4</w:t>
            </w:r>
            <w:r>
              <w:rPr>
                <w:rFonts w:hint="eastAsia" w:ascii="宋体" w:hAnsi="宋体" w:cs="仿宋_GB2312"/>
                <w:sz w:val="28"/>
                <w:szCs w:val="28"/>
              </w:rPr>
              <w:t>-二氯酚、2,</w:t>
            </w:r>
            <w:r>
              <w:rPr>
                <w:rFonts w:ascii="宋体" w:hAnsi="宋体" w:cs="仿宋_GB2312"/>
                <w:sz w:val="28"/>
                <w:szCs w:val="28"/>
              </w:rPr>
              <w:t>4</w:t>
            </w:r>
            <w:r>
              <w:rPr>
                <w:rFonts w:hint="eastAsia" w:ascii="宋体" w:hAnsi="宋体" w:cs="仿宋_GB2312"/>
                <w:sz w:val="28"/>
                <w:szCs w:val="28"/>
              </w:rPr>
              <w:t>,</w:t>
            </w:r>
            <w:r>
              <w:rPr>
                <w:rFonts w:ascii="宋体" w:hAnsi="宋体" w:cs="仿宋_GB2312"/>
                <w:sz w:val="28"/>
                <w:szCs w:val="28"/>
              </w:rPr>
              <w:t>6</w:t>
            </w:r>
            <w:r>
              <w:rPr>
                <w:rFonts w:hint="eastAsia" w:ascii="宋体" w:hAnsi="宋体" w:cs="仿宋_GB2312"/>
                <w:sz w:val="28"/>
                <w:szCs w:val="28"/>
              </w:rPr>
              <w:t>-三氯酚、邻苯二甲酸二丁酯、邻苯二甲酸二辛酯、丙烯腈、可吸附有机卤化物（A</w:t>
            </w:r>
            <w:r>
              <w:rPr>
                <w:rFonts w:ascii="宋体" w:hAnsi="宋体" w:cs="仿宋_GB2312"/>
                <w:sz w:val="28"/>
                <w:szCs w:val="28"/>
              </w:rPr>
              <w:t>OX</w:t>
            </w:r>
            <w:r>
              <w:rPr>
                <w:rFonts w:hint="eastAsia" w:ascii="宋体" w:hAnsi="宋体" w:cs="仿宋_GB2312"/>
                <w:sz w:val="28"/>
                <w:szCs w:val="28"/>
              </w:rPr>
              <w:t>以C</w:t>
            </w:r>
            <w:r>
              <w:rPr>
                <w:rFonts w:ascii="宋体" w:hAnsi="宋体" w:cs="仿宋_GB2312"/>
                <w:sz w:val="28"/>
                <w:szCs w:val="28"/>
              </w:rPr>
              <w:t>L</w:t>
            </w:r>
            <w:r>
              <w:rPr>
                <w:rFonts w:hint="eastAsia" w:ascii="宋体" w:hAnsi="宋体" w:cs="仿宋_GB2312"/>
                <w:sz w:val="28"/>
                <w:szCs w:val="28"/>
              </w:rPr>
              <w:t>计）</w:t>
            </w:r>
          </w:p>
          <w:p>
            <w:pPr>
              <w:spacing w:line="560" w:lineRule="exact"/>
              <w:ind w:firstLine="585"/>
              <w:rPr>
                <w:rFonts w:hint="eastAsia" w:ascii="宋体" w:hAnsi="宋体" w:cs="仿宋_GB2312"/>
                <w:kern w:val="0"/>
                <w:sz w:val="28"/>
                <w:szCs w:val="28"/>
                <w:lang w:val="zh-CN"/>
              </w:rPr>
            </w:pPr>
            <w:r>
              <w:rPr>
                <w:rFonts w:hint="eastAsia" w:ascii="宋体" w:hAnsi="宋体" w:cs="仿宋_GB2312"/>
                <w:kern w:val="0"/>
                <w:sz w:val="28"/>
                <w:szCs w:val="28"/>
                <w:lang w:val="zh-CN"/>
              </w:rPr>
              <w:t>2、废气项目：氨、硫化氢、臭气浓度、甲烷</w:t>
            </w:r>
          </w:p>
          <w:p>
            <w:pPr>
              <w:spacing w:line="560" w:lineRule="exact"/>
              <w:ind w:firstLine="585"/>
              <w:rPr>
                <w:rFonts w:hint="eastAsia" w:ascii="宋体" w:hAnsi="宋体" w:cs="仿宋_GB2312"/>
                <w:kern w:val="0"/>
                <w:sz w:val="28"/>
                <w:szCs w:val="28"/>
                <w:lang w:val="zh-CN"/>
              </w:rPr>
            </w:pPr>
            <w:r>
              <w:rPr>
                <w:rFonts w:hint="eastAsia" w:ascii="宋体" w:hAnsi="宋体" w:cs="仿宋_GB2312"/>
                <w:kern w:val="0"/>
                <w:sz w:val="28"/>
                <w:szCs w:val="28"/>
                <w:lang w:val="zh-CN"/>
              </w:rPr>
              <w:t>3、噪声：厂界噪声</w:t>
            </w:r>
          </w:p>
          <w:p>
            <w:pPr>
              <w:pStyle w:val="3"/>
              <w:spacing w:line="520" w:lineRule="exact"/>
              <w:ind w:left="0" w:firstLine="602" w:firstLineChars="200"/>
              <w:rPr>
                <w:rFonts w:hint="eastAsia" w:ascii="宋体" w:hAnsi="宋体" w:cs="仿宋_GB2312"/>
                <w:color w:val="FF0000"/>
                <w:sz w:val="30"/>
                <w:szCs w:val="30"/>
              </w:rPr>
            </w:pPr>
            <w:r>
              <w:rPr>
                <w:rFonts w:hint="eastAsia" w:ascii="宋体" w:hAnsi="宋体" w:cs="仿宋_GB2312"/>
                <w:sz w:val="30"/>
                <w:szCs w:val="30"/>
              </w:rPr>
              <w:t>（二）我厂进、出口已经安装自动监测设备。见表3</w:t>
            </w:r>
          </w:p>
          <w:p>
            <w:pPr>
              <w:jc w:val="center"/>
              <w:rPr>
                <w:rFonts w:hint="eastAsia" w:ascii="宋体" w:hAnsi="宋体"/>
                <w:sz w:val="28"/>
                <w:szCs w:val="28"/>
                <w:lang w:val="zh-CN"/>
              </w:rPr>
            </w:pPr>
            <w:r>
              <w:rPr>
                <w:rFonts w:hint="eastAsia" w:ascii="宋体" w:hAnsi="宋体"/>
                <w:sz w:val="28"/>
                <w:szCs w:val="28"/>
                <w:lang w:val="zh-CN"/>
              </w:rPr>
              <w:t>表3 自动监测设备一览表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81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pPr>
                    <w:jc w:val="center"/>
                    <w:rPr>
                      <w:rFonts w:hint="eastAsia" w:ascii="宋体" w:hAnsi="宋体"/>
                      <w:szCs w:val="21"/>
                      <w:lang w:val="zh-CN"/>
                    </w:rPr>
                  </w:pPr>
                  <w:r>
                    <w:rPr>
                      <w:rFonts w:hint="eastAsia" w:ascii="宋体" w:hAnsi="宋体"/>
                      <w:szCs w:val="21"/>
                      <w:lang w:val="zh-CN"/>
                    </w:rPr>
                    <w:t>安装位置</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设备型号</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监测因子</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安装台数</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联网情况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noWrap w:val="0"/>
                  <w:vAlign w:val="center"/>
                </w:tcPr>
                <w:p>
                  <w:pPr>
                    <w:jc w:val="center"/>
                    <w:rPr>
                      <w:rFonts w:hint="eastAsia" w:ascii="宋体" w:hAnsi="宋体"/>
                      <w:szCs w:val="21"/>
                      <w:lang w:val="zh-CN"/>
                    </w:rPr>
                  </w:pPr>
                  <w:r>
                    <w:rPr>
                      <w:rFonts w:hint="eastAsia" w:ascii="宋体" w:hAnsi="宋体"/>
                      <w:szCs w:val="21"/>
                      <w:lang w:val="zh-CN"/>
                    </w:rPr>
                    <w:t>进水口</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MGG/C</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KT-08型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noWrap w:val="0"/>
                  <w:vAlign w:val="center"/>
                </w:tcPr>
                <w:p>
                  <w:pPr>
                    <w:jc w:val="center"/>
                    <w:rPr>
                      <w:rFonts w:hint="eastAsia" w:ascii="宋体" w:hAnsi="宋体"/>
                      <w:szCs w:val="21"/>
                      <w:lang w:val="zh-CN"/>
                    </w:rPr>
                  </w:pPr>
                  <w:r>
                    <w:rPr>
                      <w:rFonts w:hint="eastAsia" w:ascii="宋体" w:hAnsi="宋体"/>
                      <w:szCs w:val="21"/>
                      <w:lang w:val="zh-CN"/>
                    </w:rPr>
                    <w:t>出水口</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WL-1A1</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PC-3110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PH、水温</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bl>
          <w:p>
            <w:pPr>
              <w:pStyle w:val="3"/>
              <w:spacing w:before="120" w:beforeLines="50" w:after="120" w:afterLines="50" w:line="520" w:lineRule="exact"/>
              <w:ind w:left="0" w:firstLine="602" w:firstLineChars="200"/>
              <w:rPr>
                <w:rFonts w:hint="eastAsia" w:ascii="宋体" w:hAnsi="宋体" w:cs="黑体"/>
                <w:color w:val="000000"/>
                <w:sz w:val="30"/>
                <w:szCs w:val="30"/>
              </w:rPr>
            </w:pPr>
            <w:r>
              <w:rPr>
                <w:rFonts w:hint="eastAsia" w:ascii="宋体" w:hAnsi="宋体" w:cs="黑体"/>
                <w:color w:val="000000"/>
                <w:sz w:val="30"/>
                <w:szCs w:val="30"/>
              </w:rPr>
              <w:t>三、手工监测方案</w:t>
            </w:r>
          </w:p>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（一）废气监测方案</w:t>
            </w:r>
          </w:p>
          <w:p>
            <w:pPr>
              <w:pStyle w:val="3"/>
              <w:spacing w:line="520" w:lineRule="exact"/>
              <w:ind w:left="0" w:firstLine="602" w:firstLineChars="200"/>
              <w:rPr>
                <w:rFonts w:hint="eastAsia" w:ascii="宋体" w:hAnsi="宋体" w:cs="仿宋_GB2312"/>
                <w:bCs/>
                <w:sz w:val="30"/>
                <w:szCs w:val="30"/>
              </w:rPr>
            </w:pPr>
            <w:r>
              <w:rPr>
                <w:rFonts w:hint="eastAsia" w:ascii="宋体" w:hAnsi="宋体" w:cs="仿宋_GB2312"/>
                <w:bCs/>
                <w:sz w:val="30"/>
                <w:szCs w:val="30"/>
              </w:rPr>
              <w:t>1、废气监测点位、监测项目及监测频次</w:t>
            </w:r>
          </w:p>
          <w:p>
            <w:pPr>
              <w:pStyle w:val="3"/>
              <w:spacing w:line="520" w:lineRule="exact"/>
              <w:ind w:left="0" w:firstLine="602" w:firstLineChars="200"/>
              <w:rPr>
                <w:rFonts w:hint="eastAsia"/>
              </w:rPr>
            </w:pPr>
            <w:r>
              <w:rPr>
                <w:rFonts w:hint="eastAsia" w:ascii="宋体" w:hAnsi="宋体" w:cs="仿宋_GB2312"/>
                <w:sz w:val="30"/>
                <w:szCs w:val="30"/>
              </w:rPr>
              <w:t>有组织废气排放口为除臭装置排气筒，监测项目为臭气浓度、硫化氢、氨，无组织废气为厂界废气，监测项目为</w:t>
            </w:r>
            <w:r>
              <w:rPr>
                <w:rFonts w:hint="eastAsia" w:ascii="宋体" w:hAnsi="宋体" w:cs="仿宋_GB2312"/>
                <w:sz w:val="28"/>
                <w:szCs w:val="28"/>
              </w:rPr>
              <w:t>氨、硫化氢、臭气浓度及甲烷</w:t>
            </w:r>
            <w:r>
              <w:rPr>
                <w:rFonts w:hint="eastAsia" w:ascii="宋体" w:hAnsi="宋体" w:cs="仿宋_GB2312"/>
                <w:sz w:val="30"/>
                <w:szCs w:val="30"/>
              </w:rPr>
              <w:t>。监测点位、监测项目及监测频次见表4。</w:t>
            </w:r>
          </w:p>
          <w:p>
            <w:pPr>
              <w:jc w:val="center"/>
              <w:rPr>
                <w:rFonts w:hint="eastAsia" w:ascii="宋体" w:hAnsi="宋体"/>
                <w:sz w:val="28"/>
                <w:szCs w:val="28"/>
                <w:lang w:val="zh-CN"/>
              </w:rPr>
            </w:pPr>
            <w:r>
              <w:rPr>
                <w:rFonts w:hint="eastAsia" w:ascii="宋体" w:hAnsi="宋体"/>
                <w:sz w:val="28"/>
                <w:szCs w:val="28"/>
                <w:lang w:val="zh-CN"/>
              </w:rPr>
              <w:t xml:space="preserve">表4    </w:t>
            </w:r>
            <w:r>
              <w:rPr>
                <w:rFonts w:hint="eastAsia" w:ascii="宋体" w:hAnsi="宋体"/>
                <w:sz w:val="28"/>
                <w:szCs w:val="28"/>
              </w:rPr>
              <w:t>废气污染源监测内容一览表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915"/>
              <w:gridCol w:w="222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0" w:type="dxa"/>
                  <w:noWrap w:val="0"/>
                  <w:vAlign w:val="center"/>
                </w:tcPr>
                <w:p>
                  <w:pPr>
                    <w:spacing w:line="300" w:lineRule="atLeast"/>
                    <w:jc w:val="center"/>
                    <w:rPr>
                      <w:rFonts w:hint="eastAsia" w:ascii="宋体" w:hAnsi="宋体" w:cs="宋体"/>
                      <w:sz w:val="24"/>
                    </w:rPr>
                  </w:pPr>
                  <w:r>
                    <w:rPr>
                      <w:rFonts w:hint="eastAsia" w:ascii="宋体" w:hAnsi="宋体" w:cs="宋体"/>
                      <w:kern w:val="0"/>
                      <w:sz w:val="28"/>
                      <w:szCs w:val="28"/>
                      <w:lang w:val="zh-CN"/>
                    </w:rPr>
                    <w:t>污染源名称</w:t>
                  </w:r>
                </w:p>
              </w:tc>
              <w:tc>
                <w:tcPr>
                  <w:tcW w:w="1915" w:type="dxa"/>
                  <w:noWrap w:val="0"/>
                  <w:vAlign w:val="center"/>
                </w:tcPr>
                <w:p>
                  <w:pPr>
                    <w:jc w:val="center"/>
                    <w:rPr>
                      <w:rFonts w:hint="eastAsia" w:ascii="宋体" w:hAnsi="宋体" w:cs="宋体"/>
                      <w:sz w:val="24"/>
                    </w:rPr>
                  </w:pPr>
                  <w:r>
                    <w:rPr>
                      <w:rFonts w:hint="eastAsia" w:ascii="宋体" w:hAnsi="宋体"/>
                      <w:bCs/>
                      <w:sz w:val="24"/>
                    </w:rPr>
                    <w:t>监测点位</w:t>
                  </w:r>
                </w:p>
              </w:tc>
              <w:tc>
                <w:tcPr>
                  <w:tcW w:w="2228" w:type="dxa"/>
                  <w:noWrap w:val="0"/>
                  <w:vAlign w:val="center"/>
                </w:tcPr>
                <w:p>
                  <w:pPr>
                    <w:jc w:val="center"/>
                    <w:rPr>
                      <w:rFonts w:hint="eastAsia" w:ascii="宋体" w:hAnsi="宋体" w:cs="宋体"/>
                      <w:sz w:val="24"/>
                    </w:rPr>
                  </w:pPr>
                  <w:r>
                    <w:rPr>
                      <w:rFonts w:hint="eastAsia" w:ascii="宋体" w:hAnsi="宋体"/>
                      <w:bCs/>
                      <w:sz w:val="24"/>
                    </w:rPr>
                    <w:t>监测项目</w:t>
                  </w:r>
                </w:p>
              </w:tc>
              <w:tc>
                <w:tcPr>
                  <w:tcW w:w="2173" w:type="dxa"/>
                  <w:noWrap w:val="0"/>
                  <w:vAlign w:val="center"/>
                </w:tcPr>
                <w:p>
                  <w:pPr>
                    <w:jc w:val="center"/>
                    <w:rPr>
                      <w:rFonts w:hint="eastAsia" w:ascii="宋体" w:hAnsi="宋体"/>
                      <w:bCs/>
                      <w:sz w:val="24"/>
                    </w:rPr>
                  </w:pPr>
                  <w:r>
                    <w:rPr>
                      <w:rFonts w:hint="eastAsia" w:ascii="宋体" w:hAnsi="宋体"/>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540" w:type="dxa"/>
                  <w:vMerge w:val="restart"/>
                  <w:noWrap w:val="0"/>
                  <w:vAlign w:val="center"/>
                </w:tcPr>
                <w:p>
                  <w:pPr>
                    <w:jc w:val="center"/>
                    <w:rPr>
                      <w:rFonts w:hint="eastAsia" w:ascii="宋体" w:hAnsi="宋体"/>
                      <w:sz w:val="24"/>
                    </w:rPr>
                  </w:pPr>
                  <w:r>
                    <w:rPr>
                      <w:rFonts w:hint="eastAsia" w:ascii="宋体" w:hAnsi="宋体"/>
                      <w:sz w:val="24"/>
                    </w:rPr>
                    <w:t>有组织废气</w:t>
                  </w:r>
                </w:p>
              </w:tc>
              <w:tc>
                <w:tcPr>
                  <w:tcW w:w="1915" w:type="dxa"/>
                  <w:vMerge w:val="restart"/>
                  <w:noWrap w:val="0"/>
                  <w:vAlign w:val="center"/>
                </w:tcPr>
                <w:p>
                  <w:pPr>
                    <w:jc w:val="center"/>
                    <w:rPr>
                      <w:rFonts w:hint="eastAsia" w:ascii="宋体" w:hAnsi="宋体"/>
                      <w:sz w:val="24"/>
                    </w:rPr>
                  </w:pPr>
                  <w:r>
                    <w:rPr>
                      <w:rFonts w:hint="eastAsia" w:ascii="宋体" w:hAnsi="宋体"/>
                      <w:sz w:val="24"/>
                    </w:rPr>
                    <w:t>除臭装置排气筒</w:t>
                  </w:r>
                </w:p>
              </w:tc>
              <w:tc>
                <w:tcPr>
                  <w:tcW w:w="2228" w:type="dxa"/>
                  <w:noWrap w:val="0"/>
                  <w:vAlign w:val="center"/>
                </w:tcPr>
                <w:p>
                  <w:pPr>
                    <w:jc w:val="center"/>
                    <w:rPr>
                      <w:rFonts w:hint="eastAsia" w:ascii="宋体" w:hAnsi="宋体"/>
                      <w:sz w:val="24"/>
                    </w:rPr>
                  </w:pPr>
                  <w:r>
                    <w:rPr>
                      <w:rFonts w:hint="eastAsia" w:ascii="宋体" w:hAnsi="宋体"/>
                      <w:sz w:val="24"/>
                    </w:rPr>
                    <w:t>氨</w:t>
                  </w:r>
                </w:p>
              </w:tc>
              <w:tc>
                <w:tcPr>
                  <w:tcW w:w="2173" w:type="dxa"/>
                  <w:vMerge w:val="restart"/>
                  <w:noWrap w:val="0"/>
                  <w:vAlign w:val="center"/>
                </w:tcPr>
                <w:p>
                  <w:pPr>
                    <w:jc w:val="center"/>
                    <w:rPr>
                      <w:rFonts w:hint="eastAsia" w:ascii="宋体" w:hAnsi="宋体"/>
                      <w:sz w:val="24"/>
                    </w:rPr>
                  </w:pPr>
                  <w:r>
                    <w:rPr>
                      <w:rFonts w:hint="eastAsia" w:ascii="宋体" w:hAnsi="宋体"/>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sz w:val="24"/>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硫化氢</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sz w:val="24"/>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臭气浓度</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restart"/>
                  <w:noWrap w:val="0"/>
                  <w:vAlign w:val="center"/>
                </w:tcPr>
                <w:p>
                  <w:pPr>
                    <w:jc w:val="center"/>
                    <w:rPr>
                      <w:rFonts w:hint="eastAsia" w:ascii="宋体" w:hAnsi="宋体"/>
                      <w:sz w:val="24"/>
                    </w:rPr>
                  </w:pPr>
                  <w:r>
                    <w:rPr>
                      <w:rFonts w:hint="eastAsia" w:ascii="宋体" w:hAnsi="宋体"/>
                      <w:sz w:val="24"/>
                    </w:rPr>
                    <w:t>无组织</w:t>
                  </w:r>
                </w:p>
                <w:p>
                  <w:pPr>
                    <w:jc w:val="center"/>
                    <w:rPr>
                      <w:rFonts w:hint="eastAsia" w:ascii="宋体" w:hAnsi="宋体"/>
                      <w:sz w:val="24"/>
                    </w:rPr>
                  </w:pPr>
                  <w:r>
                    <w:rPr>
                      <w:rFonts w:hint="eastAsia" w:ascii="宋体" w:hAnsi="宋体"/>
                      <w:sz w:val="24"/>
                    </w:rPr>
                    <w:t>厂界废气</w:t>
                  </w:r>
                </w:p>
              </w:tc>
              <w:tc>
                <w:tcPr>
                  <w:tcW w:w="1915" w:type="dxa"/>
                  <w:vMerge w:val="restart"/>
                  <w:noWrap w:val="0"/>
                  <w:vAlign w:val="center"/>
                </w:tcPr>
                <w:p>
                  <w:pPr>
                    <w:jc w:val="center"/>
                    <w:rPr>
                      <w:rFonts w:hint="eastAsia" w:ascii="宋体" w:hAnsi="宋体"/>
                      <w:sz w:val="24"/>
                    </w:rPr>
                  </w:pPr>
                  <w:r>
                    <w:rPr>
                      <w:rFonts w:hint="eastAsia" w:ascii="宋体" w:hAnsi="宋体"/>
                      <w:sz w:val="24"/>
                    </w:rPr>
                    <w:t>厂界或防护带边缘的浓度最高点</w:t>
                  </w:r>
                </w:p>
              </w:tc>
              <w:tc>
                <w:tcPr>
                  <w:tcW w:w="2228" w:type="dxa"/>
                  <w:noWrap w:val="0"/>
                  <w:vAlign w:val="center"/>
                </w:tcPr>
                <w:p>
                  <w:pPr>
                    <w:jc w:val="center"/>
                    <w:rPr>
                      <w:rFonts w:hint="eastAsia" w:ascii="宋体" w:hAnsi="宋体"/>
                      <w:sz w:val="24"/>
                    </w:rPr>
                  </w:pPr>
                  <w:r>
                    <w:rPr>
                      <w:rFonts w:hint="eastAsia" w:ascii="宋体" w:hAnsi="宋体"/>
                      <w:sz w:val="24"/>
                    </w:rPr>
                    <w:t>氨</w:t>
                  </w:r>
                </w:p>
              </w:tc>
              <w:tc>
                <w:tcPr>
                  <w:tcW w:w="2173" w:type="dxa"/>
                  <w:vMerge w:val="restart"/>
                  <w:noWrap w:val="0"/>
                  <w:vAlign w:val="center"/>
                </w:tcPr>
                <w:p>
                  <w:pPr>
                    <w:jc w:val="center"/>
                    <w:rPr>
                      <w:rFonts w:hint="eastAsia" w:ascii="宋体" w:hAnsi="宋体"/>
                      <w:sz w:val="24"/>
                    </w:rPr>
                  </w:pPr>
                  <w:r>
                    <w:rPr>
                      <w:rFonts w:hint="eastAsia" w:ascii="宋体" w:hAnsi="宋体"/>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硫化氢</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臭气浓度</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noWrap w:val="0"/>
                  <w:vAlign w:val="center"/>
                </w:tcPr>
                <w:p>
                  <w:pPr>
                    <w:jc w:val="center"/>
                    <w:rPr>
                      <w:rFonts w:hint="eastAsia" w:ascii="宋体" w:hAnsi="宋体"/>
                      <w:sz w:val="24"/>
                    </w:rPr>
                  </w:pPr>
                  <w:r>
                    <w:rPr>
                      <w:rFonts w:hint="eastAsia" w:ascii="宋体" w:hAnsi="宋体"/>
                      <w:sz w:val="24"/>
                    </w:rPr>
                    <w:t>厂区浓度最高处</w:t>
                  </w:r>
                </w:p>
              </w:tc>
              <w:tc>
                <w:tcPr>
                  <w:tcW w:w="2228" w:type="dxa"/>
                  <w:noWrap w:val="0"/>
                  <w:vAlign w:val="center"/>
                </w:tcPr>
                <w:p>
                  <w:pPr>
                    <w:jc w:val="center"/>
                    <w:rPr>
                      <w:rFonts w:hint="eastAsia" w:ascii="宋体" w:hAnsi="宋体"/>
                      <w:sz w:val="24"/>
                    </w:rPr>
                  </w:pPr>
                  <w:r>
                    <w:rPr>
                      <w:rFonts w:hint="eastAsia" w:ascii="宋体" w:hAnsi="宋体"/>
                      <w:sz w:val="24"/>
                    </w:rPr>
                    <w:t>甲烷</w:t>
                  </w:r>
                </w:p>
              </w:tc>
              <w:tc>
                <w:tcPr>
                  <w:tcW w:w="2173" w:type="dxa"/>
                  <w:noWrap w:val="0"/>
                  <w:vAlign w:val="center"/>
                </w:tcPr>
                <w:p>
                  <w:pPr>
                    <w:jc w:val="center"/>
                    <w:rPr>
                      <w:rFonts w:ascii="宋体" w:hAnsi="宋体"/>
                    </w:rPr>
                  </w:pPr>
                  <w:r>
                    <w:rPr>
                      <w:rFonts w:hint="eastAsia" w:ascii="宋体" w:hAnsi="宋体"/>
                    </w:rPr>
                    <w:t>每年一次</w:t>
                  </w:r>
                </w:p>
              </w:tc>
            </w:tr>
          </w:tbl>
          <w:p>
            <w:pPr>
              <w:jc w:val="center"/>
              <w:rPr>
                <w:rFonts w:hint="eastAsia" w:ascii="宋体" w:hAnsi="宋体"/>
                <w:b/>
                <w:sz w:val="28"/>
                <w:szCs w:val="28"/>
                <w:lang w:val="zh-CN"/>
              </w:rPr>
            </w:pP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2、监测点位</w:t>
            </w: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监测点位布置方法与采样方法按GB16297中附录C和HJ/T55的有关规定执行。有组织废气检测点位位于除臭装置排气筒取样口，无组织废气检测点位平面图见图3：</w:t>
            </w:r>
          </w:p>
          <w:p>
            <w:pPr>
              <w:pStyle w:val="3"/>
              <w:spacing w:line="520" w:lineRule="exact"/>
              <w:ind w:left="0" w:firstLine="562" w:firstLineChars="200"/>
              <w:rPr>
                <w:rFonts w:hint="eastAsia"/>
                <w:lang w:val="zh-CN"/>
              </w:rPr>
            </w:pPr>
            <w:r>
              <w:rPr>
                <w:rFonts w:hint="eastAsia"/>
                <w:lang w:val="zh-CN"/>
              </w:rPr>
              <w:t>厂界无组织废气检测点位：</w:t>
            </w:r>
          </w:p>
          <w:p>
            <w:pPr>
              <w:rPr>
                <w:rFonts w:hint="eastAsia"/>
                <w:lang w:val="zh-CN"/>
              </w:rPr>
            </w:pPr>
            <w:r>
              <w:rPr>
                <w:rFonts w:hint="eastAsia"/>
                <w:lang w:val="zh-CN"/>
              </w:rPr>
              <w:pict>
                <v:shape id="_x0000_i1025" o:spt="75" type="#_x0000_t75" style="height:229.8pt;width:431.4pt;" filled="f" stroked="f" coordsize="21600,21600">
                  <v:path/>
                  <v:fill on="f" focussize="0,0"/>
                  <v:stroke on="f"/>
                  <v:imagedata r:id="rId6" o:title="厂界无组织废气 监测点位"/>
                  <o:lock v:ext="edit" aspectratio="t"/>
                  <w10:wrap type="none"/>
                  <w10:anchorlock/>
                </v:shape>
              </w:pict>
            </w:r>
          </w:p>
          <w:p>
            <w:pPr>
              <w:rPr>
                <w:rFonts w:hint="eastAsia"/>
                <w:lang w:val="zh-CN"/>
              </w:rPr>
            </w:pPr>
          </w:p>
          <w:p>
            <w:pPr>
              <w:rPr>
                <w:rFonts w:hint="eastAsia"/>
                <w:lang w:val="zh-CN"/>
              </w:rPr>
            </w:pPr>
          </w:p>
          <w:p>
            <w:pPr>
              <w:rPr>
                <w:rFonts w:hint="eastAsia"/>
                <w:lang w:val="zh-CN"/>
              </w:rPr>
            </w:pPr>
            <w:r>
              <w:rPr>
                <w:rFonts w:hint="eastAsia"/>
                <w:lang w:val="zh-CN"/>
              </w:rPr>
              <w:t>无组织甲烷气体检测点位：</w:t>
            </w:r>
          </w:p>
          <w:p>
            <w:pPr>
              <w:rPr>
                <w:rFonts w:hint="eastAsia"/>
                <w:lang w:val="zh-CN"/>
              </w:rPr>
            </w:pPr>
            <w:r>
              <w:rPr>
                <w:rFonts w:hint="eastAsia"/>
                <w:lang w:val="zh-CN"/>
              </w:rPr>
              <w:pict>
                <v:shape id="_x0000_i1026" o:spt="75" type="#_x0000_t75" style="height:301.7pt;width:431.75pt;" filled="f" stroked="f" coordsize="21600,21600">
                  <v:path/>
                  <v:fill on="f" focussize="0,0"/>
                  <v:stroke on="f"/>
                  <v:imagedata r:id="rId7" o:title="大气检测点位"/>
                  <o:lock v:ext="edit" aspectratio="t"/>
                  <w10:wrap type="none"/>
                  <w10:anchorlock/>
                </v:shape>
              </w:pict>
            </w:r>
          </w:p>
          <w:p>
            <w:pPr>
              <w:pStyle w:val="3"/>
              <w:spacing w:line="520" w:lineRule="exact"/>
              <w:ind w:left="0" w:firstLine="602" w:firstLineChars="200"/>
              <w:jc w:val="center"/>
              <w:rPr>
                <w:rFonts w:hint="eastAsia" w:ascii="宋体" w:hAnsi="宋体" w:cs="仿宋_GB2312"/>
                <w:bCs/>
                <w:sz w:val="30"/>
                <w:szCs w:val="30"/>
              </w:rPr>
            </w:pPr>
            <w:r>
              <w:rPr>
                <w:rFonts w:hint="eastAsia" w:ascii="宋体" w:hAnsi="宋体" w:cs="仿宋_GB2312"/>
                <w:bCs/>
                <w:sz w:val="30"/>
                <w:szCs w:val="30"/>
              </w:rPr>
              <w:t>图3 无组织废气检测点位平面图</w:t>
            </w:r>
          </w:p>
          <w:p>
            <w:pPr>
              <w:pStyle w:val="3"/>
              <w:spacing w:line="520" w:lineRule="exact"/>
              <w:ind w:left="0" w:firstLine="602" w:firstLineChars="200"/>
              <w:rPr>
                <w:rFonts w:hint="eastAsia" w:ascii="宋体" w:hAnsi="宋体" w:cs="仿宋_GB2312"/>
                <w:bCs/>
                <w:sz w:val="30"/>
                <w:szCs w:val="30"/>
              </w:rPr>
            </w:pPr>
          </w:p>
          <w:p>
            <w:pPr>
              <w:pStyle w:val="3"/>
              <w:spacing w:line="520" w:lineRule="exact"/>
              <w:ind w:left="0" w:firstLine="602" w:firstLineChars="200"/>
              <w:rPr>
                <w:rFonts w:hint="eastAsia" w:ascii="宋体" w:hAnsi="宋体" w:cs="仿宋_GB2312"/>
                <w:bCs/>
                <w:sz w:val="30"/>
                <w:szCs w:val="30"/>
              </w:rPr>
            </w:pPr>
            <w:r>
              <w:rPr>
                <w:rFonts w:hint="eastAsia" w:ascii="宋体" w:hAnsi="宋体" w:cs="仿宋_GB2312"/>
                <w:bCs/>
                <w:sz w:val="30"/>
                <w:szCs w:val="30"/>
              </w:rPr>
              <w:t>3、监测方法及使用仪器要求</w:t>
            </w:r>
          </w:p>
          <w:p>
            <w:pPr>
              <w:spacing w:line="520" w:lineRule="exact"/>
              <w:ind w:firstLine="600" w:firstLineChars="200"/>
              <w:rPr>
                <w:rFonts w:hint="eastAsia" w:ascii="宋体" w:hAnsi="宋体" w:cs="仿宋_GB2312"/>
                <w:sz w:val="30"/>
                <w:szCs w:val="30"/>
                <w:lang w:val="zh-CN"/>
              </w:rPr>
            </w:pPr>
            <w:r>
              <w:rPr>
                <w:rFonts w:hint="eastAsia" w:ascii="宋体" w:hAnsi="宋体" w:cs="仿宋_GB2312"/>
                <w:sz w:val="30"/>
                <w:szCs w:val="30"/>
              </w:rPr>
              <w:t>废气污染物监测方法及使用仪器情况见表5。</w:t>
            </w:r>
          </w:p>
          <w:p>
            <w:pPr>
              <w:jc w:val="center"/>
              <w:rPr>
                <w:rFonts w:ascii="宋体" w:hAnsi="宋体"/>
                <w:sz w:val="28"/>
                <w:szCs w:val="28"/>
                <w:lang w:val="zh-CN"/>
              </w:rPr>
            </w:pPr>
            <w:r>
              <w:rPr>
                <w:rFonts w:hint="eastAsia" w:ascii="宋体" w:hAnsi="宋体"/>
                <w:sz w:val="28"/>
                <w:szCs w:val="28"/>
                <w:lang w:val="zh-CN"/>
              </w:rPr>
              <w:t>表5</w:t>
            </w:r>
            <w:r>
              <w:rPr>
                <w:rFonts w:ascii="宋体" w:hAnsi="宋体"/>
                <w:sz w:val="28"/>
                <w:szCs w:val="28"/>
                <w:lang w:val="zh-CN"/>
              </w:rPr>
              <w:t xml:space="preserve">   </w:t>
            </w:r>
            <w:r>
              <w:rPr>
                <w:rFonts w:hint="eastAsia" w:ascii="宋体" w:hAnsi="宋体"/>
                <w:sz w:val="28"/>
                <w:szCs w:val="28"/>
                <w:lang w:val="zh-CN"/>
              </w:rPr>
              <w:t>废气污染物监测方法及使用仪器一览表</w:t>
            </w: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1"/>
              <w:gridCol w:w="3547"/>
              <w:gridCol w:w="1556"/>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sz w:val="24"/>
                    </w:rPr>
                  </w:pPr>
                  <w:r>
                    <w:rPr>
                      <w:rFonts w:hint="eastAsia" w:ascii="宋体" w:hAnsi="宋体"/>
                      <w:bCs/>
                      <w:sz w:val="24"/>
                    </w:rPr>
                    <w:t>序号</w:t>
                  </w:r>
                </w:p>
              </w:tc>
              <w:tc>
                <w:tcPr>
                  <w:tcW w:w="851" w:type="dxa"/>
                  <w:noWrap w:val="0"/>
                  <w:vAlign w:val="center"/>
                </w:tcPr>
                <w:p>
                  <w:pPr>
                    <w:jc w:val="center"/>
                    <w:rPr>
                      <w:rFonts w:hint="eastAsia" w:ascii="宋体" w:hAnsi="宋体"/>
                      <w:bCs/>
                      <w:sz w:val="24"/>
                    </w:rPr>
                  </w:pPr>
                  <w:r>
                    <w:rPr>
                      <w:rFonts w:hint="eastAsia" w:ascii="宋体" w:hAnsi="宋体"/>
                      <w:bCs/>
                      <w:sz w:val="24"/>
                    </w:rPr>
                    <w:t>分析项目</w:t>
                  </w:r>
                </w:p>
              </w:tc>
              <w:tc>
                <w:tcPr>
                  <w:tcW w:w="3547" w:type="dxa"/>
                  <w:noWrap w:val="0"/>
                  <w:vAlign w:val="center"/>
                </w:tcPr>
                <w:p>
                  <w:pPr>
                    <w:jc w:val="center"/>
                    <w:rPr>
                      <w:rFonts w:hint="eastAsia" w:ascii="宋体" w:hAnsi="宋体"/>
                      <w:bCs/>
                      <w:sz w:val="24"/>
                    </w:rPr>
                  </w:pPr>
                  <w:r>
                    <w:rPr>
                      <w:rFonts w:hint="eastAsia" w:ascii="宋体" w:hAnsi="宋体"/>
                      <w:bCs/>
                      <w:sz w:val="24"/>
                    </w:rPr>
                    <w:t>分析方法及依据</w:t>
                  </w:r>
                </w:p>
              </w:tc>
              <w:tc>
                <w:tcPr>
                  <w:tcW w:w="1556" w:type="dxa"/>
                  <w:noWrap w:val="0"/>
                  <w:vAlign w:val="center"/>
                </w:tcPr>
                <w:p>
                  <w:pPr>
                    <w:jc w:val="center"/>
                    <w:rPr>
                      <w:rFonts w:hint="eastAsia" w:ascii="宋体" w:hAnsi="宋体"/>
                      <w:bCs/>
                      <w:sz w:val="24"/>
                    </w:rPr>
                  </w:pPr>
                  <w:r>
                    <w:rPr>
                      <w:rFonts w:hint="eastAsia" w:ascii="宋体" w:hAnsi="宋体"/>
                      <w:bCs/>
                      <w:sz w:val="24"/>
                    </w:rPr>
                    <w:t>检出限</w:t>
                  </w:r>
                </w:p>
              </w:tc>
              <w:tc>
                <w:tcPr>
                  <w:tcW w:w="1417" w:type="dxa"/>
                  <w:noWrap w:val="0"/>
                  <w:vAlign w:val="center"/>
                </w:tcPr>
                <w:p>
                  <w:pPr>
                    <w:jc w:val="center"/>
                    <w:rPr>
                      <w:rFonts w:hint="eastAsia" w:ascii="宋体" w:hAnsi="宋体"/>
                      <w:bCs/>
                      <w:sz w:val="24"/>
                    </w:rPr>
                  </w:pPr>
                  <w:r>
                    <w:rPr>
                      <w:rFonts w:hint="eastAsia" w:ascii="宋体" w:hAnsi="宋体"/>
                      <w:bCs/>
                      <w:sz w:val="24"/>
                    </w:rPr>
                    <w:t>仪器设备名称和型号</w:t>
                  </w:r>
                </w:p>
              </w:tc>
              <w:tc>
                <w:tcPr>
                  <w:tcW w:w="829" w:type="dxa"/>
                  <w:noWrap w:val="0"/>
                  <w:vAlign w:val="center"/>
                </w:tcPr>
                <w:p>
                  <w:pPr>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1</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氨</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环境空气 氨的测定 次氯酸钠-水杨酸分光光度法 HJ 534-2009</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0.002 mg/m³</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722G可见分光光度计</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2</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硫化氢</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空气和废气监测分析方法 3.1.11.2 亚甲基蓝分光光度法</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0.001 mg/m³</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722G可见分光光度计</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3</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臭气浓度</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空气质量恶臭的测定 三点比较式臭袋法 GB/T 14675-1993</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4</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甲烷</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环境空气 总烃、甲烷和非甲烷总烃的测定 直接进样-气相色谱法 HJ 604-2017</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0.06 mg/m³</w:t>
                  </w:r>
                </w:p>
                <w:p>
                  <w:pPr>
                    <w:jc w:val="center"/>
                    <w:rPr>
                      <w:rFonts w:hint="eastAsia" w:ascii="宋体" w:hAnsi="宋体"/>
                      <w:bCs/>
                      <w:color w:val="000000"/>
                      <w:sz w:val="24"/>
                    </w:rPr>
                  </w:pPr>
                  <w:r>
                    <w:rPr>
                      <w:rFonts w:hint="eastAsia" w:ascii="宋体" w:hAnsi="宋体"/>
                      <w:bCs/>
                      <w:color w:val="000000"/>
                      <w:sz w:val="24"/>
                    </w:rPr>
                    <w:t>（以甲烷计）</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SP-3420A 气相色谱仪</w:t>
                  </w:r>
                </w:p>
              </w:tc>
              <w:tc>
                <w:tcPr>
                  <w:tcW w:w="829" w:type="dxa"/>
                  <w:noWrap w:val="0"/>
                  <w:vAlign w:val="center"/>
                </w:tcPr>
                <w:p>
                  <w:pPr>
                    <w:jc w:val="center"/>
                    <w:rPr>
                      <w:rFonts w:hint="eastAsia" w:ascii="宋体" w:hAnsi="宋体"/>
                      <w:bCs/>
                      <w:color w:val="000000"/>
                      <w:sz w:val="24"/>
                    </w:rPr>
                  </w:pPr>
                </w:p>
              </w:tc>
            </w:tr>
          </w:tbl>
          <w:p>
            <w:pPr>
              <w:pStyle w:val="3"/>
              <w:spacing w:line="360" w:lineRule="auto"/>
              <w:ind w:left="0" w:firstLine="602" w:firstLineChars="200"/>
              <w:rPr>
                <w:rFonts w:hint="eastAsia" w:ascii="宋体" w:hAnsi="宋体" w:cs="仿宋_GB2312"/>
                <w:bCs/>
                <w:sz w:val="30"/>
                <w:szCs w:val="30"/>
              </w:rPr>
            </w:pPr>
            <w:r>
              <w:rPr>
                <w:rFonts w:hint="eastAsia" w:ascii="宋体" w:hAnsi="宋体" w:cs="仿宋_GB2312"/>
                <w:bCs/>
                <w:sz w:val="30"/>
                <w:szCs w:val="30"/>
              </w:rPr>
              <w:t>4、监测结果评价标准</w:t>
            </w:r>
          </w:p>
          <w:p>
            <w:pPr>
              <w:ind w:firstLine="600" w:firstLineChars="200"/>
              <w:rPr>
                <w:rFonts w:hint="eastAsia" w:ascii="宋体" w:hAnsi="宋体" w:cs="仿宋_GB2312"/>
                <w:sz w:val="30"/>
                <w:szCs w:val="30"/>
              </w:rPr>
            </w:pPr>
            <w:r>
              <w:rPr>
                <w:rFonts w:hint="eastAsia" w:ascii="宋体" w:hAnsi="宋体" w:cs="仿宋_GB2312"/>
                <w:sz w:val="30"/>
                <w:szCs w:val="30"/>
              </w:rPr>
              <w:t>废气污染物排放执行标准见表6。</w:t>
            </w:r>
          </w:p>
          <w:p>
            <w:pPr>
              <w:jc w:val="center"/>
              <w:rPr>
                <w:rFonts w:hint="eastAsia" w:ascii="宋体" w:hAnsi="宋体"/>
                <w:sz w:val="28"/>
                <w:szCs w:val="28"/>
                <w:lang w:val="zh-CN"/>
              </w:rPr>
            </w:pPr>
            <w:r>
              <w:rPr>
                <w:rFonts w:hint="eastAsia" w:ascii="宋体" w:hAnsi="宋体"/>
                <w:sz w:val="28"/>
                <w:szCs w:val="28"/>
                <w:lang w:val="zh-CN"/>
              </w:rPr>
              <w:t>表6</w:t>
            </w:r>
            <w:r>
              <w:rPr>
                <w:rFonts w:ascii="宋体" w:hAnsi="宋体"/>
                <w:sz w:val="28"/>
                <w:szCs w:val="28"/>
                <w:lang w:val="zh-CN"/>
              </w:rPr>
              <w:t xml:space="preserve">   </w:t>
            </w:r>
            <w:r>
              <w:rPr>
                <w:rFonts w:hint="eastAsia" w:ascii="宋体" w:hAnsi="宋体"/>
                <w:sz w:val="28"/>
                <w:szCs w:val="28"/>
                <w:lang w:val="zh-CN"/>
              </w:rPr>
              <w:t>废气污染物排放执行标准</w:t>
            </w:r>
          </w:p>
          <w:tbl>
            <w:tblPr>
              <w:tblStyle w:val="1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82"/>
              <w:gridCol w:w="2437"/>
              <w:gridCol w:w="1282"/>
              <w:gridCol w:w="195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noWrap w:val="0"/>
                  <w:vAlign w:val="center"/>
                </w:tcPr>
                <w:p>
                  <w:pPr>
                    <w:jc w:val="center"/>
                    <w:rPr>
                      <w:rFonts w:hint="eastAsia" w:ascii="宋体" w:hAnsi="宋体"/>
                      <w:bCs/>
                      <w:sz w:val="24"/>
                    </w:rPr>
                  </w:pPr>
                  <w:r>
                    <w:rPr>
                      <w:rFonts w:hint="eastAsia" w:ascii="宋体" w:hAnsi="宋体"/>
                      <w:bCs/>
                      <w:sz w:val="24"/>
                    </w:rPr>
                    <w:t>污染源</w:t>
                  </w:r>
                </w:p>
              </w:tc>
              <w:tc>
                <w:tcPr>
                  <w:tcW w:w="882" w:type="dxa"/>
                  <w:noWrap w:val="0"/>
                  <w:vAlign w:val="center"/>
                </w:tcPr>
                <w:p>
                  <w:pPr>
                    <w:jc w:val="center"/>
                    <w:rPr>
                      <w:rFonts w:hint="eastAsia" w:ascii="宋体" w:hAnsi="宋体"/>
                      <w:bCs/>
                      <w:sz w:val="24"/>
                    </w:rPr>
                  </w:pPr>
                  <w:r>
                    <w:rPr>
                      <w:rFonts w:hint="eastAsia" w:ascii="宋体" w:hAnsi="宋体"/>
                      <w:bCs/>
                      <w:sz w:val="24"/>
                    </w:rPr>
                    <w:t>序号</w:t>
                  </w:r>
                </w:p>
              </w:tc>
              <w:tc>
                <w:tcPr>
                  <w:tcW w:w="2437" w:type="dxa"/>
                  <w:noWrap w:val="0"/>
                  <w:vAlign w:val="center"/>
                </w:tcPr>
                <w:p>
                  <w:pPr>
                    <w:jc w:val="center"/>
                    <w:rPr>
                      <w:rFonts w:hint="eastAsia" w:ascii="宋体" w:hAnsi="宋体"/>
                      <w:bCs/>
                      <w:sz w:val="24"/>
                    </w:rPr>
                  </w:pPr>
                  <w:r>
                    <w:rPr>
                      <w:rFonts w:hint="eastAsia" w:ascii="宋体" w:hAnsi="宋体"/>
                      <w:bCs/>
                      <w:sz w:val="24"/>
                    </w:rPr>
                    <w:t>标准名称</w:t>
                  </w:r>
                </w:p>
              </w:tc>
              <w:tc>
                <w:tcPr>
                  <w:tcW w:w="3235" w:type="dxa"/>
                  <w:gridSpan w:val="2"/>
                  <w:noWrap w:val="0"/>
                  <w:vAlign w:val="center"/>
                </w:tcPr>
                <w:p>
                  <w:pPr>
                    <w:jc w:val="center"/>
                    <w:rPr>
                      <w:rFonts w:hint="eastAsia" w:ascii="宋体" w:hAnsi="宋体"/>
                      <w:bCs/>
                      <w:sz w:val="24"/>
                    </w:rPr>
                  </w:pPr>
                  <w:r>
                    <w:rPr>
                      <w:rFonts w:hint="eastAsia" w:ascii="宋体" w:hAnsi="宋体"/>
                      <w:bCs/>
                      <w:sz w:val="24"/>
                    </w:rPr>
                    <w:t>执行标准限值</w:t>
                  </w:r>
                </w:p>
              </w:tc>
              <w:tc>
                <w:tcPr>
                  <w:tcW w:w="1374" w:type="dxa"/>
                  <w:noWrap w:val="0"/>
                  <w:vAlign w:val="center"/>
                </w:tcPr>
                <w:p>
                  <w:pPr>
                    <w:jc w:val="center"/>
                    <w:rPr>
                      <w:rFonts w:hint="eastAsia" w:ascii="宋体" w:hAnsi="宋体"/>
                      <w:bCs/>
                      <w:sz w:val="24"/>
                    </w:rPr>
                  </w:pPr>
                  <w:r>
                    <w:rPr>
                      <w:rFonts w:hint="eastAsia" w:ascii="宋体" w:hAnsi="宋体"/>
                      <w:bCs/>
                      <w:sz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restart"/>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有组织</w:t>
                  </w:r>
                </w:p>
                <w:p>
                  <w:pPr>
                    <w:adjustRightInd w:val="0"/>
                    <w:snapToGrid w:val="0"/>
                    <w:spacing w:line="260" w:lineRule="exact"/>
                    <w:jc w:val="center"/>
                    <w:rPr>
                      <w:rFonts w:hint="eastAsia" w:ascii="宋体" w:hAnsi="宋体"/>
                      <w:szCs w:val="21"/>
                    </w:rPr>
                  </w:pPr>
                  <w:r>
                    <w:rPr>
                      <w:rFonts w:hint="eastAsia" w:ascii="宋体" w:hAnsi="宋体"/>
                      <w:szCs w:val="21"/>
                    </w:rPr>
                    <w:t>废气</w:t>
                  </w: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w:t>
                  </w:r>
                </w:p>
              </w:tc>
              <w:tc>
                <w:tcPr>
                  <w:tcW w:w="2437" w:type="dxa"/>
                  <w:vMerge w:val="restart"/>
                  <w:noWrap w:val="0"/>
                  <w:vAlign w:val="center"/>
                </w:tcPr>
                <w:p>
                  <w:pPr>
                    <w:jc w:val="center"/>
                    <w:rPr>
                      <w:rFonts w:hint="eastAsia" w:ascii="宋体" w:hAnsi="宋体"/>
                      <w:sz w:val="24"/>
                    </w:rPr>
                  </w:pPr>
                  <w:r>
                    <w:rPr>
                      <w:rFonts w:hint="eastAsia" w:ascii="宋体" w:hAnsi="宋体"/>
                      <w:sz w:val="24"/>
                    </w:rPr>
                    <w:t>恶臭污染物排放标准（</w:t>
                  </w:r>
                  <w:r>
                    <w:rPr>
                      <w:rFonts w:ascii="宋体" w:hAnsi="宋体"/>
                      <w:sz w:val="24"/>
                    </w:rPr>
                    <w:t>GB14554-93</w:t>
                  </w:r>
                  <w:r>
                    <w:rPr>
                      <w:rFonts w:hint="eastAsia" w:ascii="宋体" w:hAnsi="宋体"/>
                      <w:sz w:val="24"/>
                    </w:rPr>
                    <w:t>）</w:t>
                  </w:r>
                </w:p>
              </w:tc>
              <w:tc>
                <w:tcPr>
                  <w:tcW w:w="1282" w:type="dxa"/>
                  <w:noWrap w:val="0"/>
                  <w:vAlign w:val="center"/>
                </w:tcPr>
                <w:p>
                  <w:pPr>
                    <w:jc w:val="center"/>
                    <w:rPr>
                      <w:rFonts w:hint="eastAsia" w:ascii="宋体" w:hAnsi="宋体"/>
                      <w:sz w:val="24"/>
                    </w:rPr>
                  </w:pPr>
                  <w:r>
                    <w:rPr>
                      <w:rFonts w:hint="eastAsia" w:ascii="宋体" w:hAnsi="宋体"/>
                      <w:sz w:val="24"/>
                    </w:rPr>
                    <w:t>氨</w:t>
                  </w:r>
                </w:p>
              </w:tc>
              <w:tc>
                <w:tcPr>
                  <w:tcW w:w="1953" w:type="dxa"/>
                  <w:noWrap w:val="0"/>
                  <w:vAlign w:val="center"/>
                </w:tcPr>
                <w:p>
                  <w:pPr>
                    <w:adjustRightInd w:val="0"/>
                    <w:snapToGrid w:val="0"/>
                    <w:spacing w:line="260" w:lineRule="exact"/>
                    <w:jc w:val="center"/>
                    <w:rPr>
                      <w:rFonts w:hint="eastAsia" w:ascii="宋体" w:hAnsi="宋体"/>
                      <w:szCs w:val="21"/>
                    </w:rPr>
                  </w:pPr>
                  <w:r>
                    <w:rPr>
                      <w:szCs w:val="21"/>
                    </w:rPr>
                    <w:t>4.9kg/h</w:t>
                  </w:r>
                </w:p>
              </w:tc>
              <w:tc>
                <w:tcPr>
                  <w:tcW w:w="1374" w:type="dxa"/>
                  <w:vMerge w:val="restart"/>
                  <w:noWrap w:val="0"/>
                  <w:vAlign w:val="center"/>
                </w:tcPr>
                <w:p>
                  <w:pPr>
                    <w:adjustRightInd w:val="0"/>
                    <w:snapToGrid w:val="0"/>
                    <w:spacing w:line="260" w:lineRule="exact"/>
                    <w:rPr>
                      <w:rFonts w:hint="eastAsia" w:ascii="宋体" w:hAnsi="宋体"/>
                      <w:szCs w:val="21"/>
                    </w:rPr>
                  </w:pPr>
                  <w:r>
                    <w:rPr>
                      <w:rFonts w:hint="eastAsia"/>
                      <w:szCs w:val="21"/>
                    </w:rPr>
                    <w:t>《恶臭污染物排放标准》（</w:t>
                  </w:r>
                  <w:r>
                    <w:rPr>
                      <w:szCs w:val="21"/>
                    </w:rPr>
                    <w:t>GB14554-93</w:t>
                  </w:r>
                  <w:r>
                    <w:rPr>
                      <w:rFonts w:hint="eastAsia"/>
                      <w:szCs w:val="21"/>
                    </w:rPr>
                    <w:t>）表</w:t>
                  </w:r>
                  <w:r>
                    <w:rPr>
                      <w:szCs w:val="21"/>
                    </w:rPr>
                    <w:t>2</w:t>
                  </w:r>
                  <w:r>
                    <w:rPr>
                      <w:rFonts w:hint="eastAsia"/>
                      <w:szCs w:val="21"/>
                    </w:rPr>
                    <w:t>二级标准排气筒高度</w:t>
                  </w:r>
                  <w:r>
                    <w:rPr>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硫化氢</w:t>
                  </w:r>
                </w:p>
              </w:tc>
              <w:tc>
                <w:tcPr>
                  <w:tcW w:w="1953" w:type="dxa"/>
                  <w:noWrap w:val="0"/>
                  <w:vAlign w:val="center"/>
                </w:tcPr>
                <w:p>
                  <w:pPr>
                    <w:adjustRightInd w:val="0"/>
                    <w:snapToGrid w:val="0"/>
                    <w:spacing w:line="260" w:lineRule="exact"/>
                    <w:jc w:val="center"/>
                    <w:rPr>
                      <w:rFonts w:hint="eastAsia" w:ascii="宋体" w:hAnsi="宋体"/>
                      <w:szCs w:val="21"/>
                    </w:rPr>
                  </w:pPr>
                  <w:r>
                    <w:rPr>
                      <w:szCs w:val="21"/>
                    </w:rPr>
                    <w:t>0.33kg/h</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3</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臭气浓度</w:t>
                  </w:r>
                </w:p>
              </w:tc>
              <w:tc>
                <w:tcPr>
                  <w:tcW w:w="1953" w:type="dxa"/>
                  <w:noWrap w:val="0"/>
                  <w:vAlign w:val="center"/>
                </w:tcPr>
                <w:p>
                  <w:pPr>
                    <w:spacing w:line="340" w:lineRule="exact"/>
                    <w:jc w:val="center"/>
                    <w:rPr>
                      <w:rFonts w:hint="eastAsia"/>
                      <w:szCs w:val="21"/>
                    </w:rPr>
                  </w:pPr>
                  <w:r>
                    <w:rPr>
                      <w:szCs w:val="21"/>
                    </w:rPr>
                    <w:t>2000</w:t>
                  </w:r>
                  <w:r>
                    <w:rPr>
                      <w:rFonts w:hint="eastAsia"/>
                      <w:szCs w:val="21"/>
                    </w:rPr>
                    <w:t>（无量纲）</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restart"/>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无组织</w:t>
                  </w:r>
                </w:p>
                <w:p>
                  <w:pPr>
                    <w:adjustRightInd w:val="0"/>
                    <w:snapToGrid w:val="0"/>
                    <w:spacing w:line="260" w:lineRule="exact"/>
                    <w:jc w:val="center"/>
                    <w:rPr>
                      <w:rFonts w:hint="eastAsia" w:ascii="宋体" w:hAnsi="宋体"/>
                      <w:szCs w:val="21"/>
                    </w:rPr>
                  </w:pPr>
                  <w:r>
                    <w:rPr>
                      <w:rFonts w:hint="eastAsia" w:ascii="宋体" w:hAnsi="宋体"/>
                      <w:szCs w:val="21"/>
                    </w:rPr>
                    <w:t>废气</w:t>
                  </w: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w:t>
                  </w:r>
                </w:p>
              </w:tc>
              <w:tc>
                <w:tcPr>
                  <w:tcW w:w="2437" w:type="dxa"/>
                  <w:vMerge w:val="restart"/>
                  <w:noWrap w:val="0"/>
                  <w:vAlign w:val="center"/>
                </w:tcPr>
                <w:p>
                  <w:pPr>
                    <w:jc w:val="center"/>
                    <w:rPr>
                      <w:rFonts w:hint="eastAsia" w:ascii="宋体" w:hAnsi="宋体"/>
                      <w:sz w:val="24"/>
                    </w:rPr>
                  </w:pPr>
                  <w:r>
                    <w:rPr>
                      <w:rFonts w:hint="eastAsia" w:ascii="宋体" w:hAnsi="宋体"/>
                      <w:sz w:val="24"/>
                    </w:rPr>
                    <w:t>城镇污水处理厂污染物排放标准（GB18918-2002）</w:t>
                  </w:r>
                </w:p>
              </w:tc>
              <w:tc>
                <w:tcPr>
                  <w:tcW w:w="1282" w:type="dxa"/>
                  <w:noWrap w:val="0"/>
                  <w:vAlign w:val="center"/>
                </w:tcPr>
                <w:p>
                  <w:pPr>
                    <w:jc w:val="center"/>
                    <w:rPr>
                      <w:rFonts w:hint="eastAsia" w:ascii="宋体" w:hAnsi="宋体"/>
                      <w:sz w:val="24"/>
                    </w:rPr>
                  </w:pPr>
                  <w:r>
                    <w:rPr>
                      <w:rFonts w:hint="eastAsia" w:ascii="宋体" w:hAnsi="宋体"/>
                      <w:sz w:val="24"/>
                    </w:rPr>
                    <w:t>氨</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1.5</w:t>
                  </w:r>
                  <w:r>
                    <w:rPr>
                      <w:rFonts w:hint="eastAsia" w:ascii="宋体" w:hAnsi="宋体"/>
                      <w:bCs/>
                      <w:sz w:val="24"/>
                    </w:rPr>
                    <w:t xml:space="preserve"> mg/</w:t>
                  </w:r>
                  <w:r>
                    <w:rPr>
                      <w:rFonts w:hint="eastAsia" w:ascii="宋体" w:hAnsi="宋体"/>
                      <w:bCs/>
                      <w:color w:val="000000"/>
                      <w:sz w:val="24"/>
                    </w:rPr>
                    <w:t>m³</w:t>
                  </w:r>
                </w:p>
              </w:tc>
              <w:tc>
                <w:tcPr>
                  <w:tcW w:w="1374" w:type="dxa"/>
                  <w:vMerge w:val="restart"/>
                  <w:noWrap w:val="0"/>
                  <w:vAlign w:val="center"/>
                </w:tcPr>
                <w:p>
                  <w:pPr>
                    <w:adjustRightInd w:val="0"/>
                    <w:snapToGrid w:val="0"/>
                    <w:spacing w:line="260" w:lineRule="exact"/>
                    <w:rPr>
                      <w:rFonts w:hint="eastAsia" w:ascii="宋体" w:hAnsi="宋体"/>
                      <w:szCs w:val="21"/>
                    </w:rPr>
                  </w:pPr>
                  <w:r>
                    <w:rPr>
                      <w:rFonts w:hint="eastAsia" w:ascii="宋体" w:hAnsi="宋体"/>
                      <w:szCs w:val="21"/>
                    </w:rPr>
                    <w:t>位于二类区，执行</w:t>
                  </w:r>
                  <w:r>
                    <w:rPr>
                      <w:rFonts w:hint="eastAsia"/>
                      <w:szCs w:val="21"/>
                    </w:rPr>
                    <w:t>厂界废气排放最高允许浓度二级标准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硫化氢</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0.06</w:t>
                  </w:r>
                  <w:r>
                    <w:rPr>
                      <w:rFonts w:hint="eastAsia" w:ascii="宋体" w:hAnsi="宋体"/>
                      <w:bCs/>
                      <w:sz w:val="24"/>
                    </w:rPr>
                    <w:t xml:space="preserve"> mg/</w:t>
                  </w:r>
                  <w:r>
                    <w:rPr>
                      <w:rFonts w:hint="eastAsia" w:ascii="宋体" w:hAnsi="宋体"/>
                      <w:bCs/>
                      <w:color w:val="000000"/>
                      <w:sz w:val="24"/>
                    </w:rPr>
                    <w:t>m³</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3</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臭气浓度</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20</w:t>
                  </w:r>
                  <w:r>
                    <w:rPr>
                      <w:rFonts w:hint="eastAsia" w:ascii="宋体" w:hAnsi="宋体"/>
                      <w:bCs/>
                      <w:sz w:val="24"/>
                    </w:rPr>
                    <w:t>（无量纲）</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ind w:firstLine="210" w:firstLineChars="100"/>
                    <w:rPr>
                      <w:rFonts w:hint="eastAsia" w:ascii="宋体" w:hAnsi="宋体"/>
                      <w:szCs w:val="21"/>
                    </w:rPr>
                  </w:pPr>
                  <w:r>
                    <w:rPr>
                      <w:rFonts w:hint="eastAsia" w:ascii="宋体" w:hAnsi="宋体"/>
                      <w:szCs w:val="21"/>
                    </w:rPr>
                    <w:t>4</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甲烷</w:t>
                  </w:r>
                </w:p>
              </w:tc>
              <w:tc>
                <w:tcPr>
                  <w:tcW w:w="1953" w:type="dxa"/>
                  <w:noWrap w:val="0"/>
                  <w:vAlign w:val="center"/>
                </w:tcPr>
                <w:p>
                  <w:pPr>
                    <w:adjustRightInd w:val="0"/>
                    <w:snapToGrid w:val="0"/>
                    <w:spacing w:line="300" w:lineRule="atLeast"/>
                    <w:jc w:val="center"/>
                    <w:rPr>
                      <w:rFonts w:hint="eastAsia" w:ascii="宋体" w:hAnsi="宋体"/>
                      <w:szCs w:val="21"/>
                    </w:rPr>
                  </w:pPr>
                  <w:r>
                    <w:rPr>
                      <w:rFonts w:hint="eastAsia" w:ascii="宋体" w:hAnsi="宋体"/>
                      <w:szCs w:val="21"/>
                    </w:rPr>
                    <w:t xml:space="preserve">1 </w:t>
                  </w:r>
                  <w:r>
                    <w:rPr>
                      <w:rFonts w:hint="eastAsia" w:ascii="宋体" w:hAnsi="宋体"/>
                      <w:bCs/>
                      <w:sz w:val="24"/>
                    </w:rPr>
                    <w:t>%</w:t>
                  </w:r>
                </w:p>
              </w:tc>
              <w:tc>
                <w:tcPr>
                  <w:tcW w:w="1374" w:type="dxa"/>
                  <w:vMerge w:val="continue"/>
                  <w:noWrap w:val="0"/>
                  <w:vAlign w:val="top"/>
                </w:tcPr>
                <w:p>
                  <w:pPr>
                    <w:rPr>
                      <w:rFonts w:ascii="宋体" w:hAnsi="宋体"/>
                    </w:rPr>
                  </w:pPr>
                </w:p>
              </w:tc>
            </w:tr>
          </w:tbl>
          <w:p>
            <w:pPr>
              <w:jc w:val="center"/>
              <w:rPr>
                <w:rFonts w:hint="eastAsia" w:ascii="宋体" w:hAnsi="宋体"/>
                <w:b/>
                <w:color w:val="000000"/>
                <w:szCs w:val="21"/>
                <w:lang w:val="zh-CN"/>
              </w:rPr>
            </w:pPr>
          </w:p>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（二）废水监测方案</w:t>
            </w:r>
          </w:p>
          <w:p>
            <w:pPr>
              <w:pStyle w:val="3"/>
              <w:spacing w:line="520" w:lineRule="exact"/>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1、废水监测点位、监测项目及监测频次</w:t>
            </w:r>
          </w:p>
          <w:p>
            <w:pPr>
              <w:pStyle w:val="3"/>
              <w:spacing w:line="520" w:lineRule="exact"/>
              <w:ind w:left="0" w:firstLine="602" w:firstLineChars="200"/>
              <w:rPr>
                <w:rFonts w:ascii="宋体" w:hAnsi="宋体" w:cs="仿宋_GB2312"/>
                <w:color w:val="000000"/>
                <w:sz w:val="30"/>
                <w:szCs w:val="30"/>
              </w:rPr>
            </w:pPr>
            <w:r>
              <w:rPr>
                <w:rFonts w:hint="eastAsia" w:ascii="宋体" w:hAnsi="宋体" w:cs="仿宋_GB2312"/>
                <w:color w:val="000000"/>
                <w:sz w:val="30"/>
                <w:szCs w:val="30"/>
              </w:rPr>
              <w:t>监测点位、监测项目及监测频次见表7。</w:t>
            </w:r>
          </w:p>
          <w:p>
            <w:pPr>
              <w:jc w:val="center"/>
              <w:rPr>
                <w:rFonts w:hint="eastAsia" w:ascii="宋体" w:hAnsi="宋体"/>
                <w:color w:val="000000"/>
                <w:sz w:val="28"/>
                <w:szCs w:val="28"/>
                <w:lang w:val="zh-CN"/>
              </w:rPr>
            </w:pPr>
            <w:r>
              <w:br w:type="page"/>
            </w:r>
            <w:r>
              <w:rPr>
                <w:rFonts w:hint="eastAsia" w:ascii="宋体" w:hAnsi="宋体"/>
                <w:color w:val="000000"/>
                <w:sz w:val="28"/>
                <w:szCs w:val="28"/>
                <w:lang w:val="zh-CN"/>
              </w:rPr>
              <w:t xml:space="preserve">表7  </w:t>
            </w:r>
            <w:r>
              <w:rPr>
                <w:rFonts w:hint="eastAsia" w:ascii="宋体" w:hAnsi="宋体"/>
                <w:color w:val="000000"/>
                <w:sz w:val="28"/>
                <w:szCs w:val="28"/>
              </w:rPr>
              <w:t>废水污染源监测内容一览表</w:t>
            </w:r>
          </w:p>
          <w:tbl>
            <w:tblPr>
              <w:tblStyle w:val="11"/>
              <w:tblW w:w="89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19"/>
              <w:gridCol w:w="1165"/>
              <w:gridCol w:w="1607"/>
              <w:gridCol w:w="292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1019"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监测点位</w:t>
                  </w:r>
                </w:p>
              </w:tc>
              <w:tc>
                <w:tcPr>
                  <w:tcW w:w="1165"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点位</w:t>
                  </w:r>
                </w:p>
              </w:tc>
              <w:tc>
                <w:tcPr>
                  <w:tcW w:w="1607"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监测手段</w:t>
                  </w:r>
                </w:p>
              </w:tc>
              <w:tc>
                <w:tcPr>
                  <w:tcW w:w="2928"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分析项目</w:t>
                  </w:r>
                </w:p>
              </w:tc>
              <w:tc>
                <w:tcPr>
                  <w:tcW w:w="1523"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vMerge w:val="continue"/>
                  <w:noWrap w:val="0"/>
                  <w:vAlign w:val="center"/>
                </w:tcPr>
                <w:p>
                  <w:pPr>
                    <w:widowControl/>
                    <w:spacing w:line="400" w:lineRule="exact"/>
                    <w:jc w:val="left"/>
                    <w:rPr>
                      <w:rFonts w:ascii="宋体" w:hAnsi="宋体" w:cs="宋体"/>
                      <w:color w:val="000000"/>
                      <w:kern w:val="0"/>
                      <w:sz w:val="24"/>
                    </w:rPr>
                  </w:pP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经纬度</w:t>
                  </w: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vMerge w:val="continue"/>
                  <w:noWrap w:val="0"/>
                  <w:vAlign w:val="center"/>
                </w:tcPr>
                <w:p>
                  <w:pPr>
                    <w:widowControl/>
                    <w:spacing w:line="400" w:lineRule="exact"/>
                    <w:jc w:val="left"/>
                    <w:rPr>
                      <w:rFonts w:ascii="宋体" w:hAnsi="宋体" w:cs="宋体"/>
                      <w:color w:val="000000"/>
                      <w:kern w:val="0"/>
                      <w:sz w:val="24"/>
                    </w:rPr>
                  </w:pPr>
                </w:p>
              </w:tc>
              <w:tc>
                <w:tcPr>
                  <w:tcW w:w="1523" w:type="dxa"/>
                  <w:vMerge w:val="continue"/>
                  <w:noWrap w:val="0"/>
                  <w:vAlign w:val="center"/>
                </w:tcPr>
                <w:p>
                  <w:pPr>
                    <w:widowControl/>
                    <w:spacing w:line="4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19" w:type="dxa"/>
                  <w:vMerge w:val="restart"/>
                  <w:noWrap w:val="0"/>
                  <w:vAlign w:val="center"/>
                </w:tcPr>
                <w:p>
                  <w:pPr>
                    <w:widowControl/>
                    <w:spacing w:line="400" w:lineRule="exact"/>
                    <w:jc w:val="center"/>
                    <w:rPr>
                      <w:rFonts w:hint="eastAsia" w:ascii="宋体" w:hAnsi="宋体" w:cs="宋体"/>
                      <w:color w:val="000000"/>
                      <w:kern w:val="0"/>
                      <w:sz w:val="24"/>
                    </w:rPr>
                  </w:pP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进/出口</w:t>
                  </w:r>
                </w:p>
              </w:tc>
              <w:tc>
                <w:tcPr>
                  <w:tcW w:w="1165" w:type="dxa"/>
                  <w:vMerge w:val="restart"/>
                  <w:noWrap w:val="0"/>
                  <w:vAlign w:val="center"/>
                </w:tcPr>
                <w:p>
                  <w:pPr>
                    <w:spacing w:line="400" w:lineRule="exact"/>
                    <w:jc w:val="center"/>
                    <w:rPr>
                      <w:rFonts w:ascii="宋体" w:hAnsi="宋体" w:cs="宋体"/>
                      <w:color w:val="000000"/>
                      <w:kern w:val="0"/>
                      <w:sz w:val="24"/>
                    </w:rPr>
                  </w:pPr>
                </w:p>
              </w:tc>
              <w:tc>
                <w:tcPr>
                  <w:tcW w:w="1607"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自动监测+委托检测</w:t>
                  </w: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化学需氧量</w:t>
                  </w:r>
                </w:p>
              </w:tc>
              <w:tc>
                <w:tcPr>
                  <w:tcW w:w="1523" w:type="dxa"/>
                  <w:vMerge w:val="restart"/>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自动监测每两小时一次+委托检测每月一次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0"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氨氮</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总磷</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4</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总氮</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w:t>
                  </w:r>
                </w:p>
              </w:tc>
              <w:tc>
                <w:tcPr>
                  <w:tcW w:w="1019" w:type="dxa"/>
                  <w:vMerge w:val="restart"/>
                  <w:noWrap w:val="0"/>
                  <w:vAlign w:val="center"/>
                </w:tcPr>
                <w:p>
                  <w:pPr>
                    <w:spacing w:line="400" w:lineRule="exact"/>
                    <w:jc w:val="left"/>
                    <w:rPr>
                      <w:rFonts w:ascii="宋体" w:hAnsi="宋体" w:cs="宋体"/>
                      <w:color w:val="000000"/>
                      <w:kern w:val="0"/>
                      <w:sz w:val="24"/>
                    </w:rPr>
                  </w:pPr>
                  <w:r>
                    <w:rPr>
                      <w:rFonts w:hint="eastAsia" w:ascii="宋体" w:hAnsi="宋体" w:cs="宋体"/>
                      <w:color w:val="000000"/>
                      <w:kern w:val="0"/>
                      <w:sz w:val="24"/>
                    </w:rPr>
                    <w:t>出口</w:t>
                  </w:r>
                </w:p>
              </w:tc>
              <w:tc>
                <w:tcPr>
                  <w:tcW w:w="1165"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bCs/>
                      <w:szCs w:val="21"/>
                    </w:rPr>
                    <w:t>　东经116°1′17.31″，北纬39°6′8.81″</w:t>
                  </w:r>
                </w:p>
              </w:tc>
              <w:tc>
                <w:tcPr>
                  <w:tcW w:w="1607"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自动监测</w:t>
                  </w: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PH</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6</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水温</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7</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委托监测</w:t>
                  </w: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BOD</w:t>
                  </w:r>
                  <w:r>
                    <w:rPr>
                      <w:rFonts w:hint="eastAsia" w:ascii="宋体" w:hAnsi="宋体" w:cs="宋体"/>
                      <w:color w:val="000000"/>
                      <w:kern w:val="0"/>
                      <w:sz w:val="24"/>
                      <w:vertAlign w:val="subscript"/>
                    </w:rPr>
                    <w:t>5</w:t>
                  </w:r>
                </w:p>
              </w:tc>
              <w:tc>
                <w:tcPr>
                  <w:tcW w:w="1523" w:type="dxa"/>
                  <w:vMerge w:val="restart"/>
                  <w:noWrap w:val="0"/>
                  <w:vAlign w:val="center"/>
                </w:tcPr>
                <w:p>
                  <w:pPr>
                    <w:spacing w:line="400" w:lineRule="exact"/>
                    <w:jc w:val="center"/>
                    <w:rPr>
                      <w:rFonts w:hint="eastAsia" w:ascii="宋体" w:hAnsi="宋体" w:cs="宋体"/>
                      <w:color w:val="000000"/>
                      <w:kern w:val="0"/>
                      <w:sz w:val="24"/>
                    </w:rPr>
                  </w:pPr>
                  <w:r>
                    <w:rPr>
                      <w:rFonts w:hint="eastAsia" w:ascii="宋体" w:hAnsi="宋体" w:cs="宋体"/>
                      <w:color w:val="000000"/>
                      <w:kern w:val="0"/>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8</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center"/>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石油类</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9</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动植物油</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阴离子表面活性剂</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11</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粪大肠菌群数</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ind w:firstLine="960" w:firstLineChars="400"/>
                    <w:rPr>
                      <w:rFonts w:hint="eastAsia" w:ascii="宋体" w:hAnsi="宋体" w:cs="宋体"/>
                      <w:color w:val="000000"/>
                      <w:kern w:val="0"/>
                      <w:sz w:val="24"/>
                    </w:rPr>
                  </w:pPr>
                  <w:r>
                    <w:rPr>
                      <w:rFonts w:hint="eastAsia" w:ascii="宋体" w:hAnsi="宋体" w:cs="宋体"/>
                      <w:color w:val="000000"/>
                      <w:kern w:val="0"/>
                      <w:sz w:val="24"/>
                    </w:rPr>
                    <w:t>悬浮物</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色度</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14</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总镉</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15</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总铬</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16</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总汞</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17</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总铅</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18</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总砷</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19</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六价铬</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烷基汞</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21</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G</w:t>
                  </w:r>
                  <w:r>
                    <w:rPr>
                      <w:rFonts w:ascii="宋体" w:hAnsi="宋体" w:cs="宋体"/>
                      <w:color w:val="000000"/>
                      <w:kern w:val="0"/>
                      <w:sz w:val="24"/>
                    </w:rPr>
                    <w:t>B189</w:t>
                  </w:r>
                  <w:r>
                    <w:rPr>
                      <w:rFonts w:hint="eastAsia" w:ascii="宋体" w:hAnsi="宋体" w:cs="宋体"/>
                      <w:color w:val="000000"/>
                      <w:kern w:val="0"/>
                      <w:sz w:val="24"/>
                    </w:rPr>
                    <w:t>1</w:t>
                  </w:r>
                  <w:r>
                    <w:rPr>
                      <w:rFonts w:ascii="宋体" w:hAnsi="宋体" w:cs="宋体"/>
                      <w:color w:val="000000"/>
                      <w:kern w:val="0"/>
                      <w:sz w:val="24"/>
                    </w:rPr>
                    <w:t>8</w:t>
                  </w:r>
                  <w:r>
                    <w:rPr>
                      <w:rFonts w:hint="eastAsia" w:ascii="宋体" w:hAnsi="宋体" w:cs="宋体"/>
                      <w:color w:val="000000"/>
                      <w:kern w:val="0"/>
                      <w:sz w:val="24"/>
                    </w:rPr>
                    <w:t>表3中</w:t>
                  </w:r>
                  <w:r>
                    <w:rPr>
                      <w:rFonts w:ascii="宋体" w:hAnsi="宋体" w:cs="宋体"/>
                      <w:color w:val="000000"/>
                      <w:kern w:val="0"/>
                      <w:sz w:val="24"/>
                    </w:rPr>
                    <w:t>43</w:t>
                  </w:r>
                  <w:r>
                    <w:rPr>
                      <w:rFonts w:hint="eastAsia" w:ascii="宋体" w:hAnsi="宋体" w:cs="宋体"/>
                      <w:color w:val="000000"/>
                      <w:kern w:val="0"/>
                      <w:sz w:val="24"/>
                    </w:rPr>
                    <w:t>项</w:t>
                  </w:r>
                </w:p>
              </w:tc>
              <w:tc>
                <w:tcPr>
                  <w:tcW w:w="1523" w:type="dxa"/>
                  <w:vMerge w:val="continue"/>
                  <w:noWrap w:val="0"/>
                  <w:vAlign w:val="center"/>
                </w:tcPr>
                <w:p>
                  <w:pPr>
                    <w:spacing w:line="400" w:lineRule="exact"/>
                    <w:jc w:val="center"/>
                    <w:rPr>
                      <w:rFonts w:hint="eastAsia"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22</w:t>
                  </w:r>
                </w:p>
              </w:tc>
              <w:tc>
                <w:tcPr>
                  <w:tcW w:w="1019" w:type="dxa"/>
                  <w:vMerge w:val="continue"/>
                  <w:tcBorders>
                    <w:left w:val="single" w:color="auto" w:sz="4" w:space="0"/>
                    <w:right w:val="single" w:color="auto" w:sz="4" w:space="0"/>
                  </w:tcBorders>
                  <w:noWrap w:val="0"/>
                  <w:vAlign w:val="center"/>
                </w:tcPr>
                <w:p>
                  <w:pPr>
                    <w:widowControl/>
                    <w:spacing w:line="400" w:lineRule="exact"/>
                    <w:ind w:firstLine="281"/>
                    <w:jc w:val="left"/>
                    <w:rPr>
                      <w:rFonts w:hint="eastAsia"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手工监测</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化学需氧量</w:t>
                  </w:r>
                </w:p>
              </w:tc>
              <w:tc>
                <w:tcPr>
                  <w:tcW w:w="152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每日一次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23</w:t>
                  </w:r>
                </w:p>
              </w:tc>
              <w:tc>
                <w:tcPr>
                  <w:tcW w:w="1019"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氨氮</w:t>
                  </w:r>
                </w:p>
              </w:tc>
              <w:tc>
                <w:tcPr>
                  <w:tcW w:w="1523"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24</w:t>
                  </w:r>
                </w:p>
              </w:tc>
              <w:tc>
                <w:tcPr>
                  <w:tcW w:w="1019"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总磷</w:t>
                  </w:r>
                </w:p>
              </w:tc>
              <w:tc>
                <w:tcPr>
                  <w:tcW w:w="1523"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25</w:t>
                  </w:r>
                </w:p>
              </w:tc>
              <w:tc>
                <w:tcPr>
                  <w:tcW w:w="1019"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总氮</w:t>
                  </w:r>
                </w:p>
              </w:tc>
              <w:tc>
                <w:tcPr>
                  <w:tcW w:w="1523"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26</w:t>
                  </w:r>
                </w:p>
              </w:tc>
              <w:tc>
                <w:tcPr>
                  <w:tcW w:w="1019"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悬浮物</w:t>
                  </w:r>
                </w:p>
              </w:tc>
              <w:tc>
                <w:tcPr>
                  <w:tcW w:w="1523"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27</w:t>
                  </w:r>
                </w:p>
              </w:tc>
              <w:tc>
                <w:tcPr>
                  <w:tcW w:w="1019"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PH</w:t>
                  </w:r>
                </w:p>
              </w:tc>
              <w:tc>
                <w:tcPr>
                  <w:tcW w:w="1523"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bl>
          <w:p>
            <w:pPr>
              <w:pStyle w:val="3"/>
              <w:spacing w:line="520" w:lineRule="exact"/>
              <w:ind w:left="0" w:firstLine="602" w:firstLineChars="200"/>
              <w:rPr>
                <w:rFonts w:ascii="宋体" w:hAnsi="宋体" w:cs="仿宋_GB2312"/>
                <w:b/>
                <w:bCs/>
                <w:color w:val="000000"/>
                <w:sz w:val="30"/>
                <w:szCs w:val="30"/>
              </w:rPr>
            </w:pPr>
          </w:p>
          <w:p>
            <w:pPr>
              <w:pStyle w:val="3"/>
              <w:spacing w:line="520" w:lineRule="exact"/>
              <w:ind w:left="0" w:firstLine="602" w:firstLineChars="200"/>
              <w:rPr>
                <w:rFonts w:hint="eastAsia" w:ascii="宋体" w:hAnsi="宋体" w:cs="仿宋_GB2312"/>
                <w:bCs/>
                <w:color w:val="000000"/>
                <w:sz w:val="30"/>
                <w:szCs w:val="30"/>
              </w:rPr>
            </w:pPr>
            <w:r>
              <w:rPr>
                <w:rFonts w:ascii="宋体" w:hAnsi="宋体" w:cs="仿宋_GB2312"/>
                <w:b/>
                <w:bCs/>
                <w:color w:val="000000"/>
                <w:sz w:val="30"/>
                <w:szCs w:val="30"/>
              </w:rPr>
              <w:br w:type="page"/>
            </w:r>
            <w:r>
              <w:rPr>
                <w:rFonts w:hint="eastAsia" w:ascii="宋体" w:hAnsi="宋体" w:cs="仿宋_GB2312"/>
                <w:bCs/>
                <w:color w:val="000000"/>
                <w:sz w:val="30"/>
                <w:szCs w:val="30"/>
              </w:rPr>
              <w:t>2、监测点位示意图</w:t>
            </w:r>
          </w:p>
          <w:p>
            <w:pPr>
              <w:rPr>
                <w:rFonts w:hint="eastAsia"/>
                <w:lang w:val="zh-CN"/>
              </w:rPr>
            </w:pPr>
          </w:p>
          <w:p>
            <w:pPr>
              <w:pStyle w:val="3"/>
              <w:spacing w:line="360" w:lineRule="auto"/>
              <w:ind w:left="0" w:firstLine="602" w:firstLineChars="200"/>
              <w:rPr>
                <w:rFonts w:hint="eastAsia" w:ascii="宋体" w:hAnsi="宋体" w:cs="仿宋_GB2312"/>
                <w:color w:val="FF0000"/>
                <w:sz w:val="30"/>
                <w:szCs w:val="30"/>
              </w:rPr>
            </w:pPr>
            <w:r>
              <w:rPr>
                <w:rFonts w:ascii="宋体" w:hAnsi="宋体" w:cs="仿宋_GB2312"/>
                <w:color w:val="FF0000"/>
                <w:sz w:val="30"/>
                <w:szCs w:val="30"/>
              </w:rPr>
              <w:pict>
                <v:group id="_x0000_s2120" o:spid="_x0000_s2120" o:spt="203" style="height:395.5pt;width:414pt;" coordorigin="2400,1440" coordsize="8280,6960">
                  <o:lock v:ext="edit" grouping="t" rotation="t" aspectratio="f"/>
                  <v:shape id="_x0000_s2121" o:spid="_x0000_s2121" o:spt="75" alt="7936588541484874775056" type="#_x0000_t75" style="position:absolute;left:2400;top:1440;height:6960;width:8280;" filled="f" o:preferrelative="t" stroked="f" coordsize="21600,21600">
                    <v:path/>
                    <v:fill on="f" focussize="0,0"/>
                    <v:stroke on="f"/>
                    <v:imagedata r:id="rId8" o:title="7936588541484874775056"/>
                    <o:lock v:ext="edit" aspectratio="t"/>
                  </v:shape>
                  <v:shape id="文本框 47" o:spid="_x0000_s2122" o:spt="202" type="#_x0000_t202" style="position:absolute;left:3300;top:1440;height:624;width:900;" fillcolor="#FFFFFF" filled="t" stroked="f" coordsize="21600,21600">
                    <v:path/>
                    <v:fill on="t" color2="#FFFFFF" focussize="0,0"/>
                    <v:stroke on="f"/>
                    <v:imagedata o:title=""/>
                    <o:lock v:ext="edit" aspectratio="f"/>
                    <v:textbox>
                      <w:txbxContent>
                        <w:p>
                          <w:pPr>
                            <w:rPr>
                              <w:rFonts w:hint="eastAsia"/>
                            </w:rPr>
                          </w:pPr>
                          <w:r>
                            <w:rPr>
                              <w:rFonts w:hint="eastAsia"/>
                            </w:rPr>
                            <w:t>进水</w:t>
                          </w:r>
                        </w:p>
                      </w:txbxContent>
                    </v:textbox>
                  </v:shape>
                  <v:line id="直线 48" o:spid="_x0000_s2123" o:spt="20" style="position:absolute;left:2940;top:2064;height:1;width:1260;" filled="f" stroked="t" coordsize="21600,21600">
                    <v:path arrowok="t"/>
                    <v:fill on="f" focussize="0,0"/>
                    <v:stroke color="#000000" endarrow="block"/>
                    <v:imagedata o:title=""/>
                    <o:lock v:ext="edit" aspectratio="f"/>
                  </v:line>
                  <v:shape id="文本框 49" o:spid="_x0000_s2124" o:spt="202" type="#_x0000_t202" style="position:absolute;left:4200;top:1440;height:1405;width:90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粗格栅及进水提升泵房</w:t>
                          </w:r>
                        </w:p>
                      </w:txbxContent>
                    </v:textbox>
                  </v:shape>
                  <v:line id="直线 50" o:spid="_x0000_s2125" o:spt="20" style="position:absolute;left:5100;top:2064;height:1;width:540;" filled="f" stroked="t" coordsize="21600,21600">
                    <v:path arrowok="t"/>
                    <v:fill on="f" focussize="0,0"/>
                    <v:stroke color="#000000" endarrow="block"/>
                    <v:imagedata o:title=""/>
                    <o:lock v:ext="edit" aspectratio="f"/>
                  </v:line>
                  <v:shape id="文本框 51" o:spid="_x0000_s2126" o:spt="202" type="#_x0000_t202" style="position:absolute;left:5640;top:1440;height:1405;width:90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细格栅及旋流沉砂池</w:t>
                          </w:r>
                        </w:p>
                      </w:txbxContent>
                    </v:textbox>
                  </v:shape>
                  <v:line id="直线 52" o:spid="_x0000_s2127" o:spt="20" style="position:absolute;left:6540;top:2064;height:1;width:540;" filled="f" stroked="t" coordsize="21600,21600">
                    <v:path arrowok="t"/>
                    <v:fill on="f" focussize="0,0"/>
                    <v:stroke color="#000000" endarrow="block"/>
                    <v:imagedata o:title=""/>
                    <o:lock v:ext="edit" aspectratio="f"/>
                  </v:line>
                  <v:shape id="文本框 53" o:spid="_x0000_s2128" o:spt="202" type="#_x0000_t202" style="position:absolute;left:7080;top:1751;height:782;width:1800;" fillcolor="#FFFFFF" filled="t" stroked="t" coordsize="21600,21600">
                    <v:path/>
                    <v:fill on="t" color2="#FFFFFF" focussize="0,0"/>
                    <v:stroke color="#000000" joinstyle="miter"/>
                    <v:imagedata o:title=""/>
                    <o:lock v:ext="edit" aspectratio="f"/>
                    <v:textbox inset="2.54mm,4mm,2.54mm,1.27mm">
                      <w:txbxContent>
                        <w:p>
                          <w:pPr>
                            <w:jc w:val="center"/>
                            <w:rPr>
                              <w:rFonts w:hint="eastAsia"/>
                            </w:rPr>
                          </w:pPr>
                          <w:r>
                            <w:rPr>
                              <w:rFonts w:hint="eastAsia"/>
                            </w:rPr>
                            <w:t>UNITANK池</w:t>
                          </w:r>
                        </w:p>
                      </w:txbxContent>
                    </v:textbox>
                  </v:shape>
                  <v:shape id="文本框 54" o:spid="_x0000_s2129" o:spt="202" type="#_x0000_t202" style="position:absolute;left:9600;top:1440;height:1716;width:72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二级提升泵房</w:t>
                          </w:r>
                        </w:p>
                      </w:txbxContent>
                    </v:textbox>
                  </v:shape>
                  <v:line id="直线 55" o:spid="_x0000_s2130" o:spt="20" style="position:absolute;left:8880;top:2064;height:0;width:720;" filled="f" stroked="t" coordsize="21600,21600">
                    <v:path arrowok="t"/>
                    <v:fill on="f" focussize="0,0"/>
                    <v:stroke color="#000000" endarrow="block"/>
                    <v:imagedata o:title=""/>
                    <o:lock v:ext="edit" aspectratio="f"/>
                  </v:line>
                  <v:line id="直线 56" o:spid="_x0000_s2131" o:spt="20" style="position:absolute;left:9960;top:3156;height:781;width:0;" filled="f" stroked="t" coordsize="21600,21600">
                    <v:path arrowok="t"/>
                    <v:fill on="f" focussize="0,0"/>
                    <v:stroke color="#000000" endarrow="block"/>
                    <v:imagedata o:title=""/>
                    <o:lock v:ext="edit" aspectratio="f"/>
                  </v:line>
                  <v:shape id="文本框 57" o:spid="_x0000_s2132" o:spt="202" type="#_x0000_t202" style="position:absolute;left:9600;top:3937;height:1559;width:720;" fillcolor="#FFFFFF" filled="t" stroked="t" coordsize="21600,21600">
                    <v:path/>
                    <v:fill on="t" color2="#FFFFFF" focussize="0,0"/>
                    <v:stroke color="#000000" joinstyle="miter"/>
                    <v:imagedata o:title=""/>
                    <o:lock v:ext="edit" aspectratio="f"/>
                    <v:textbox style="layout-flow:vertical-ideographic;">
                      <w:txbxContent>
                        <w:p>
                          <w:pPr>
                            <w:ind w:firstLine="105" w:firstLineChars="50"/>
                            <w:rPr>
                              <w:rFonts w:hint="eastAsia"/>
                            </w:rPr>
                          </w:pPr>
                          <w:r>
                            <w:rPr>
                              <w:rFonts w:hint="eastAsia"/>
                            </w:rPr>
                            <w:t>深度治理段</w:t>
                          </w:r>
                        </w:p>
                      </w:txbxContent>
                    </v:textbox>
                  </v:shape>
                  <v:line id="直线 58" o:spid="_x0000_s2133" o:spt="20" style="position:absolute;left:8880;top:4716;flip:x;height:0;width:720;" filled="f" stroked="t" coordsize="21600,21600">
                    <v:path arrowok="t"/>
                    <v:fill on="f" focussize="0,0"/>
                    <v:stroke color="#000000" endarrow="block"/>
                    <v:imagedata o:title=""/>
                    <o:lock v:ext="edit" aspectratio="f"/>
                  </v:line>
                  <v:shape id="文本框 59" o:spid="_x0000_s2134" o:spt="202" type="#_x0000_t202" style="position:absolute;left:7980;top:3780;height:1716;width:720;" fillcolor="#FFFFFF" filled="t" stroked="t" coordsize="21600,21600">
                    <v:path/>
                    <v:fill on="t" color2="#FFFFFF" focussize="0,0"/>
                    <v:stroke color="#000000" joinstyle="miter"/>
                    <v:imagedata o:title=""/>
                    <o:lock v:ext="edit" aspectratio="f"/>
                    <v:textbox inset="2.54mm,5mm,2.54mm,1.27mm" style="layout-flow:vertical-ideographic;">
                      <w:txbxContent>
                        <w:p>
                          <w:pPr>
                            <w:rPr>
                              <w:rFonts w:hint="eastAsia"/>
                            </w:rPr>
                          </w:pPr>
                          <w:r>
                            <w:rPr>
                              <w:rFonts w:hint="eastAsia"/>
                            </w:rPr>
                            <w:t>接触消毒池</w:t>
                          </w:r>
                        </w:p>
                      </w:txbxContent>
                    </v:textbox>
                  </v:shape>
                  <v:line id="直线 60" o:spid="_x0000_s2135" o:spt="20" style="position:absolute;left:7260;top:4716;flip:x;height:1;width:719;" filled="f" stroked="t" coordsize="21600,21600">
                    <v:path arrowok="t"/>
                    <v:fill on="f" focussize="0,0"/>
                    <v:stroke color="#000000" endarrow="block"/>
                    <v:imagedata o:title=""/>
                    <o:lock v:ext="edit" aspectratio="f"/>
                  </v:line>
                  <v:shape id="文本框 61" o:spid="_x0000_s2136" o:spt="202" type="#_x0000_t202" style="position:absolute;left:6360;top:3780;height:1716;width:720;" fillcolor="#FFFFFF" filled="t" stroked="t" coordsize="21600,21600">
                    <v:path/>
                    <v:fill on="t" color2="#FFFFFF" focussize="0,0"/>
                    <v:stroke color="#000000" joinstyle="miter"/>
                    <v:imagedata o:title=""/>
                    <o:lock v:ext="edit" aspectratio="f"/>
                    <v:textbox inset="2.54mm,5mm,2.54mm,1.27mm" style="layout-flow:vertical-ideographic;">
                      <w:txbxContent>
                        <w:p>
                          <w:pPr>
                            <w:rPr>
                              <w:rFonts w:hint="eastAsia"/>
                            </w:rPr>
                          </w:pPr>
                          <w:r>
                            <w:rPr>
                              <w:rFonts w:hint="eastAsia"/>
                            </w:rPr>
                            <w:t>巴氏计量槽</w:t>
                          </w:r>
                        </w:p>
                      </w:txbxContent>
                    </v:textbox>
                  </v:shape>
                  <v:line id="直线 62" o:spid="_x0000_s2137" o:spt="20" style="position:absolute;left:4200;top:4716;flip:x;height:0;width:1980;" filled="f" stroked="t" coordsize="21600,21600">
                    <v:path arrowok="t"/>
                    <v:fill on="f" focussize="0,0"/>
                    <v:stroke color="#000000" endarrow="block"/>
                    <v:imagedata o:title=""/>
                    <o:lock v:ext="edit" aspectratio="f"/>
                  </v:line>
                  <v:shape id="文本框 63" o:spid="_x0000_s2138" o:spt="202" type="#_x0000_t202" style="position:absolute;left:4560;top:4092;height:467;width:1260;" fillcolor="#FFFFFF" filled="t" stroked="f" coordsize="21600,21600">
                    <v:path/>
                    <v:fill on="t" color2="#FFFFFF" focussize="0,0"/>
                    <v:stroke on="f"/>
                    <v:imagedata o:title=""/>
                    <o:lock v:ext="edit" aspectratio="f"/>
                    <v:textbox>
                      <w:txbxContent>
                        <w:p>
                          <w:pPr>
                            <w:rPr>
                              <w:rFonts w:hint="eastAsia"/>
                            </w:rPr>
                          </w:pPr>
                          <w:r>
                            <w:rPr>
                              <w:rFonts w:hint="eastAsia"/>
                            </w:rPr>
                            <w:t>出水</w:t>
                          </w:r>
                        </w:p>
                      </w:txbxContent>
                    </v:textbox>
                  </v:shape>
                  <v:shape id="文本框 64" o:spid="_x0000_s2139" o:spt="202" type="#_x0000_t202" style="position:absolute;left:8160;top:3000;height:468;width:126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鼓风机房</w:t>
                          </w:r>
                        </w:p>
                      </w:txbxContent>
                    </v:textbox>
                  </v:shape>
                  <v:line id="直线 65" o:spid="_x0000_s2140" o:spt="20" style="position:absolute;left:8700;top:2531;flip:y;height:469;width:0;" filled="f" stroked="t" coordsize="21600,21600">
                    <v:path arrowok="t"/>
                    <v:fill on="f" focussize="0,0"/>
                    <v:stroke weight="2.25pt" color="#000000" dashstyle="1 1" endarrow="block"/>
                    <v:imagedata o:title=""/>
                    <o:lock v:ext="edit" aspectratio="f"/>
                  </v:line>
                  <v:line id="直线 66" o:spid="_x0000_s2141" o:spt="20" style="position:absolute;left:7440;top:2531;height:780;width:0;" filled="f" stroked="t" coordsize="21600,21600">
                    <v:path arrowok="t"/>
                    <v:fill on="f" focussize="0,0"/>
                    <v:stroke weight="1.5pt" color="#000000" dashstyle="1 1" endcap="round"/>
                    <v:imagedata o:title=""/>
                    <o:lock v:ext="edit" aspectratio="f"/>
                  </v:line>
                  <v:shape id="文本框 67" o:spid="_x0000_s2142" o:spt="202" type="#_x0000_t202" style="position:absolute;left:4920;top:3000;height:780;width:1260;" fillcolor="#FFFFFF" filled="t" stroked="t" coordsize="21600,21600">
                    <v:path/>
                    <v:fill on="t" color2="#FFFFFF" focussize="0,0"/>
                    <v:stroke color="#000000" joinstyle="miter"/>
                    <v:imagedata o:title=""/>
                    <o:lock v:ext="edit" aspectratio="f"/>
                    <v:textbox inset="2.54mm,3mm,2.54mm,1.27mm">
                      <w:txbxContent>
                        <w:p>
                          <w:pPr>
                            <w:rPr>
                              <w:rFonts w:hint="eastAsia"/>
                            </w:rPr>
                          </w:pPr>
                          <w:r>
                            <w:rPr>
                              <w:rFonts w:hint="eastAsia"/>
                            </w:rPr>
                            <w:t>储泥池</w:t>
                          </w:r>
                        </w:p>
                      </w:txbxContent>
                    </v:textbox>
                  </v:shape>
                  <v:shape id="文本框 68" o:spid="_x0000_s2143" o:spt="202" type="#_x0000_t202" style="position:absolute;left:2940;top:3000;height:939;width:1259;" fillcolor="#FFFFFF" filled="t" stroked="t" coordsize="21600,21600">
                    <v:path/>
                    <v:fill on="t" color2="#FFFFFF" focussize="0,0"/>
                    <v:stroke color="#000000" joinstyle="miter"/>
                    <v:imagedata o:title=""/>
                    <o:lock v:ext="edit" aspectratio="f"/>
                    <v:textbox inset="2.54mm,4mm,2.54mm,1.27mm">
                      <w:txbxContent>
                        <w:p>
                          <w:pPr>
                            <w:rPr>
                              <w:rFonts w:hint="eastAsia"/>
                            </w:rPr>
                          </w:pPr>
                          <w:r>
                            <w:rPr>
                              <w:rFonts w:hint="eastAsia"/>
                            </w:rPr>
                            <w:t>脱水车间</w:t>
                          </w:r>
                        </w:p>
                      </w:txbxContent>
                    </v:textbox>
                  </v:shape>
                  <v:line id="直线 69" o:spid="_x0000_s2144" o:spt="20" style="position:absolute;left:3121;top:6588;height:1;width:897;" filled="f" stroked="t" coordsize="21600,21600">
                    <v:path arrowok="t"/>
                    <v:fill on="f" focussize="0,0"/>
                    <v:stroke color="#000000" endarrow="block"/>
                    <v:imagedata o:title=""/>
                    <o:lock v:ext="edit" aspectratio="f"/>
                  </v:line>
                  <v:shape id="文本框 70" o:spid="_x0000_s2145" o:spt="202" type="#_x0000_t202" style="position:absolute;left:3121;top:6743;height:625;width:1079;" fillcolor="#FFFFFF" filled="t" stroked="f" coordsize="21600,21600">
                    <v:path/>
                    <v:fill on="t" color2="#FFFFFF" focussize="0,0"/>
                    <v:stroke on="f"/>
                    <v:imagedata o:title=""/>
                    <o:lock v:ext="edit" aspectratio="f"/>
                    <v:textbox inset="0mm,1.27mm,0mm,1.27mm">
                      <w:txbxContent>
                        <w:p>
                          <w:pPr>
                            <w:rPr>
                              <w:rFonts w:hint="eastAsia"/>
                            </w:rPr>
                          </w:pPr>
                          <w:r>
                            <w:rPr>
                              <w:rFonts w:hint="eastAsia"/>
                            </w:rPr>
                            <w:t>污水流向</w:t>
                          </w:r>
                        </w:p>
                      </w:txbxContent>
                    </v:textbox>
                  </v:shape>
                  <v:line id="直线 71" o:spid="_x0000_s2146" o:spt="20" style="position:absolute;left:5640;top:6588;height:1;width:900;" filled="f" stroked="t" coordsize="21600,21600">
                    <v:path arrowok="t"/>
                    <v:fill on="f" focussize="0,0"/>
                    <v:stroke weight="2.25pt" color="#000000" dashstyle="1 1" endarrow="block"/>
                    <v:imagedata o:title=""/>
                    <o:lock v:ext="edit" aspectratio="f"/>
                  </v:line>
                  <v:shape id="文本框 72" o:spid="_x0000_s2147" o:spt="202" type="#_x0000_t202" style="position:absolute;left:5640;top:6743;height:625;width:1080;" fillcolor="#FFFFFF" filled="t" stroked="f" coordsize="21600,21600">
                    <v:path/>
                    <v:fill on="t" color2="#FFFFFF" focussize="0,0"/>
                    <v:stroke on="f"/>
                    <v:imagedata o:title=""/>
                    <o:lock v:ext="edit" aspectratio="f"/>
                    <v:textbox inset="0mm,1.27mm,0mm,1.27mm">
                      <w:txbxContent>
                        <w:p>
                          <w:pPr>
                            <w:rPr>
                              <w:rFonts w:hint="eastAsia"/>
                            </w:rPr>
                          </w:pPr>
                          <w:r>
                            <w:rPr>
                              <w:rFonts w:hint="eastAsia"/>
                            </w:rPr>
                            <w:t>空气流向</w:t>
                          </w:r>
                        </w:p>
                      </w:txbxContent>
                    </v:textbox>
                  </v:shape>
                  <v:shape id="文本框 73" o:spid="_x0000_s2148" o:spt="202" type="#_x0000_t202" style="position:absolute;left:7800;top:6743;height:542;width:1619;" fillcolor="#FFFFFF" filled="t" stroked="f" coordsize="21600,21600">
                    <v:path/>
                    <v:fill on="t" color2="#FFFFFF" focussize="0,0"/>
                    <v:stroke on="f"/>
                    <v:imagedata o:title=""/>
                    <o:lock v:ext="edit" aspectratio="f"/>
                    <v:textbox inset="0mm,1.27mm,0mm,1.27mm">
                      <w:txbxContent>
                        <w:p>
                          <w:pPr>
                            <w:rPr>
                              <w:rFonts w:hint="eastAsia"/>
                            </w:rPr>
                          </w:pPr>
                          <w:r>
                            <w:rPr>
                              <w:rFonts w:hint="eastAsia"/>
                            </w:rPr>
                            <w:t>剩余污泥流向</w:t>
                          </w:r>
                        </w:p>
                      </w:txbxContent>
                    </v:textbox>
                  </v:shape>
                  <v:line id="直线 74" o:spid="_x0000_s2149" o:spt="20" style="position:absolute;left:6180;top:3311;flip:x;height:0;width:1260;" filled="f" stroked="t" coordsize="21600,21600">
                    <v:path arrowok="t"/>
                    <v:fill on="f" focussize="0,0"/>
                    <v:stroke weight="1.25pt" color="#000000" dashstyle="1 1" endcap="round" endarrow="block"/>
                    <v:imagedata o:title=""/>
                    <o:lock v:ext="edit" aspectratio="f"/>
                  </v:line>
                  <v:line id="直线 75" o:spid="_x0000_s2150" o:spt="20" style="position:absolute;left:4200;top:3311;flip:x;height:2;width:720;" filled="f" stroked="t" coordsize="21600,21600">
                    <v:path arrowok="t"/>
                    <v:fill on="f" focussize="0,0"/>
                    <v:stroke weight="1.25pt" color="#000000" dashstyle="1 1" endcap="round" endarrow="block"/>
                    <v:imagedata o:title=""/>
                    <o:lock v:ext="edit" aspectratio="f"/>
                  </v:line>
                  <v:line id="直线 76" o:spid="_x0000_s2151" o:spt="20" style="position:absolute;left:8160;top:6588;height:2;width:899;" filled="f" stroked="t" coordsize="21600,21600">
                    <v:path arrowok="t"/>
                    <v:fill on="f" focussize="0,0"/>
                    <v:stroke weight="1.25pt" color="#000000" dashstyle="1 1" endcap="round" endarrow="block"/>
                    <v:imagedata o:title=""/>
                    <o:lock v:ext="edit" aspectratio="f"/>
                  </v:line>
                  <v:shape id="文本框 77" o:spid="_x0000_s2152" o:spt="202" type="#_x0000_t202" style="position:absolute;left:3121;top:5808;height:432;width:959;" fillcolor="#FFFFFF" filled="t" stroked="f" coordsize="21600,21600">
                    <v:path/>
                    <v:fill on="t" color2="#FFFFFF" focussize="0,0"/>
                    <v:stroke on="f"/>
                    <v:imagedata o:title=""/>
                    <o:lock v:ext="edit" aspectratio="f"/>
                    <v:textbox>
                      <w:txbxContent>
                        <w:p>
                          <w:pPr>
                            <w:rPr>
                              <w:rFonts w:hint="eastAsia"/>
                            </w:rPr>
                          </w:pPr>
                          <w:r>
                            <w:rPr>
                              <w:rFonts w:hint="eastAsia"/>
                            </w:rPr>
                            <w:t>图例：</w:t>
                          </w:r>
                        </w:p>
                      </w:txbxContent>
                    </v:textbox>
                  </v:shape>
                  <v:shape id="文本框 78" o:spid="_x0000_s2153" o:spt="202" type="#_x0000_t202" style="position:absolute;left:5639;top:4320;height:360;width:481;" fillcolor="#FFFFFF" filled="t" stroked="f" coordsize="21600,21600">
                    <v:path/>
                    <v:fill on="t" color2="#FFFFFF" focussize="0,0"/>
                    <v:stroke on="f"/>
                    <v:imagedata o:title=""/>
                    <o:lock v:ext="edit" aspectratio="f"/>
                    <v:textbox>
                      <w:txbxContent>
                        <w:p>
                          <w:pPr>
                            <w:rPr>
                              <w:rFonts w:hint="eastAsia"/>
                            </w:rPr>
                          </w:pPr>
                          <w:r>
                            <w:rPr>
                              <w:rFonts w:hint="eastAsia"/>
                            </w:rPr>
                            <w:t>★</w:t>
                          </w:r>
                        </w:p>
                      </w:txbxContent>
                    </v:textbox>
                  </v:shape>
                  <v:shape id="文本框 79" o:spid="_x0000_s2154" o:spt="202" type="#_x0000_t202" style="position:absolute;left:6599;top:1680;height:361;width:360;" fillcolor="#FFFFFF" filled="t" stroked="f" coordsize="21600,21600">
                    <v:path/>
                    <v:fill on="t" color2="#FFFFFF" focussize="0,0"/>
                    <v:stroke on="f"/>
                    <v:imagedata o:title=""/>
                    <o:lock v:ext="edit" aspectratio="f"/>
                    <v:textbox>
                      <w:txbxContent>
                        <w:p>
                          <w:pPr>
                            <w:rPr>
                              <w:rFonts w:hint="eastAsia"/>
                            </w:rPr>
                          </w:pPr>
                          <w:r>
                            <w:rPr>
                              <w:rFonts w:hint="eastAsia"/>
                            </w:rPr>
                            <w:t>★</w:t>
                          </w:r>
                        </w:p>
                        <w:p/>
                      </w:txbxContent>
                    </v:textbox>
                  </v:shape>
                  <v:shape id="文本框 80" o:spid="_x0000_s2155" o:spt="202" type="#_x0000_t202" style="position:absolute;left:3119;top:7200;height:720;width:2760;" fillcolor="#FFFFFF" filled="t" stroked="f" coordsize="21600,21600">
                    <v:path/>
                    <v:fill on="t" color2="#FFFFFF" focussize="0,0"/>
                    <v:stroke on="f"/>
                    <v:imagedata o:title=""/>
                    <o:lock v:ext="edit" aspectratio="f"/>
                    <v:textbox>
                      <w:txbxContent>
                        <w:p>
                          <w:pPr>
                            <w:ind w:firstLine="630" w:firstLineChars="300"/>
                            <w:rPr>
                              <w:rFonts w:hint="eastAsia"/>
                            </w:rPr>
                          </w:pPr>
                          <w:r>
                            <w:rPr>
                              <w:rFonts w:hint="eastAsia"/>
                            </w:rPr>
                            <w:t>★</w:t>
                          </w:r>
                        </w:p>
                        <w:p>
                          <w:pPr>
                            <w:rPr>
                              <w:rFonts w:hint="eastAsia"/>
                            </w:rPr>
                          </w:pPr>
                          <w:r>
                            <w:rPr>
                              <w:rFonts w:hint="eastAsia"/>
                            </w:rPr>
                            <w:t>废水监测点位</w:t>
                          </w:r>
                        </w:p>
                      </w:txbxContent>
                    </v:textbox>
                  </v:shape>
                  <w10:wrap type="none"/>
                  <w10:anchorlock/>
                </v:group>
              </w:pict>
            </w:r>
          </w:p>
          <w:p>
            <w:pPr>
              <w:pStyle w:val="3"/>
              <w:spacing w:line="360" w:lineRule="auto"/>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3、分析方法及使用仪器</w:t>
            </w:r>
          </w:p>
          <w:p>
            <w:pPr>
              <w:ind w:firstLine="600" w:firstLineChars="200"/>
              <w:rPr>
                <w:rFonts w:hint="eastAsia" w:ascii="宋体" w:hAnsi="宋体" w:cs="仿宋_GB2312"/>
                <w:color w:val="000000"/>
                <w:sz w:val="30"/>
                <w:szCs w:val="30"/>
                <w:lang w:val="zh-CN"/>
              </w:rPr>
            </w:pPr>
            <w:r>
              <w:rPr>
                <w:rFonts w:hint="eastAsia" w:ascii="宋体" w:hAnsi="宋体" w:cs="仿宋_GB2312"/>
                <w:color w:val="000000"/>
                <w:sz w:val="30"/>
                <w:szCs w:val="30"/>
              </w:rPr>
              <w:t>废水污染物分析方法及使用仪器情况见</w:t>
            </w:r>
            <w:r>
              <w:rPr>
                <w:rFonts w:hint="eastAsia" w:ascii="宋体" w:hAnsi="宋体" w:cs="仿宋_GB2312"/>
                <w:color w:val="000000"/>
                <w:sz w:val="30"/>
                <w:szCs w:val="30"/>
                <w:lang w:val="zh-CN"/>
              </w:rPr>
              <w:t>表8。</w:t>
            </w:r>
          </w:p>
          <w:p>
            <w:pPr>
              <w:jc w:val="center"/>
              <w:rPr>
                <w:rFonts w:hint="eastAsia" w:ascii="宋体" w:hAnsi="宋体"/>
                <w:color w:val="000000"/>
                <w:sz w:val="28"/>
                <w:szCs w:val="28"/>
                <w:lang w:val="zh-CN"/>
              </w:rPr>
            </w:pPr>
          </w:p>
          <w:p>
            <w:pPr>
              <w:jc w:val="center"/>
              <w:rPr>
                <w:rFonts w:ascii="宋体" w:hAnsi="宋体"/>
                <w:sz w:val="28"/>
                <w:szCs w:val="28"/>
                <w:lang w:val="zh-CN"/>
              </w:rPr>
            </w:pPr>
            <w:r>
              <w:rPr>
                <w:rFonts w:hint="eastAsia" w:ascii="宋体" w:hAnsi="宋体"/>
                <w:sz w:val="28"/>
                <w:szCs w:val="28"/>
                <w:lang w:val="zh-CN"/>
              </w:rPr>
              <w:t xml:space="preserve">表8 </w:t>
            </w:r>
            <w:r>
              <w:rPr>
                <w:rFonts w:ascii="宋体" w:hAnsi="宋体"/>
                <w:sz w:val="28"/>
                <w:szCs w:val="28"/>
                <w:lang w:val="zh-CN"/>
              </w:rPr>
              <w:t xml:space="preserve"> </w:t>
            </w:r>
            <w:r>
              <w:rPr>
                <w:rFonts w:hint="eastAsia" w:ascii="宋体" w:hAnsi="宋体"/>
                <w:sz w:val="28"/>
                <w:szCs w:val="28"/>
                <w:lang w:val="zh-CN"/>
              </w:rPr>
              <w:t>废水污染物分析方法及使用仪器一览表</w:t>
            </w: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2555"/>
              <w:gridCol w:w="1395"/>
              <w:gridCol w:w="172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sz w:val="24"/>
                    </w:rPr>
                  </w:pPr>
                  <w:r>
                    <w:rPr>
                      <w:rFonts w:hint="eastAsia" w:ascii="宋体" w:hAnsi="宋体"/>
                      <w:bCs/>
                      <w:sz w:val="24"/>
                    </w:rPr>
                    <w:t>序号</w:t>
                  </w:r>
                </w:p>
              </w:tc>
              <w:tc>
                <w:tcPr>
                  <w:tcW w:w="1701" w:type="dxa"/>
                  <w:noWrap w:val="0"/>
                  <w:vAlign w:val="center"/>
                </w:tcPr>
                <w:p>
                  <w:pPr>
                    <w:jc w:val="center"/>
                    <w:rPr>
                      <w:rFonts w:hint="eastAsia" w:ascii="宋体" w:hAnsi="宋体"/>
                      <w:bCs/>
                      <w:sz w:val="24"/>
                    </w:rPr>
                  </w:pPr>
                  <w:r>
                    <w:rPr>
                      <w:rFonts w:hint="eastAsia" w:ascii="宋体" w:hAnsi="宋体"/>
                      <w:bCs/>
                      <w:sz w:val="24"/>
                    </w:rPr>
                    <w:t>分析项目</w:t>
                  </w:r>
                </w:p>
              </w:tc>
              <w:tc>
                <w:tcPr>
                  <w:tcW w:w="2555" w:type="dxa"/>
                  <w:noWrap w:val="0"/>
                  <w:vAlign w:val="center"/>
                </w:tcPr>
                <w:p>
                  <w:pPr>
                    <w:jc w:val="center"/>
                    <w:rPr>
                      <w:rFonts w:hint="eastAsia" w:ascii="宋体" w:hAnsi="宋体"/>
                      <w:bCs/>
                      <w:sz w:val="24"/>
                    </w:rPr>
                  </w:pPr>
                  <w:r>
                    <w:rPr>
                      <w:rFonts w:hint="eastAsia" w:ascii="宋体" w:hAnsi="宋体"/>
                      <w:bCs/>
                      <w:sz w:val="24"/>
                    </w:rPr>
                    <w:t>分析方法及依据</w:t>
                  </w:r>
                </w:p>
              </w:tc>
              <w:tc>
                <w:tcPr>
                  <w:tcW w:w="1395" w:type="dxa"/>
                  <w:noWrap w:val="0"/>
                  <w:vAlign w:val="center"/>
                </w:tcPr>
                <w:p>
                  <w:pPr>
                    <w:jc w:val="center"/>
                    <w:rPr>
                      <w:rFonts w:hint="eastAsia" w:ascii="宋体" w:hAnsi="宋体"/>
                      <w:bCs/>
                      <w:sz w:val="24"/>
                    </w:rPr>
                  </w:pPr>
                  <w:r>
                    <w:rPr>
                      <w:rFonts w:hint="eastAsia" w:ascii="宋体" w:hAnsi="宋体"/>
                      <w:bCs/>
                      <w:sz w:val="24"/>
                    </w:rPr>
                    <w:t>检出限</w:t>
                  </w:r>
                </w:p>
              </w:tc>
              <w:tc>
                <w:tcPr>
                  <w:tcW w:w="1720" w:type="dxa"/>
                  <w:noWrap w:val="0"/>
                  <w:vAlign w:val="center"/>
                </w:tcPr>
                <w:p>
                  <w:pPr>
                    <w:jc w:val="center"/>
                    <w:rPr>
                      <w:rFonts w:hint="eastAsia" w:ascii="宋体" w:hAnsi="宋体"/>
                      <w:bCs/>
                      <w:sz w:val="24"/>
                    </w:rPr>
                  </w:pPr>
                  <w:r>
                    <w:rPr>
                      <w:rFonts w:hint="eastAsia" w:ascii="宋体" w:hAnsi="宋体"/>
                      <w:bCs/>
                      <w:sz w:val="24"/>
                    </w:rPr>
                    <w:t>仪器设备名称和型号</w:t>
                  </w:r>
                </w:p>
              </w:tc>
              <w:tc>
                <w:tcPr>
                  <w:tcW w:w="687" w:type="dxa"/>
                  <w:noWrap w:val="0"/>
                  <w:vAlign w:val="center"/>
                </w:tcPr>
                <w:p>
                  <w:pPr>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化学需氧量</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重铬酸钾法</w:t>
                  </w:r>
                </w:p>
                <w:p>
                  <w:pPr>
                    <w:jc w:val="center"/>
                    <w:rPr>
                      <w:rFonts w:hint="eastAsia" w:ascii="宋体" w:hAnsi="宋体"/>
                      <w:color w:val="000000"/>
                      <w:sz w:val="20"/>
                      <w:szCs w:val="20"/>
                    </w:rPr>
                  </w:pPr>
                  <w:r>
                    <w:rPr>
                      <w:rFonts w:hint="eastAsia" w:ascii="宋体" w:hAnsi="宋体"/>
                      <w:color w:val="000000"/>
                      <w:sz w:val="20"/>
                      <w:szCs w:val="20"/>
                    </w:rPr>
                    <w:t>HJ 828-2017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4mg/L</w:t>
                  </w:r>
                </w:p>
              </w:tc>
              <w:tc>
                <w:tcPr>
                  <w:tcW w:w="1720"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氨氮</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纳氏试剂分光光度法</w:t>
                  </w:r>
                </w:p>
                <w:p>
                  <w:pPr>
                    <w:jc w:val="center"/>
                    <w:rPr>
                      <w:rFonts w:hint="eastAsia" w:ascii="宋体" w:hAnsi="宋体"/>
                      <w:color w:val="000000"/>
                      <w:sz w:val="20"/>
                      <w:szCs w:val="20"/>
                    </w:rPr>
                  </w:pPr>
                  <w:r>
                    <w:rPr>
                      <w:rFonts w:hint="eastAsia" w:ascii="宋体" w:hAnsi="宋体"/>
                      <w:color w:val="000000"/>
                      <w:sz w:val="20"/>
                      <w:szCs w:val="20"/>
                    </w:rPr>
                    <w:t>HJ 535-2009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0.025mg/L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总氮</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碱性过硫酸钾消解紫外分光光度法 HJ636-2012</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钼酸铵分光光度法</w:t>
                  </w:r>
                </w:p>
                <w:p>
                  <w:pPr>
                    <w:jc w:val="center"/>
                    <w:rPr>
                      <w:rFonts w:hint="eastAsia" w:ascii="宋体" w:hAnsi="宋体"/>
                      <w:color w:val="000000"/>
                      <w:sz w:val="20"/>
                      <w:szCs w:val="20"/>
                    </w:rPr>
                  </w:pPr>
                  <w:r>
                    <w:rPr>
                      <w:rFonts w:hint="eastAsia" w:ascii="宋体" w:hAnsi="宋体"/>
                      <w:color w:val="000000"/>
                      <w:sz w:val="20"/>
                      <w:szCs w:val="20"/>
                    </w:rPr>
                    <w:t>GB 11893-89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0.01mg/L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悬浮物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重量法 GB11901-89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FA1004型电子天平</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PH</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玻璃电极法 GB6920-86</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PHS-3F型PH计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色度</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色度的测定 GB11903-89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BOD</w:t>
                  </w:r>
                  <w:r>
                    <w:rPr>
                      <w:rFonts w:hint="eastAsia" w:ascii="宋体" w:hAnsi="宋体"/>
                      <w:color w:val="000000"/>
                      <w:sz w:val="24"/>
                      <w:vertAlign w:val="subscript"/>
                    </w:rPr>
                    <w:t>5</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五日生化需氧量（BOD</w:t>
                  </w:r>
                  <w:r>
                    <w:rPr>
                      <w:rFonts w:hint="eastAsia" w:ascii="宋体" w:hAnsi="宋体"/>
                      <w:color w:val="000000"/>
                      <w:sz w:val="20"/>
                      <w:szCs w:val="20"/>
                      <w:vertAlign w:val="subscript"/>
                    </w:rPr>
                    <w:t>5</w:t>
                  </w:r>
                  <w:r>
                    <w:rPr>
                      <w:rFonts w:hint="eastAsia" w:ascii="宋体" w:hAnsi="宋体"/>
                      <w:color w:val="000000"/>
                      <w:sz w:val="20"/>
                      <w:szCs w:val="20"/>
                    </w:rPr>
                    <w:t>）的测定 稀释与接种法</w:t>
                  </w:r>
                </w:p>
                <w:p>
                  <w:pPr>
                    <w:jc w:val="center"/>
                    <w:rPr>
                      <w:rFonts w:hint="eastAsia" w:ascii="宋体" w:hAnsi="宋体"/>
                      <w:color w:val="000000"/>
                      <w:sz w:val="20"/>
                      <w:szCs w:val="20"/>
                    </w:rPr>
                  </w:pPr>
                  <w:r>
                    <w:rPr>
                      <w:rFonts w:hint="eastAsia" w:ascii="宋体" w:hAnsi="宋体"/>
                      <w:color w:val="000000"/>
                      <w:sz w:val="20"/>
                      <w:szCs w:val="20"/>
                    </w:rPr>
                    <w:t>HJ 505-2009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0.5mg/L</w:t>
                  </w:r>
                </w:p>
              </w:tc>
              <w:tc>
                <w:tcPr>
                  <w:tcW w:w="1720" w:type="dxa"/>
                  <w:noWrap w:val="0"/>
                  <w:vAlign w:val="center"/>
                </w:tcPr>
                <w:p>
                  <w:pPr>
                    <w:spacing w:line="220" w:lineRule="exact"/>
                    <w:jc w:val="center"/>
                    <w:rPr>
                      <w:rFonts w:ascii="宋体" w:hAnsi="宋体"/>
                      <w:color w:val="000000"/>
                      <w:spacing w:val="-14"/>
                      <w:sz w:val="20"/>
                      <w:szCs w:val="20"/>
                    </w:rPr>
                  </w:pPr>
                  <w:r>
                    <w:rPr>
                      <w:rFonts w:hint="eastAsia" w:ascii="宋体" w:hAnsi="宋体"/>
                      <w:color w:val="000000"/>
                      <w:spacing w:val="-14"/>
                      <w:sz w:val="18"/>
                      <w:szCs w:val="18"/>
                    </w:rPr>
                    <w:t>SPX-150型恒温培养箱</w:t>
                  </w:r>
                </w:p>
                <w:p>
                  <w:pPr>
                    <w:jc w:val="center"/>
                    <w:rPr>
                      <w:rFonts w:hint="eastAsia" w:ascii="宋体" w:hAnsi="宋体"/>
                      <w:bCs/>
                      <w:color w:val="000000"/>
                      <w:sz w:val="24"/>
                    </w:rPr>
                  </w:pPr>
                  <w:r>
                    <w:rPr>
                      <w:rFonts w:hint="eastAsia" w:ascii="宋体" w:hAnsi="宋体"/>
                      <w:color w:val="000000"/>
                      <w:sz w:val="18"/>
                      <w:szCs w:val="18"/>
                    </w:rPr>
                    <w:t>HQ-30d型便携式溶解氧仪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石油类</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石油类和动植物油类的测定 红外分光光度法</w:t>
                  </w:r>
                </w:p>
                <w:p>
                  <w:pPr>
                    <w:jc w:val="center"/>
                    <w:rPr>
                      <w:rFonts w:hint="eastAsia" w:ascii="宋体" w:hAnsi="宋体"/>
                      <w:bCs/>
                      <w:color w:val="000000"/>
                      <w:sz w:val="24"/>
                    </w:rPr>
                  </w:pPr>
                  <w:r>
                    <w:rPr>
                      <w:rFonts w:hint="eastAsia" w:ascii="宋体" w:hAnsi="宋体"/>
                      <w:color w:val="000000"/>
                      <w:sz w:val="20"/>
                      <w:szCs w:val="20"/>
                    </w:rPr>
                    <w:t>HJ 637-2018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0.06mg/L</w:t>
                  </w:r>
                </w:p>
              </w:tc>
              <w:tc>
                <w:tcPr>
                  <w:tcW w:w="1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JKY-3A型</w:t>
                  </w:r>
                </w:p>
                <w:p>
                  <w:pPr>
                    <w:jc w:val="center"/>
                    <w:rPr>
                      <w:rFonts w:hint="eastAsia" w:ascii="宋体" w:hAnsi="宋体"/>
                      <w:bCs/>
                      <w:color w:val="000000"/>
                      <w:sz w:val="24"/>
                    </w:rPr>
                  </w:pPr>
                  <w:r>
                    <w:rPr>
                      <w:rFonts w:hint="eastAsia" w:ascii="宋体" w:hAnsi="宋体"/>
                      <w:color w:val="000000"/>
                      <w:sz w:val="18"/>
                      <w:szCs w:val="18"/>
                    </w:rPr>
                    <w:t xml:space="preserve">红外测油仪 </w:t>
                  </w:r>
                </w:p>
              </w:tc>
              <w:tc>
                <w:tcPr>
                  <w:tcW w:w="687" w:type="dxa"/>
                  <w:noWrap w:val="0"/>
                  <w:vAlign w:val="center"/>
                </w:tcPr>
                <w:p>
                  <w:pPr>
                    <w:jc w:val="center"/>
                    <w:rPr>
                      <w:rFonts w:hint="eastAsia"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动植物油</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石油类和动植物油类的测定 红外分光光度法</w:t>
                  </w:r>
                </w:p>
                <w:p>
                  <w:pPr>
                    <w:jc w:val="center"/>
                    <w:rPr>
                      <w:rFonts w:hint="eastAsia" w:ascii="宋体" w:hAnsi="宋体"/>
                      <w:bCs/>
                      <w:color w:val="000000"/>
                      <w:sz w:val="24"/>
                    </w:rPr>
                  </w:pPr>
                  <w:r>
                    <w:rPr>
                      <w:rFonts w:hint="eastAsia" w:ascii="宋体" w:hAnsi="宋体"/>
                      <w:color w:val="000000"/>
                      <w:sz w:val="20"/>
                      <w:szCs w:val="20"/>
                    </w:rPr>
                    <w:t>HJ 637-2018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0.06mg/L</w:t>
                  </w:r>
                </w:p>
              </w:tc>
              <w:tc>
                <w:tcPr>
                  <w:tcW w:w="1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JKY-3A型</w:t>
                  </w:r>
                </w:p>
                <w:p>
                  <w:pPr>
                    <w:jc w:val="center"/>
                    <w:rPr>
                      <w:rFonts w:hint="eastAsia" w:ascii="宋体" w:hAnsi="宋体"/>
                      <w:bCs/>
                      <w:color w:val="000000"/>
                      <w:sz w:val="24"/>
                    </w:rPr>
                  </w:pPr>
                  <w:r>
                    <w:rPr>
                      <w:rFonts w:hint="eastAsia" w:ascii="宋体" w:hAnsi="宋体"/>
                      <w:color w:val="000000"/>
                      <w:sz w:val="18"/>
                      <w:szCs w:val="18"/>
                    </w:rPr>
                    <w:t xml:space="preserve">红外测油仪 </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阴离子表面活性剂</w:t>
                  </w:r>
                </w:p>
              </w:tc>
              <w:tc>
                <w:tcPr>
                  <w:tcW w:w="2555" w:type="dxa"/>
                  <w:noWrap w:val="0"/>
                  <w:vAlign w:val="center"/>
                </w:tcPr>
                <w:p>
                  <w:pPr>
                    <w:jc w:val="center"/>
                    <w:rPr>
                      <w:rFonts w:hint="eastAsia" w:ascii="宋体" w:hAnsi="宋体"/>
                      <w:bCs/>
                      <w:color w:val="000000"/>
                      <w:sz w:val="24"/>
                    </w:rPr>
                  </w:pPr>
                  <w:r>
                    <w:rPr>
                      <w:rFonts w:hint="eastAsia" w:ascii="宋体" w:hAnsi="宋体"/>
                      <w:color w:val="000000"/>
                      <w:sz w:val="20"/>
                      <w:szCs w:val="20"/>
                    </w:rPr>
                    <w:t xml:space="preserve">水质  阴离子表面活性剂的测定 亚甲蓝分光光度法GB/T </w:t>
                  </w:r>
                  <w:r>
                    <w:rPr>
                      <w:rFonts w:hint="eastAsia" w:ascii="宋体" w:hAnsi="宋体"/>
                      <w:vanish/>
                      <w:color w:val="000000"/>
                      <w:sz w:val="20"/>
                      <w:szCs w:val="20"/>
                    </w:rPr>
                    <w:t>T</w:t>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color w:val="000000"/>
                      <w:sz w:val="20"/>
                      <w:szCs w:val="20"/>
                    </w:rPr>
                    <w:t>7494-1987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 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pacing w:val="-16"/>
                      <w:sz w:val="18"/>
                      <w:szCs w:val="18"/>
                    </w:rPr>
                    <w:t>722G可见分光光度计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粪大肠菌群数</w:t>
                  </w:r>
                </w:p>
              </w:tc>
              <w:tc>
                <w:tcPr>
                  <w:tcW w:w="2555" w:type="dxa"/>
                  <w:noWrap w:val="0"/>
                  <w:vAlign w:val="center"/>
                </w:tcPr>
                <w:p>
                  <w:pPr>
                    <w:spacing w:line="200" w:lineRule="exact"/>
                    <w:jc w:val="center"/>
                    <w:rPr>
                      <w:rFonts w:hint="eastAsia" w:ascii="宋体" w:hAnsi="宋体"/>
                      <w:color w:val="000000"/>
                      <w:spacing w:val="-10"/>
                      <w:sz w:val="20"/>
                      <w:szCs w:val="20"/>
                    </w:rPr>
                  </w:pPr>
                  <w:r>
                    <w:rPr>
                      <w:rFonts w:hint="eastAsia" w:ascii="宋体" w:hAnsi="宋体"/>
                      <w:color w:val="000000"/>
                      <w:spacing w:val="-10"/>
                      <w:sz w:val="20"/>
                      <w:szCs w:val="20"/>
                    </w:rPr>
                    <w:t>水质 粪大肠菌群的测定 多管发酵法 HJ/T 347.2-2018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20MPN/L</w:t>
                  </w:r>
                </w:p>
              </w:tc>
              <w:tc>
                <w:tcPr>
                  <w:tcW w:w="1720"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LRH-150</w:t>
                  </w:r>
                </w:p>
                <w:p>
                  <w:pPr>
                    <w:jc w:val="center"/>
                    <w:rPr>
                      <w:rFonts w:hint="eastAsia" w:ascii="宋体" w:hAnsi="宋体"/>
                      <w:bCs/>
                      <w:color w:val="000000"/>
                      <w:sz w:val="24"/>
                    </w:rPr>
                  </w:pPr>
                  <w:r>
                    <w:rPr>
                      <w:rFonts w:hint="eastAsia" w:ascii="宋体" w:hAnsi="宋体"/>
                      <w:bCs/>
                      <w:color w:val="000000"/>
                      <w:sz w:val="18"/>
                      <w:szCs w:val="18"/>
                    </w:rPr>
                    <w:t>智能生化培养箱</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总汞</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总汞的测定 冷原子吸收分光光度法</w:t>
                  </w:r>
                </w:p>
                <w:p>
                  <w:pPr>
                    <w:jc w:val="center"/>
                    <w:rPr>
                      <w:rFonts w:hint="eastAsia" w:ascii="宋体" w:hAnsi="宋体"/>
                      <w:bCs/>
                      <w:color w:val="000000"/>
                      <w:sz w:val="24"/>
                    </w:rPr>
                  </w:pPr>
                  <w:r>
                    <w:rPr>
                      <w:rFonts w:hint="eastAsia" w:ascii="宋体" w:hAnsi="宋体"/>
                      <w:color w:val="000000"/>
                      <w:sz w:val="20"/>
                      <w:szCs w:val="20"/>
                    </w:rPr>
                    <w:t>HJ 597-2011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0.00001</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z w:val="18"/>
                      <w:szCs w:val="18"/>
                    </w:rPr>
                    <w:t>JLBG-209冷原子吸收微分测汞仪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总镉</w:t>
                  </w:r>
                </w:p>
              </w:tc>
              <w:tc>
                <w:tcPr>
                  <w:tcW w:w="2555" w:type="dxa"/>
                  <w:noWrap w:val="0"/>
                  <w:vAlign w:val="center"/>
                </w:tcPr>
                <w:p>
                  <w:pPr>
                    <w:adjustRightInd w:val="0"/>
                    <w:snapToGrid w:val="0"/>
                    <w:spacing w:line="220" w:lineRule="exact"/>
                    <w:jc w:val="center"/>
                    <w:rPr>
                      <w:rFonts w:hint="eastAsia" w:ascii="宋体" w:hAnsi="宋体"/>
                      <w:color w:val="000000"/>
                      <w:sz w:val="20"/>
                      <w:szCs w:val="20"/>
                    </w:rPr>
                  </w:pPr>
                  <w:r>
                    <w:rPr>
                      <w:rFonts w:hint="eastAsia" w:ascii="宋体" w:hAnsi="宋体"/>
                      <w:color w:val="000000"/>
                      <w:sz w:val="20"/>
                      <w:szCs w:val="20"/>
                    </w:rPr>
                    <w:t>水质 铜、锌、铅、镉的测定原子吸收分光光度法</w:t>
                  </w:r>
                </w:p>
                <w:p>
                  <w:pPr>
                    <w:adjustRightInd w:val="0"/>
                    <w:snapToGrid w:val="0"/>
                    <w:spacing w:line="220" w:lineRule="exact"/>
                    <w:jc w:val="center"/>
                    <w:rPr>
                      <w:rFonts w:hint="eastAsia" w:ascii="宋体" w:hAnsi="宋体" w:cs="宋体"/>
                      <w:color w:val="000000"/>
                      <w:sz w:val="20"/>
                      <w:szCs w:val="20"/>
                    </w:rPr>
                  </w:pPr>
                  <w:r>
                    <w:rPr>
                      <w:rFonts w:hint="eastAsia"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0.001mg/L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pacing w:val="-12"/>
                      <w:sz w:val="18"/>
                      <w:szCs w:val="18"/>
                    </w:rPr>
                    <w:t>TAS-990 SuperAFG</w:t>
                  </w: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总铬</w:t>
                  </w:r>
                </w:p>
              </w:tc>
              <w:tc>
                <w:tcPr>
                  <w:tcW w:w="2555" w:type="dxa"/>
                  <w:noWrap w:val="0"/>
                  <w:vAlign w:val="center"/>
                </w:tcPr>
                <w:p>
                  <w:pPr>
                    <w:jc w:val="center"/>
                    <w:rPr>
                      <w:rFonts w:hint="eastAsia" w:ascii="宋体" w:hAnsi="宋体"/>
                      <w:bCs/>
                      <w:color w:val="000000"/>
                      <w:sz w:val="24"/>
                    </w:rPr>
                  </w:pPr>
                  <w:r>
                    <w:rPr>
                      <w:rFonts w:hint="eastAsia" w:ascii="宋体" w:hAnsi="宋体" w:cs="宋体"/>
                      <w:color w:val="000000"/>
                      <w:sz w:val="20"/>
                      <w:szCs w:val="20"/>
                    </w:rPr>
                    <w:t>水质 总铬的测定 高锰酸钾氧化</w:t>
                  </w:r>
                  <w:r>
                    <w:rPr>
                      <w:rFonts w:hint="eastAsia" w:ascii="宋体" w:hAnsi="宋体"/>
                      <w:color w:val="000000"/>
                      <w:sz w:val="20"/>
                      <w:szCs w:val="20"/>
                    </w:rPr>
                    <w:t>-</w:t>
                  </w:r>
                  <w:r>
                    <w:rPr>
                      <w:rFonts w:hint="eastAsia" w:ascii="宋体" w:hAnsi="宋体" w:cs="宋体"/>
                      <w:color w:val="000000"/>
                      <w:sz w:val="20"/>
                      <w:szCs w:val="20"/>
                    </w:rPr>
                    <w:t xml:space="preserve">二苯碳酰二肼分光光度法 </w:t>
                  </w:r>
                  <w:r>
                    <w:rPr>
                      <w:rFonts w:hint="eastAsia" w:ascii="宋体" w:hAnsi="宋体"/>
                      <w:color w:val="000000"/>
                      <w:sz w:val="20"/>
                      <w:szCs w:val="20"/>
                    </w:rPr>
                    <w:t>GB/T 7466-1987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0.004 mg/L</w:t>
                  </w:r>
                </w:p>
              </w:tc>
              <w:tc>
                <w:tcPr>
                  <w:tcW w:w="1720" w:type="dxa"/>
                  <w:noWrap w:val="0"/>
                  <w:vAlign w:val="center"/>
                </w:tcPr>
                <w:p>
                  <w:pPr>
                    <w:jc w:val="center"/>
                    <w:rPr>
                      <w:rFonts w:hint="eastAsia" w:ascii="宋体" w:hAnsi="宋体"/>
                      <w:color w:val="000000"/>
                      <w:spacing w:val="-16"/>
                      <w:sz w:val="18"/>
                      <w:szCs w:val="18"/>
                    </w:rPr>
                  </w:pPr>
                  <w:r>
                    <w:rPr>
                      <w:rFonts w:hint="eastAsia" w:ascii="宋体" w:hAnsi="宋体"/>
                      <w:color w:val="000000"/>
                      <w:spacing w:val="-16"/>
                      <w:sz w:val="18"/>
                      <w:szCs w:val="18"/>
                    </w:rPr>
                    <w:t xml:space="preserve">722G </w:t>
                  </w:r>
                </w:p>
                <w:p>
                  <w:pPr>
                    <w:jc w:val="center"/>
                    <w:rPr>
                      <w:rFonts w:hint="eastAsia" w:ascii="宋体" w:hAnsi="宋体"/>
                      <w:bCs/>
                      <w:color w:val="000000"/>
                      <w:sz w:val="24"/>
                    </w:rPr>
                  </w:pPr>
                  <w:r>
                    <w:rPr>
                      <w:rFonts w:hint="eastAsia" w:ascii="宋体" w:hAnsi="宋体"/>
                      <w:color w:val="000000"/>
                      <w:spacing w:val="-16"/>
                      <w:sz w:val="18"/>
                      <w:szCs w:val="18"/>
                    </w:rPr>
                    <w:t>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六价铬</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六价铬的测定 二苯碳酰二肼分光光度法</w:t>
                  </w:r>
                </w:p>
                <w:p>
                  <w:pPr>
                    <w:spacing w:line="220" w:lineRule="exact"/>
                    <w:jc w:val="center"/>
                    <w:rPr>
                      <w:rFonts w:hint="eastAsia" w:ascii="宋体" w:hAnsi="宋体" w:cs="宋体"/>
                      <w:color w:val="000000"/>
                      <w:sz w:val="20"/>
                      <w:szCs w:val="20"/>
                    </w:rPr>
                  </w:pPr>
                  <w:r>
                    <w:rPr>
                      <w:rFonts w:hint="eastAsia" w:ascii="宋体" w:hAnsi="宋体"/>
                      <w:color w:val="000000"/>
                      <w:sz w:val="20"/>
                      <w:szCs w:val="20"/>
                    </w:rPr>
                    <w:t>GB/T 7467-1987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0.004 mg/L</w:t>
                  </w:r>
                </w:p>
              </w:tc>
              <w:tc>
                <w:tcPr>
                  <w:tcW w:w="1720" w:type="dxa"/>
                  <w:noWrap w:val="0"/>
                  <w:vAlign w:val="center"/>
                </w:tcPr>
                <w:p>
                  <w:pPr>
                    <w:jc w:val="center"/>
                    <w:rPr>
                      <w:rFonts w:hint="eastAsia" w:ascii="宋体" w:hAnsi="宋体"/>
                      <w:color w:val="000000"/>
                      <w:spacing w:val="-16"/>
                      <w:sz w:val="18"/>
                      <w:szCs w:val="18"/>
                    </w:rPr>
                  </w:pPr>
                  <w:r>
                    <w:rPr>
                      <w:rFonts w:hint="eastAsia" w:ascii="宋体" w:hAnsi="宋体"/>
                      <w:color w:val="000000"/>
                      <w:spacing w:val="-16"/>
                      <w:sz w:val="18"/>
                      <w:szCs w:val="18"/>
                    </w:rPr>
                    <w:t xml:space="preserve">722G </w:t>
                  </w:r>
                </w:p>
                <w:p>
                  <w:pPr>
                    <w:jc w:val="center"/>
                    <w:rPr>
                      <w:rFonts w:hint="eastAsia" w:ascii="宋体" w:hAnsi="宋体"/>
                      <w:bCs/>
                      <w:color w:val="000000"/>
                      <w:sz w:val="24"/>
                    </w:rPr>
                  </w:pPr>
                  <w:r>
                    <w:rPr>
                      <w:rFonts w:hint="eastAsia" w:ascii="宋体" w:hAnsi="宋体"/>
                      <w:color w:val="000000"/>
                      <w:spacing w:val="-16"/>
                      <w:sz w:val="18"/>
                      <w:szCs w:val="18"/>
                    </w:rPr>
                    <w:t>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汞、砷、硒、</w:t>
                  </w:r>
                  <w:r>
                    <w:rPr>
                      <w:rFonts w:ascii="宋体" w:hAnsi="宋体"/>
                      <w:color w:val="000000"/>
                      <w:sz w:val="20"/>
                      <w:szCs w:val="20"/>
                    </w:rPr>
                    <w:t>铋</w:t>
                  </w:r>
                  <w:r>
                    <w:rPr>
                      <w:rFonts w:hint="eastAsia" w:ascii="宋体" w:hAnsi="宋体"/>
                      <w:color w:val="000000"/>
                      <w:sz w:val="20"/>
                      <w:szCs w:val="20"/>
                    </w:rPr>
                    <w:t>和</w:t>
                  </w:r>
                  <w:r>
                    <w:rPr>
                      <w:rFonts w:ascii="宋体" w:hAnsi="宋体"/>
                      <w:color w:val="000000"/>
                      <w:sz w:val="20"/>
                      <w:szCs w:val="20"/>
                    </w:rPr>
                    <w:t>锑</w:t>
                  </w:r>
                  <w:r>
                    <w:rPr>
                      <w:rFonts w:hint="eastAsia" w:ascii="宋体" w:hAnsi="宋体"/>
                      <w:color w:val="000000"/>
                      <w:sz w:val="20"/>
                      <w:szCs w:val="20"/>
                    </w:rPr>
                    <w:t>的测定原子荧光法</w:t>
                  </w:r>
                </w:p>
                <w:p>
                  <w:pPr>
                    <w:jc w:val="center"/>
                    <w:rPr>
                      <w:rFonts w:hint="eastAsia" w:ascii="宋体" w:hAnsi="宋体"/>
                      <w:bCs/>
                      <w:color w:val="000000"/>
                      <w:sz w:val="24"/>
                    </w:rPr>
                  </w:pPr>
                  <w:r>
                    <w:rPr>
                      <w:rFonts w:hint="eastAsia" w:ascii="宋体" w:hAnsi="宋体"/>
                      <w:color w:val="000000"/>
                      <w:sz w:val="20"/>
                      <w:szCs w:val="20"/>
                    </w:rPr>
                    <w:t>HJ694-2014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0.0003 mg/L</w:t>
                  </w:r>
                </w:p>
              </w:tc>
              <w:tc>
                <w:tcPr>
                  <w:tcW w:w="1720" w:type="dxa"/>
                  <w:noWrap w:val="0"/>
                  <w:vAlign w:val="center"/>
                </w:tcPr>
                <w:p>
                  <w:pPr>
                    <w:jc w:val="center"/>
                    <w:rPr>
                      <w:rFonts w:hint="eastAsia" w:ascii="宋体" w:hAnsi="宋体"/>
                      <w:color w:val="000000"/>
                      <w:spacing w:val="-8"/>
                      <w:sz w:val="18"/>
                      <w:szCs w:val="18"/>
                    </w:rPr>
                  </w:pPr>
                  <w:r>
                    <w:rPr>
                      <w:rFonts w:hint="eastAsia" w:ascii="宋体" w:hAnsi="宋体"/>
                      <w:color w:val="000000"/>
                      <w:spacing w:val="-8"/>
                      <w:sz w:val="18"/>
                      <w:szCs w:val="18"/>
                    </w:rPr>
                    <w:t>AFS-8520</w:t>
                  </w:r>
                </w:p>
                <w:p>
                  <w:pPr>
                    <w:jc w:val="center"/>
                    <w:rPr>
                      <w:rFonts w:hint="eastAsia" w:ascii="宋体" w:hAnsi="宋体"/>
                      <w:bCs/>
                      <w:color w:val="000000"/>
                      <w:sz w:val="24"/>
                    </w:rPr>
                  </w:pPr>
                  <w:r>
                    <w:rPr>
                      <w:rFonts w:hint="eastAsia" w:ascii="宋体" w:hAnsi="宋体"/>
                      <w:color w:val="000000"/>
                      <w:spacing w:val="-8"/>
                      <w:sz w:val="18"/>
                      <w:szCs w:val="18"/>
                    </w:rPr>
                    <w:t>原子荧光光度计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总铅</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铜、锌、铅、镉的测定原子吸收分光光度法</w:t>
                  </w:r>
                </w:p>
                <w:p>
                  <w:pPr>
                    <w:spacing w:line="220" w:lineRule="exact"/>
                    <w:jc w:val="center"/>
                    <w:rPr>
                      <w:rFonts w:hint="eastAsia" w:ascii="宋体" w:hAnsi="宋体"/>
                      <w:color w:val="000000"/>
                      <w:sz w:val="20"/>
                      <w:szCs w:val="20"/>
                    </w:rPr>
                  </w:pPr>
                  <w:r>
                    <w:rPr>
                      <w:rFonts w:hint="eastAsia"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0.010 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jc w:val="center"/>
                    <w:rPr>
                      <w:rFonts w:hint="eastAsia" w:ascii="宋体" w:hAnsi="宋体"/>
                      <w:bCs/>
                      <w:color w:val="000000"/>
                      <w:sz w:val="24"/>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总镍</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镍的测定　火焰原子吸收分光光度法</w:t>
                  </w:r>
                </w:p>
                <w:p>
                  <w:pPr>
                    <w:jc w:val="center"/>
                    <w:rPr>
                      <w:rFonts w:hint="eastAsia" w:ascii="宋体" w:hAnsi="宋体"/>
                      <w:color w:val="000000"/>
                      <w:sz w:val="20"/>
                      <w:szCs w:val="20"/>
                    </w:rPr>
                  </w:pPr>
                  <w:r>
                    <w:rPr>
                      <w:rFonts w:ascii="宋体" w:hAnsi="宋体"/>
                      <w:color w:val="000000"/>
                      <w:sz w:val="20"/>
                      <w:szCs w:val="20"/>
                    </w:rPr>
                    <w:t>GB/T 11912-1989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总铍</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65种元素的测定　 电感耦合等离子体质谱法</w:t>
                  </w:r>
                </w:p>
                <w:p>
                  <w:pPr>
                    <w:jc w:val="center"/>
                    <w:rPr>
                      <w:rFonts w:hint="eastAsia" w:ascii="宋体" w:hAnsi="宋体"/>
                      <w:color w:val="000000"/>
                      <w:sz w:val="20"/>
                      <w:szCs w:val="20"/>
                    </w:rPr>
                  </w:pPr>
                  <w:r>
                    <w:rPr>
                      <w:rFonts w:ascii="宋体" w:hAnsi="宋体"/>
                      <w:color w:val="000000"/>
                      <w:sz w:val="20"/>
                      <w:szCs w:val="20"/>
                    </w:rPr>
                    <w:t>HJ 700-2014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0.04µg/L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 xml:space="preserve">NexION 350X </w:t>
                  </w:r>
                  <w:r>
                    <w:rPr>
                      <w:rFonts w:hint="eastAsia" w:ascii="宋体" w:hAnsi="宋体"/>
                      <w:color w:val="000000"/>
                      <w:spacing w:val="-12"/>
                      <w:sz w:val="18"/>
                      <w:szCs w:val="18"/>
                    </w:rPr>
                    <w:t>电感耦合等离子体质谱仪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总银</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银的测定 火焰原子吸收分光光度法</w:t>
                  </w:r>
                </w:p>
                <w:p>
                  <w:pPr>
                    <w:jc w:val="center"/>
                    <w:rPr>
                      <w:rFonts w:hint="eastAsia" w:ascii="宋体" w:hAnsi="宋体"/>
                      <w:color w:val="000000"/>
                      <w:sz w:val="20"/>
                      <w:szCs w:val="20"/>
                    </w:rPr>
                  </w:pPr>
                  <w:r>
                    <w:rPr>
                      <w:rFonts w:ascii="宋体" w:hAnsi="宋体"/>
                      <w:color w:val="000000"/>
                      <w:sz w:val="20"/>
                      <w:szCs w:val="20"/>
                    </w:rPr>
                    <w:t>GB/T 11907-1989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0.03</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总铜</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铜、锌、铅、镉的测定 原子吸收分光光度</w:t>
                  </w:r>
                </w:p>
                <w:p>
                  <w:pPr>
                    <w:jc w:val="center"/>
                    <w:rPr>
                      <w:rFonts w:hint="eastAsia" w:ascii="宋体" w:hAnsi="宋体"/>
                      <w:color w:val="000000"/>
                      <w:sz w:val="20"/>
                      <w:szCs w:val="20"/>
                    </w:rPr>
                  </w:pPr>
                  <w:r>
                    <w:rPr>
                      <w:rFonts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总锌</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铜、锌、铅、镉的测定 原子吸收分光光度</w:t>
                  </w:r>
                </w:p>
                <w:p>
                  <w:pPr>
                    <w:jc w:val="center"/>
                    <w:rPr>
                      <w:rFonts w:hint="eastAsia" w:ascii="宋体" w:hAnsi="宋体"/>
                      <w:color w:val="000000"/>
                      <w:sz w:val="20"/>
                      <w:szCs w:val="20"/>
                    </w:rPr>
                  </w:pPr>
                  <w:r>
                    <w:rPr>
                      <w:rFonts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总锰</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铁、锰的测定　火焰原子吸收分光光度法</w:t>
                  </w:r>
                </w:p>
                <w:p>
                  <w:pPr>
                    <w:jc w:val="center"/>
                    <w:rPr>
                      <w:rFonts w:hint="eastAsia" w:ascii="宋体" w:hAnsi="宋体"/>
                      <w:color w:val="000000"/>
                      <w:sz w:val="20"/>
                      <w:szCs w:val="20"/>
                    </w:rPr>
                  </w:pPr>
                  <w:r>
                    <w:rPr>
                      <w:rFonts w:ascii="宋体" w:hAnsi="宋体"/>
                      <w:color w:val="000000"/>
                      <w:sz w:val="20"/>
                      <w:szCs w:val="20"/>
                    </w:rPr>
                    <w:t>GB/T 11911-1989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w:t>
                  </w:r>
                  <w:r>
                    <w:rPr>
                      <w:rFonts w:hint="eastAsia" w:ascii="宋体" w:hAnsi="宋体"/>
                      <w:bCs/>
                      <w:color w:val="000000"/>
                      <w:sz w:val="24"/>
                    </w:rPr>
                    <w:t>1</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总硒</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65种元素的测定 电感耦合等离子体质谱法</w:t>
                  </w:r>
                </w:p>
                <w:p>
                  <w:pPr>
                    <w:jc w:val="center"/>
                    <w:rPr>
                      <w:rFonts w:hint="eastAsia" w:ascii="宋体" w:hAnsi="宋体"/>
                      <w:color w:val="000000"/>
                      <w:sz w:val="20"/>
                      <w:szCs w:val="20"/>
                    </w:rPr>
                  </w:pPr>
                  <w:r>
                    <w:rPr>
                      <w:rFonts w:hint="eastAsia" w:ascii="宋体" w:hAnsi="宋体"/>
                      <w:color w:val="000000"/>
                      <w:sz w:val="20"/>
                      <w:szCs w:val="20"/>
                    </w:rPr>
                    <w:t>HJ 700-2014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0.0004mg/L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PF5原子荧光光度计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苯并（</w:t>
                  </w:r>
                  <w:r>
                    <w:rPr>
                      <w:rFonts w:ascii="宋体" w:hAnsi="宋体"/>
                      <w:color w:val="000000"/>
                      <w:sz w:val="24"/>
                    </w:rPr>
                    <w:t>a</w:t>
                  </w:r>
                  <w:r>
                    <w:rPr>
                      <w:rFonts w:hint="eastAsia" w:ascii="宋体" w:hAnsi="宋体"/>
                      <w:color w:val="000000"/>
                      <w:sz w:val="24"/>
                    </w:rPr>
                    <w:t>）芘</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多环芳烃的测定 液液萃取和固相萃取高效液相色谱法</w:t>
                  </w:r>
                </w:p>
                <w:p>
                  <w:pPr>
                    <w:jc w:val="center"/>
                    <w:rPr>
                      <w:rFonts w:hint="eastAsia" w:ascii="宋体" w:hAnsi="宋体"/>
                      <w:color w:val="000000"/>
                      <w:sz w:val="20"/>
                      <w:szCs w:val="20"/>
                    </w:rPr>
                  </w:pPr>
                  <w:r>
                    <w:rPr>
                      <w:rFonts w:ascii="宋体" w:hAnsi="宋体"/>
                      <w:color w:val="000000"/>
                      <w:sz w:val="20"/>
                      <w:szCs w:val="20"/>
                    </w:rPr>
                    <w:t>HJ 478-2009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0.0004μg/L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Waters e2695</w:t>
                  </w:r>
                </w:p>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挥发酚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挥发酚的测定 4-氨基安替比林分光光度法</w:t>
                  </w:r>
                </w:p>
                <w:p>
                  <w:pPr>
                    <w:jc w:val="center"/>
                    <w:rPr>
                      <w:rFonts w:hint="eastAsia" w:ascii="宋体" w:hAnsi="宋体"/>
                      <w:color w:val="000000"/>
                      <w:sz w:val="20"/>
                      <w:szCs w:val="20"/>
                    </w:rPr>
                  </w:pPr>
                  <w:r>
                    <w:rPr>
                      <w:rFonts w:ascii="宋体" w:hAnsi="宋体"/>
                      <w:color w:val="000000"/>
                      <w:sz w:val="20"/>
                      <w:szCs w:val="20"/>
                    </w:rPr>
                    <w:t>HJ 503-2009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0.0003mg/L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总氰化物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氰化物的测定 容量法和分光光度法</w:t>
                  </w:r>
                </w:p>
                <w:p>
                  <w:pPr>
                    <w:jc w:val="center"/>
                    <w:rPr>
                      <w:rFonts w:hint="eastAsia" w:ascii="宋体" w:hAnsi="宋体"/>
                      <w:color w:val="000000"/>
                      <w:sz w:val="20"/>
                      <w:szCs w:val="20"/>
                    </w:rPr>
                  </w:pPr>
                  <w:r>
                    <w:rPr>
                      <w:rFonts w:hint="eastAsia" w:ascii="宋体" w:hAnsi="宋体"/>
                      <w:color w:val="000000"/>
                      <w:sz w:val="20"/>
                      <w:szCs w:val="20"/>
                    </w:rPr>
                    <w:t>HJ 484-2009</w:t>
                  </w:r>
                </w:p>
                <w:p>
                  <w:pPr>
                    <w:jc w:val="center"/>
                    <w:rPr>
                      <w:rFonts w:hint="eastAsia" w:ascii="宋体" w:hAnsi="宋体"/>
                      <w:color w:val="000000"/>
                      <w:sz w:val="20"/>
                      <w:szCs w:val="20"/>
                    </w:rPr>
                  </w:pPr>
                  <w:r>
                    <w:rPr>
                      <w:rFonts w:hint="eastAsia" w:ascii="宋体" w:hAnsi="宋体"/>
                      <w:color w:val="000000"/>
                      <w:sz w:val="20"/>
                      <w:szCs w:val="20"/>
                    </w:rPr>
                    <w:t>异烟酸-吡唑啉酮分光光度法</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0.004mg/L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硫化物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硫化物的测定　亚甲基蓝分光光度法</w:t>
                  </w:r>
                </w:p>
                <w:p>
                  <w:pPr>
                    <w:jc w:val="center"/>
                    <w:rPr>
                      <w:rFonts w:hint="eastAsia" w:ascii="宋体" w:hAnsi="宋体"/>
                      <w:color w:val="000000"/>
                      <w:sz w:val="20"/>
                      <w:szCs w:val="20"/>
                    </w:rPr>
                  </w:pPr>
                  <w:r>
                    <w:rPr>
                      <w:rFonts w:ascii="宋体" w:hAnsi="宋体"/>
                      <w:color w:val="000000"/>
                      <w:sz w:val="20"/>
                      <w:szCs w:val="20"/>
                    </w:rPr>
                    <w:t>GB/T 16489-1996</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0.005 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甲醛</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甲醛的测定　乙酰丙酮分光光度法HJ 601-2011</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 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苯胺类</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苯胺类化合物的测定　N-（1-萘基）乙二胺偶氮分光光度法GB/T 11889-1989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w:t>
                  </w:r>
                  <w:r>
                    <w:rPr>
                      <w:rFonts w:hint="eastAsia" w:ascii="宋体" w:hAnsi="宋体"/>
                      <w:bCs/>
                      <w:color w:val="000000"/>
                      <w:sz w:val="24"/>
                    </w:rPr>
                    <w:t>3</w:t>
                  </w:r>
                  <w:r>
                    <w:rPr>
                      <w:rFonts w:ascii="宋体" w:hAnsi="宋体"/>
                      <w:bCs/>
                      <w:color w:val="000000"/>
                      <w:sz w:val="24"/>
                    </w:rPr>
                    <w:t xml:space="preserve"> 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722G</w:t>
                  </w:r>
                </w:p>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总硝基化合物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w:t>
                  </w:r>
                  <w:r>
                    <w:rPr>
                      <w:rFonts w:ascii="宋体" w:hAnsi="宋体"/>
                      <w:color w:val="000000"/>
                      <w:sz w:val="20"/>
                      <w:szCs w:val="20"/>
                    </w:rPr>
                    <w:t>J 716-2014</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有机磷农药（以P计）</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水、土中有机磷农药测定的气相色谱法</w:t>
                  </w:r>
                </w:p>
                <w:p>
                  <w:pPr>
                    <w:jc w:val="center"/>
                    <w:rPr>
                      <w:rFonts w:hint="eastAsia" w:ascii="宋体" w:hAnsi="宋体"/>
                      <w:color w:val="000000"/>
                      <w:sz w:val="20"/>
                      <w:szCs w:val="20"/>
                    </w:rPr>
                  </w:pPr>
                  <w:r>
                    <w:rPr>
                      <w:rFonts w:hint="eastAsia" w:ascii="宋体" w:hAnsi="宋体"/>
                      <w:color w:val="000000"/>
                      <w:sz w:val="20"/>
                      <w:szCs w:val="20"/>
                    </w:rPr>
                    <w:t>GB/T 14552-2003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马拉硫磷</w:t>
                  </w:r>
                </w:p>
              </w:tc>
              <w:tc>
                <w:tcPr>
                  <w:tcW w:w="2555" w:type="dxa"/>
                  <w:noWrap w:val="0"/>
                  <w:vAlign w:val="top"/>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top"/>
                </w:tcPr>
                <w:p>
                  <w:pPr>
                    <w:jc w:val="center"/>
                    <w:rPr>
                      <w:rFonts w:hint="eastAsia" w:ascii="宋体" w:hAnsi="宋体"/>
                      <w:bCs/>
                      <w:color w:val="000000"/>
                      <w:sz w:val="24"/>
                      <w:vertAlign w:val="superscript"/>
                    </w:rPr>
                  </w:pPr>
                  <w:r>
                    <w:rPr>
                      <w:rFonts w:hint="eastAsia" w:ascii="宋体" w:hAnsi="宋体"/>
                      <w:bCs/>
                      <w:color w:val="000000"/>
                      <w:sz w:val="24"/>
                    </w:rPr>
                    <w:t>4.3*10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乐果</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3.8*10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对硫磷</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3.6*10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甲基对硫磷</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2.8*10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五氯酚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1.1</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7890B(G3440B)</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三氯甲烷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四氯化碳</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三氯乙烯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四氯乙烯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0.3μg/L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间-二甲苯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乙苯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0.3μg/L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4</w:t>
                  </w:r>
                  <w:r>
                    <w:rPr>
                      <w:rFonts w:hint="eastAsia" w:ascii="宋体" w:hAnsi="宋体"/>
                      <w:color w:val="000000"/>
                      <w:sz w:val="24"/>
                    </w:rPr>
                    <w:t>-二氯苯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-二氯苯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对硝基氯苯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HJ 716-2014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w:t>
                  </w:r>
                  <w:r>
                    <w:rPr>
                      <w:rFonts w:ascii="宋体" w:hAnsi="宋体"/>
                      <w:bCs/>
                      <w:color w:val="000000"/>
                      <w:sz w:val="24"/>
                    </w:rPr>
                    <w:t>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ISQ QD TRACE 1300型</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-二硝基氯苯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HJ 716-2014</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ISQ QD TRACE 1300型</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间-甲酚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-二氯酚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1.1</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-三氯酚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1.2</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邻苯二甲酸二丁酯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邻苯二甲酸二甲（二丁、二辛）酯的测定 液相色谱法 HJ/T 72-2001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0.1</w:t>
                  </w:r>
                  <w:r>
                    <w:rPr>
                      <w:rFonts w:ascii="宋体" w:hAnsi="宋体"/>
                      <w:bCs/>
                      <w:color w:val="000000"/>
                      <w:sz w:val="24"/>
                    </w:rPr>
                    <w:t>μ</w:t>
                  </w:r>
                  <w:r>
                    <w:rPr>
                      <w:rFonts w:hint="eastAsia" w:ascii="宋体" w:hAnsi="宋体"/>
                      <w:bCs/>
                      <w:color w:val="000000"/>
                      <w:sz w:val="24"/>
                    </w:rPr>
                    <w:t>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Waters e2695</w:t>
                  </w:r>
                </w:p>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邻苯二甲酸二辛酯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邻苯二甲酸二甲（二丁、二辛）酯的测定 液相色谱法 HJ/T 72-2001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0.2</w:t>
                  </w:r>
                  <w:r>
                    <w:rPr>
                      <w:rFonts w:ascii="宋体" w:hAnsi="宋体"/>
                      <w:bCs/>
                      <w:color w:val="000000"/>
                      <w:sz w:val="24"/>
                    </w:rPr>
                    <w:t>μ</w:t>
                  </w:r>
                  <w:r>
                    <w:rPr>
                      <w:rFonts w:hint="eastAsia" w:ascii="宋体" w:hAnsi="宋体"/>
                      <w:bCs/>
                      <w:color w:val="000000"/>
                      <w:sz w:val="24"/>
                    </w:rPr>
                    <w:t>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Waters e2695</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丙烯腈</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 水质 丙烯腈的测定 气相色谱法 HJ/T 73-2001</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w:t>
                  </w:r>
                  <w:r>
                    <w:rPr>
                      <w:rFonts w:hint="eastAsia" w:ascii="宋体" w:hAnsi="宋体"/>
                      <w:bCs/>
                      <w:color w:val="000000"/>
                      <w:sz w:val="24"/>
                    </w:rPr>
                    <w:t>6</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可吸附有机卤化物（A</w:t>
                  </w:r>
                  <w:r>
                    <w:rPr>
                      <w:rFonts w:ascii="宋体" w:hAnsi="宋体"/>
                      <w:color w:val="000000"/>
                      <w:sz w:val="24"/>
                    </w:rPr>
                    <w:t>OX</w:t>
                  </w:r>
                  <w:r>
                    <w:rPr>
                      <w:rFonts w:hint="eastAsia" w:ascii="宋体" w:hAnsi="宋体"/>
                      <w:color w:val="000000"/>
                      <w:sz w:val="24"/>
                    </w:rPr>
                    <w:t>以C</w:t>
                  </w:r>
                  <w:r>
                    <w:rPr>
                      <w:rFonts w:ascii="宋体" w:hAnsi="宋体"/>
                      <w:color w:val="000000"/>
                      <w:sz w:val="24"/>
                    </w:rPr>
                    <w:t>L</w:t>
                  </w:r>
                  <w:r>
                    <w:rPr>
                      <w:rFonts w:hint="eastAsia" w:ascii="宋体" w:hAnsi="宋体"/>
                      <w:color w:val="000000"/>
                      <w:sz w:val="24"/>
                    </w:rPr>
                    <w:t>计）</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可吸附有机卤化物（AOX）的测定 离子色谱法</w:t>
                  </w:r>
                </w:p>
                <w:p>
                  <w:pPr>
                    <w:jc w:val="center"/>
                    <w:rPr>
                      <w:rFonts w:hint="eastAsia" w:ascii="宋体" w:hAnsi="宋体"/>
                      <w:color w:val="000000"/>
                      <w:sz w:val="20"/>
                      <w:szCs w:val="20"/>
                    </w:rPr>
                  </w:pPr>
                  <w:r>
                    <w:rPr>
                      <w:rFonts w:ascii="宋体" w:hAnsi="宋体"/>
                      <w:color w:val="000000"/>
                      <w:sz w:val="20"/>
                      <w:szCs w:val="20"/>
                    </w:rPr>
                    <w:t>HJ/T 83-2001</w:t>
                  </w:r>
                </w:p>
              </w:tc>
              <w:tc>
                <w:tcPr>
                  <w:tcW w:w="1395" w:type="dxa"/>
                  <w:noWrap w:val="0"/>
                  <w:vAlign w:val="center"/>
                </w:tcPr>
                <w:p>
                  <w:pPr>
                    <w:jc w:val="center"/>
                    <w:rPr>
                      <w:rFonts w:ascii="宋体" w:hAnsi="宋体"/>
                      <w:bCs/>
                      <w:color w:val="000000"/>
                      <w:sz w:val="18"/>
                      <w:szCs w:val="18"/>
                    </w:rPr>
                  </w:pPr>
                  <w:r>
                    <w:rPr>
                      <w:rFonts w:hint="eastAsia" w:ascii="宋体" w:hAnsi="宋体"/>
                      <w:bCs/>
                      <w:color w:val="000000"/>
                      <w:sz w:val="18"/>
                      <w:szCs w:val="18"/>
                    </w:rPr>
                    <w:t>AOF 9</w:t>
                  </w:r>
                  <w:r>
                    <w:rPr>
                      <w:rFonts w:ascii="宋体" w:hAnsi="宋体"/>
                      <w:bCs/>
                      <w:color w:val="000000"/>
                      <w:sz w:val="18"/>
                      <w:szCs w:val="18"/>
                    </w:rPr>
                    <w:t>μg/</w:t>
                  </w:r>
                  <w:r>
                    <w:rPr>
                      <w:rFonts w:hint="eastAsia" w:ascii="宋体" w:hAnsi="宋体"/>
                      <w:bCs/>
                      <w:color w:val="000000"/>
                      <w:sz w:val="18"/>
                      <w:szCs w:val="18"/>
                    </w:rPr>
                    <w:t>L</w:t>
                  </w:r>
                </w:p>
                <w:p>
                  <w:pPr>
                    <w:jc w:val="center"/>
                    <w:rPr>
                      <w:rFonts w:ascii="宋体" w:hAnsi="宋体"/>
                      <w:bCs/>
                      <w:color w:val="000000"/>
                      <w:sz w:val="18"/>
                      <w:szCs w:val="18"/>
                    </w:rPr>
                  </w:pPr>
                  <w:r>
                    <w:rPr>
                      <w:rFonts w:hint="eastAsia" w:ascii="宋体" w:hAnsi="宋体"/>
                      <w:bCs/>
                      <w:color w:val="000000"/>
                      <w:sz w:val="18"/>
                      <w:szCs w:val="18"/>
                    </w:rPr>
                    <w:t>AOCl 12</w:t>
                  </w:r>
                  <w:r>
                    <w:rPr>
                      <w:rFonts w:ascii="宋体" w:hAnsi="宋体"/>
                      <w:bCs/>
                      <w:color w:val="000000"/>
                      <w:sz w:val="18"/>
                      <w:szCs w:val="18"/>
                    </w:rPr>
                    <w:t>μg/</w:t>
                  </w:r>
                  <w:r>
                    <w:rPr>
                      <w:rFonts w:hint="eastAsia" w:ascii="宋体" w:hAnsi="宋体"/>
                      <w:bCs/>
                      <w:color w:val="000000"/>
                      <w:sz w:val="18"/>
                      <w:szCs w:val="18"/>
                    </w:rPr>
                    <w:t>L</w:t>
                  </w:r>
                </w:p>
                <w:p>
                  <w:pPr>
                    <w:jc w:val="center"/>
                    <w:rPr>
                      <w:rFonts w:hint="eastAsia" w:ascii="宋体" w:hAnsi="宋体"/>
                      <w:bCs/>
                      <w:color w:val="000000"/>
                      <w:sz w:val="24"/>
                    </w:rPr>
                  </w:pPr>
                  <w:r>
                    <w:rPr>
                      <w:rFonts w:hint="eastAsia" w:ascii="宋体" w:hAnsi="宋体"/>
                      <w:bCs/>
                      <w:color w:val="000000"/>
                      <w:sz w:val="18"/>
                      <w:szCs w:val="18"/>
                    </w:rPr>
                    <w:t>AOBr 7</w:t>
                  </w:r>
                  <w:r>
                    <w:rPr>
                      <w:rFonts w:ascii="宋体" w:hAnsi="宋体"/>
                      <w:bCs/>
                      <w:color w:val="000000"/>
                      <w:sz w:val="18"/>
                      <w:szCs w:val="18"/>
                    </w:rPr>
                    <w:t>μg/</w:t>
                  </w:r>
                  <w:r>
                    <w:rPr>
                      <w:rFonts w:hint="eastAsia" w:ascii="宋体" w:hAnsi="宋体"/>
                      <w:bCs/>
                      <w:color w:val="000000"/>
                      <w:sz w:val="18"/>
                      <w:szCs w:val="18"/>
                    </w:rPr>
                    <w:t>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PIC-10型离子色谱仪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烷基汞</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烷基汞的测定 气相色谱法 GB/T 14204-1993</w:t>
                  </w:r>
                </w:p>
              </w:tc>
              <w:tc>
                <w:tcPr>
                  <w:tcW w:w="1395"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甲基汞10ng/L</w:t>
                  </w:r>
                </w:p>
                <w:p>
                  <w:pPr>
                    <w:jc w:val="center"/>
                    <w:rPr>
                      <w:rFonts w:hint="eastAsia" w:ascii="宋体" w:hAnsi="宋体"/>
                      <w:bCs/>
                      <w:color w:val="000000"/>
                      <w:sz w:val="18"/>
                      <w:szCs w:val="18"/>
                    </w:rPr>
                  </w:pPr>
                  <w:r>
                    <w:rPr>
                      <w:rFonts w:hint="eastAsia" w:ascii="宋体" w:hAnsi="宋体"/>
                      <w:bCs/>
                      <w:color w:val="000000"/>
                      <w:sz w:val="18"/>
                      <w:szCs w:val="18"/>
                    </w:rPr>
                    <w:t>乙基汞20ng/L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bl>
          <w:p>
            <w:pPr>
              <w:pStyle w:val="3"/>
              <w:spacing w:line="360" w:lineRule="auto"/>
              <w:ind w:left="0" w:firstLine="602" w:firstLineChars="200"/>
              <w:rPr>
                <w:rFonts w:hint="eastAsia" w:ascii="宋体" w:hAnsi="宋体" w:cs="仿宋_GB2312"/>
                <w:bCs/>
                <w:sz w:val="30"/>
                <w:szCs w:val="30"/>
              </w:rPr>
            </w:pPr>
            <w:r>
              <w:rPr>
                <w:rFonts w:hint="eastAsia" w:ascii="宋体" w:hAnsi="宋体" w:cs="仿宋_GB2312"/>
                <w:bCs/>
                <w:sz w:val="30"/>
                <w:szCs w:val="30"/>
              </w:rPr>
              <w:t>4、分析结果评价标准</w:t>
            </w:r>
          </w:p>
          <w:p>
            <w:pPr>
              <w:spacing w:line="360" w:lineRule="auto"/>
              <w:ind w:firstLine="573"/>
              <w:rPr>
                <w:rFonts w:ascii="宋体" w:hAnsi="宋体" w:cs="仿宋_GB2312"/>
                <w:sz w:val="30"/>
                <w:szCs w:val="30"/>
              </w:rPr>
            </w:pPr>
            <w:r>
              <w:rPr>
                <w:rFonts w:hint="eastAsia" w:ascii="宋体" w:hAnsi="宋体" w:cs="仿宋_GB2312"/>
                <w:sz w:val="30"/>
                <w:szCs w:val="30"/>
              </w:rPr>
              <w:t>废水排放执行《城镇污水处理厂污染物排放标准》（GB18918 -2002）表1中一级A标准，</w:t>
            </w:r>
            <w:r>
              <w:rPr>
                <w:rFonts w:hint="eastAsia" w:ascii="宋体" w:hAnsi="宋体" w:cs="仿宋_GB2312"/>
                <w:kern w:val="0"/>
                <w:sz w:val="30"/>
                <w:szCs w:val="30"/>
                <w:lang w:val="zh-CN"/>
              </w:rPr>
              <w:t>COD、BOD</w:t>
            </w:r>
            <w:r>
              <w:rPr>
                <w:rFonts w:hint="eastAsia" w:ascii="宋体" w:hAnsi="宋体" w:cs="仿宋_GB2312"/>
                <w:kern w:val="0"/>
                <w:sz w:val="30"/>
                <w:szCs w:val="30"/>
                <w:vertAlign w:val="subscript"/>
                <w:lang w:val="zh-CN"/>
              </w:rPr>
              <w:t>5</w:t>
            </w:r>
            <w:r>
              <w:rPr>
                <w:rFonts w:hint="eastAsia" w:ascii="宋体" w:hAnsi="宋体" w:cs="仿宋_GB2312"/>
                <w:kern w:val="0"/>
                <w:sz w:val="30"/>
                <w:szCs w:val="30"/>
                <w:lang w:val="zh-CN"/>
              </w:rPr>
              <w:t>、氨氮、总磷、总氮执行《大清河流域水污染物排放标准》（DB13/2795-2018）的重点控制区排放标准，</w:t>
            </w:r>
            <w:r>
              <w:rPr>
                <w:rFonts w:hint="eastAsia" w:ascii="宋体" w:hAnsi="宋体" w:cs="仿宋_GB2312"/>
                <w:sz w:val="30"/>
                <w:szCs w:val="30"/>
              </w:rPr>
              <w:t>见表9、表10。</w:t>
            </w:r>
          </w:p>
          <w:p>
            <w:pPr>
              <w:spacing w:line="360" w:lineRule="auto"/>
              <w:ind w:firstLine="573"/>
              <w:rPr>
                <w:rFonts w:hint="eastAsia" w:ascii="宋体" w:hAnsi="宋体"/>
                <w:szCs w:val="21"/>
                <w:lang w:val="zh-CN"/>
              </w:rPr>
            </w:pPr>
            <w:r>
              <w:rPr>
                <w:rFonts w:hint="eastAsia" w:ascii="宋体" w:hAnsi="宋体"/>
                <w:szCs w:val="21"/>
              </w:rPr>
              <w:t xml:space="preserve">             </w:t>
            </w:r>
            <w:r>
              <w:rPr>
                <w:rFonts w:hint="eastAsia" w:ascii="宋体" w:hAnsi="宋体"/>
                <w:sz w:val="28"/>
                <w:szCs w:val="28"/>
                <w:lang w:val="zh-CN"/>
              </w:rPr>
              <w:t>表9     废水污染物排放标准</w:t>
            </w:r>
            <w:r>
              <w:rPr>
                <w:rFonts w:hint="eastAsia" w:ascii="宋体" w:hAnsi="宋体"/>
                <w:sz w:val="28"/>
                <w:szCs w:val="28"/>
              </w:rPr>
              <w:t xml:space="preserve">           </w:t>
            </w:r>
            <w:r>
              <w:rPr>
                <w:rFonts w:hint="eastAsia" w:ascii="宋体" w:hAnsi="宋体"/>
                <w:szCs w:val="21"/>
                <w:lang w:val="zh-CN"/>
              </w:rPr>
              <w:t>单位：mg/L</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9"/>
              <w:gridCol w:w="1116"/>
              <w:gridCol w:w="936"/>
              <w:gridCol w:w="936"/>
              <w:gridCol w:w="756"/>
              <w:gridCol w:w="1656"/>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9" w:type="dxa"/>
                  <w:noWrap w:val="0"/>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noWrap w:val="0"/>
                  <w:vAlign w:val="center"/>
                </w:tcPr>
                <w:p>
                  <w:pPr>
                    <w:spacing w:line="300" w:lineRule="atLeast"/>
                    <w:jc w:val="center"/>
                    <w:rPr>
                      <w:rFonts w:hint="eastAsia" w:ascii="宋体" w:hAnsi="宋体"/>
                      <w:bCs/>
                      <w:sz w:val="24"/>
                    </w:rPr>
                  </w:pPr>
                  <w:r>
                    <w:rPr>
                      <w:rFonts w:hint="eastAsia" w:ascii="宋体" w:hAnsi="宋体"/>
                      <w:bCs/>
                      <w:sz w:val="24"/>
                    </w:rPr>
                    <w:t>COD</w:t>
                  </w:r>
                </w:p>
              </w:tc>
              <w:tc>
                <w:tcPr>
                  <w:tcW w:w="1116" w:type="dxa"/>
                  <w:noWrap w:val="0"/>
                  <w:vAlign w:val="center"/>
                </w:tcPr>
                <w:p>
                  <w:pPr>
                    <w:spacing w:line="300" w:lineRule="atLeast"/>
                    <w:jc w:val="center"/>
                    <w:rPr>
                      <w:rFonts w:hint="eastAsia" w:ascii="宋体" w:hAnsi="宋体"/>
                      <w:bCs/>
                      <w:sz w:val="24"/>
                    </w:rPr>
                  </w:pPr>
                  <w:r>
                    <w:rPr>
                      <w:rFonts w:hint="eastAsia" w:ascii="宋体" w:hAnsi="宋体"/>
                      <w:bCs/>
                      <w:sz w:val="24"/>
                    </w:rPr>
                    <w:t>氨氮</w:t>
                  </w:r>
                </w:p>
              </w:tc>
              <w:tc>
                <w:tcPr>
                  <w:tcW w:w="936" w:type="dxa"/>
                  <w:noWrap w:val="0"/>
                  <w:vAlign w:val="center"/>
                </w:tcPr>
                <w:p>
                  <w:pPr>
                    <w:spacing w:line="300" w:lineRule="atLeast"/>
                    <w:jc w:val="center"/>
                    <w:rPr>
                      <w:rFonts w:hint="eastAsia" w:ascii="宋体" w:hAnsi="宋体"/>
                      <w:snapToGrid w:val="0"/>
                      <w:sz w:val="18"/>
                      <w:szCs w:val="18"/>
                    </w:rPr>
                  </w:pPr>
                  <w:r>
                    <w:rPr>
                      <w:rFonts w:hint="eastAsia" w:ascii="宋体" w:hAnsi="宋体"/>
                      <w:sz w:val="24"/>
                    </w:rPr>
                    <w:t>悬浮物</w:t>
                  </w:r>
                </w:p>
              </w:tc>
              <w:tc>
                <w:tcPr>
                  <w:tcW w:w="936" w:type="dxa"/>
                  <w:noWrap w:val="0"/>
                  <w:vAlign w:val="center"/>
                </w:tcPr>
                <w:p>
                  <w:pPr>
                    <w:spacing w:line="300" w:lineRule="atLeast"/>
                    <w:jc w:val="center"/>
                    <w:rPr>
                      <w:rFonts w:hint="eastAsia" w:ascii="宋体" w:hAnsi="宋体"/>
                      <w:sz w:val="18"/>
                      <w:szCs w:val="18"/>
                    </w:rPr>
                  </w:pPr>
                  <w:r>
                    <w:rPr>
                      <w:rFonts w:hint="eastAsia" w:ascii="宋体" w:hAnsi="宋体"/>
                      <w:sz w:val="18"/>
                      <w:szCs w:val="18"/>
                    </w:rPr>
                    <w:t>动植物油</w:t>
                  </w:r>
                </w:p>
              </w:tc>
              <w:tc>
                <w:tcPr>
                  <w:tcW w:w="75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石油类</w:t>
                  </w:r>
                </w:p>
              </w:tc>
              <w:tc>
                <w:tcPr>
                  <w:tcW w:w="165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阴离子表面活性剂</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总氮</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总磷</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BOD</w:t>
                  </w:r>
                  <w:r>
                    <w:rPr>
                      <w:rFonts w:hint="eastAsia" w:ascii="宋体" w:hAnsi="宋体"/>
                      <w:snapToGrid w:val="0"/>
                      <w:sz w:val="18"/>
                      <w:szCs w:val="18"/>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30</w:t>
                  </w:r>
                </w:p>
              </w:tc>
              <w:tc>
                <w:tcPr>
                  <w:tcW w:w="1116"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1.5（2.5）</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10</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0.3</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PH</w:t>
                  </w:r>
                </w:p>
              </w:tc>
              <w:tc>
                <w:tcPr>
                  <w:tcW w:w="111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粪大肠菌群</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总汞</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总镉</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总铬</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六价铬</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总砷</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总铅</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6-9</w:t>
                  </w:r>
                </w:p>
              </w:tc>
              <w:tc>
                <w:tcPr>
                  <w:tcW w:w="1116"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1000</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0.001</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0.01</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30</w:t>
                  </w:r>
                </w:p>
              </w:tc>
            </w:tr>
          </w:tbl>
          <w:p>
            <w:pPr>
              <w:rPr>
                <w:rFonts w:ascii="宋体" w:hAnsi="宋体"/>
                <w:lang w:val="zh-CN"/>
              </w:rPr>
            </w:pPr>
          </w:p>
          <w:p>
            <w:pPr>
              <w:rPr>
                <w:rFonts w:ascii="宋体" w:hAnsi="宋体"/>
                <w:sz w:val="28"/>
                <w:szCs w:val="28"/>
              </w:rPr>
            </w:pPr>
            <w:r>
              <w:rPr>
                <w:rFonts w:ascii="宋体" w:hAnsi="宋体"/>
                <w:lang w:val="zh-CN"/>
              </w:rPr>
              <w:br w:type="page"/>
            </w:r>
            <w:r>
              <w:rPr>
                <w:rFonts w:hint="eastAsia" w:ascii="宋体" w:hAnsi="宋体"/>
                <w:sz w:val="28"/>
                <w:szCs w:val="28"/>
              </w:rPr>
              <w:t xml:space="preserve">       表10</w:t>
            </w:r>
            <w:r>
              <w:rPr>
                <w:rFonts w:ascii="宋体" w:hAnsi="宋体"/>
                <w:sz w:val="28"/>
                <w:szCs w:val="28"/>
              </w:rPr>
              <w:t xml:space="preserve">    </w:t>
            </w:r>
            <w:r>
              <w:rPr>
                <w:rFonts w:hint="eastAsia" w:ascii="宋体" w:hAnsi="宋体"/>
                <w:sz w:val="28"/>
                <w:szCs w:val="28"/>
              </w:rPr>
              <w:t xml:space="preserve">废水污染物排放标准         </w:t>
            </w:r>
            <w:r>
              <w:rPr>
                <w:rFonts w:hint="eastAsia" w:ascii="宋体" w:hAnsi="宋体"/>
                <w:szCs w:val="21"/>
              </w:rPr>
              <w:t>单位：mg/L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25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ascii="宋体" w:hAnsi="宋体"/>
                      <w:bCs/>
                      <w:sz w:val="24"/>
                    </w:rPr>
                  </w:pPr>
                  <w:r>
                    <w:rPr>
                      <w:rFonts w:hint="eastAsia" w:ascii="宋体" w:hAnsi="宋体"/>
                      <w:bCs/>
                      <w:sz w:val="24"/>
                    </w:rPr>
                    <w:t>项目</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标准值</w:t>
                  </w:r>
                </w:p>
              </w:tc>
              <w:tc>
                <w:tcPr>
                  <w:tcW w:w="2551" w:type="dxa"/>
                  <w:noWrap w:val="0"/>
                  <w:vAlign w:val="top"/>
                </w:tcPr>
                <w:p>
                  <w:pPr>
                    <w:spacing w:line="300" w:lineRule="atLeast"/>
                    <w:jc w:val="center"/>
                    <w:rPr>
                      <w:rFonts w:ascii="宋体" w:hAnsi="宋体"/>
                      <w:bCs/>
                      <w:sz w:val="24"/>
                    </w:rPr>
                  </w:pPr>
                  <w:r>
                    <w:rPr>
                      <w:rFonts w:hint="eastAsia" w:ascii="宋体" w:hAnsi="宋体"/>
                      <w:bCs/>
                      <w:sz w:val="24"/>
                    </w:rPr>
                    <w:t>项目</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ascii="宋体" w:hAnsi="宋体"/>
                      <w:bCs/>
                      <w:sz w:val="24"/>
                    </w:rPr>
                  </w:pPr>
                  <w:r>
                    <w:rPr>
                      <w:rFonts w:hint="eastAsia" w:ascii="宋体" w:hAnsi="宋体"/>
                      <w:bCs/>
                      <w:sz w:val="24"/>
                    </w:rPr>
                    <w:t>总镍</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0</w:t>
                  </w:r>
                  <w:r>
                    <w:rPr>
                      <w:rFonts w:ascii="宋体" w:hAnsi="宋体"/>
                      <w:bCs/>
                      <w:sz w:val="24"/>
                    </w:rPr>
                    <w:t>.05</w:t>
                  </w:r>
                </w:p>
              </w:tc>
              <w:tc>
                <w:tcPr>
                  <w:tcW w:w="2551" w:type="dxa"/>
                  <w:noWrap w:val="0"/>
                  <w:vAlign w:val="top"/>
                </w:tcPr>
                <w:p>
                  <w:pPr>
                    <w:spacing w:line="300" w:lineRule="atLeast"/>
                    <w:jc w:val="center"/>
                    <w:rPr>
                      <w:rFonts w:ascii="宋体" w:hAnsi="宋体"/>
                      <w:bCs/>
                      <w:sz w:val="24"/>
                    </w:rPr>
                  </w:pPr>
                  <w:r>
                    <w:rPr>
                      <w:rFonts w:hint="eastAsia" w:ascii="宋体" w:hAnsi="宋体"/>
                      <w:bCs/>
                      <w:sz w:val="24"/>
                    </w:rPr>
                    <w:t>三氯乙烯</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总铍</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.002</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四氯乙烯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总银</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总铜</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总锌</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总锰</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对-二甲苯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总硒</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间-二甲苯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苯并（a）芘</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.00003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乙苯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挥发酚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总氰化物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4</w:t>
                  </w:r>
                  <w:r>
                    <w:rPr>
                      <w:rFonts w:hint="eastAsia" w:ascii="宋体" w:hAnsi="宋体"/>
                      <w:bCs/>
                      <w:sz w:val="24"/>
                    </w:rPr>
                    <w:t>-二氯苯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硫化物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2</w:t>
                  </w:r>
                  <w:r>
                    <w:rPr>
                      <w:rFonts w:hint="eastAsia" w:ascii="宋体" w:hAnsi="宋体"/>
                      <w:bCs/>
                      <w:sz w:val="24"/>
                    </w:rPr>
                    <w:t>-二氯苯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甲醛</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对硝基氯苯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苯胺类</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-二硝基氯苯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总硝基化合物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有机磷农药（以P计）</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间-甲酚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马拉硫磷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-二氯酚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乐果</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w:t>
                  </w:r>
                  <w:r>
                    <w:rPr>
                      <w:rFonts w:ascii="宋体" w:hAnsi="宋体"/>
                      <w:bCs/>
                      <w:sz w:val="24"/>
                    </w:rPr>
                    <w:t>6</w:t>
                  </w:r>
                  <w:r>
                    <w:rPr>
                      <w:rFonts w:hint="eastAsia" w:ascii="宋体" w:hAnsi="宋体"/>
                      <w:bCs/>
                      <w:sz w:val="24"/>
                    </w:rPr>
                    <w:t>-三氯酚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对硫磷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邻苯二甲酸二丁酯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甲基对硫磷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.2</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邻苯二甲酸二辛酯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五氯酚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丙烯腈</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00" w:lineRule="atLeast"/>
                    <w:jc w:val="center"/>
                    <w:rPr>
                      <w:rFonts w:hint="eastAsia" w:ascii="宋体" w:hAnsi="宋体"/>
                      <w:bCs/>
                      <w:sz w:val="24"/>
                    </w:rPr>
                  </w:pPr>
                  <w:r>
                    <w:rPr>
                      <w:rFonts w:hint="eastAsia" w:ascii="宋体" w:hAnsi="宋体"/>
                      <w:bCs/>
                      <w:sz w:val="24"/>
                    </w:rPr>
                    <w:t>三氯甲烷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可吸附有机卤化物(</w:t>
                  </w:r>
                  <w:r>
                    <w:rPr>
                      <w:rFonts w:ascii="宋体" w:hAnsi="宋体"/>
                      <w:bCs/>
                      <w:sz w:val="24"/>
                    </w:rPr>
                    <w:t>AOX</w:t>
                  </w:r>
                  <w:r>
                    <w:rPr>
                      <w:rFonts w:hint="eastAsia" w:ascii="宋体" w:hAnsi="宋体"/>
                      <w:bCs/>
                      <w:sz w:val="24"/>
                    </w:rPr>
                    <w:t>以C</w:t>
                  </w:r>
                  <w:r>
                    <w:rPr>
                      <w:rFonts w:ascii="宋体" w:hAnsi="宋体"/>
                      <w:bCs/>
                      <w:sz w:val="24"/>
                    </w:rPr>
                    <w:t>L</w:t>
                  </w:r>
                  <w:r>
                    <w:rPr>
                      <w:rFonts w:hint="eastAsia" w:ascii="宋体" w:hAnsi="宋体"/>
                      <w:bCs/>
                      <w:sz w:val="24"/>
                    </w:rPr>
                    <w:t>计</w:t>
                  </w:r>
                  <w:r>
                    <w:rPr>
                      <w:rFonts w:ascii="宋体" w:hAnsi="宋体"/>
                      <w:bCs/>
                      <w:sz w:val="24"/>
                    </w:rPr>
                    <w:t>)</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四氯化碳</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烷基汞</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不得检出</w:t>
                  </w:r>
                </w:p>
              </w:tc>
            </w:tr>
          </w:tbl>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（三）厂界噪声监测方案</w:t>
            </w:r>
          </w:p>
          <w:p>
            <w:pPr>
              <w:pStyle w:val="3"/>
              <w:spacing w:line="520" w:lineRule="exact"/>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1、厂界噪声监测内容</w:t>
            </w: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厂界噪声监测内容见表11。</w:t>
            </w:r>
          </w:p>
          <w:p>
            <w:pPr>
              <w:jc w:val="center"/>
              <w:rPr>
                <w:rFonts w:hint="eastAsia" w:ascii="宋体" w:hAnsi="宋体"/>
                <w:color w:val="000000"/>
                <w:sz w:val="28"/>
                <w:szCs w:val="28"/>
                <w:lang w:val="zh-CN"/>
              </w:rPr>
            </w:pPr>
          </w:p>
          <w:p>
            <w:pPr>
              <w:jc w:val="center"/>
              <w:rPr>
                <w:rFonts w:ascii="宋体" w:hAnsi="宋体"/>
                <w:sz w:val="28"/>
                <w:szCs w:val="28"/>
                <w:lang w:val="zh-CN"/>
              </w:rPr>
            </w:pPr>
            <w:r>
              <w:rPr>
                <w:rFonts w:hint="eastAsia" w:ascii="宋体" w:hAnsi="宋体"/>
                <w:sz w:val="28"/>
                <w:szCs w:val="28"/>
                <w:lang w:val="zh-CN"/>
              </w:rPr>
              <w:t>表11</w:t>
            </w:r>
            <w:r>
              <w:rPr>
                <w:rFonts w:ascii="宋体" w:hAnsi="宋体"/>
                <w:sz w:val="28"/>
                <w:szCs w:val="28"/>
                <w:lang w:val="zh-CN"/>
              </w:rPr>
              <w:t xml:space="preserve">   </w:t>
            </w:r>
            <w:r>
              <w:rPr>
                <w:rFonts w:hint="eastAsia" w:ascii="宋体" w:hAnsi="宋体"/>
                <w:sz w:val="28"/>
                <w:szCs w:val="28"/>
                <w:lang w:val="zh-CN"/>
              </w:rPr>
              <w:t>厂界噪声监测内容一览表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98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2" w:type="dxa"/>
                  <w:noWrap w:val="0"/>
                  <w:vAlign w:val="center"/>
                </w:tcPr>
                <w:p>
                  <w:pPr>
                    <w:jc w:val="center"/>
                    <w:rPr>
                      <w:rFonts w:hint="eastAsia" w:ascii="宋体" w:hAnsi="宋体"/>
                      <w:bCs/>
                      <w:color w:val="000000"/>
                      <w:sz w:val="24"/>
                    </w:rPr>
                  </w:pPr>
                  <w:r>
                    <w:rPr>
                      <w:rFonts w:hint="eastAsia" w:ascii="宋体" w:hAnsi="宋体"/>
                      <w:bCs/>
                      <w:color w:val="000000"/>
                      <w:sz w:val="24"/>
                    </w:rPr>
                    <w:t>点位布设</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监测项目</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监测频次</w:t>
                  </w:r>
                </w:p>
              </w:tc>
              <w:tc>
                <w:tcPr>
                  <w:tcW w:w="1984" w:type="dxa"/>
                  <w:noWrap w:val="0"/>
                  <w:vAlign w:val="center"/>
                </w:tcPr>
                <w:p>
                  <w:pPr>
                    <w:jc w:val="center"/>
                    <w:rPr>
                      <w:rFonts w:hint="eastAsia" w:ascii="宋体" w:hAnsi="宋体"/>
                      <w:bCs/>
                      <w:color w:val="000000"/>
                      <w:sz w:val="24"/>
                    </w:rPr>
                  </w:pPr>
                  <w:r>
                    <w:rPr>
                      <w:rFonts w:hint="eastAsia" w:ascii="宋体" w:hAnsi="宋体"/>
                      <w:bCs/>
                      <w:color w:val="000000"/>
                      <w:sz w:val="24"/>
                    </w:rPr>
                    <w:t>监测方法及</w:t>
                  </w:r>
                </w:p>
                <w:p>
                  <w:pPr>
                    <w:jc w:val="center"/>
                    <w:rPr>
                      <w:rFonts w:hint="eastAsia" w:ascii="宋体" w:hAnsi="宋体"/>
                      <w:bCs/>
                      <w:color w:val="000000"/>
                      <w:sz w:val="24"/>
                    </w:rPr>
                  </w:pPr>
                  <w:r>
                    <w:rPr>
                      <w:rFonts w:hint="eastAsia" w:ascii="宋体" w:hAnsi="宋体"/>
                      <w:bCs/>
                      <w:color w:val="000000"/>
                      <w:sz w:val="24"/>
                    </w:rPr>
                    <w:t>依据</w:t>
                  </w:r>
                </w:p>
              </w:tc>
              <w:tc>
                <w:tcPr>
                  <w:tcW w:w="1701" w:type="dxa"/>
                  <w:noWrap w:val="0"/>
                  <w:vAlign w:val="center"/>
                </w:tcPr>
                <w:p>
                  <w:pPr>
                    <w:jc w:val="center"/>
                    <w:rPr>
                      <w:rFonts w:hint="eastAsia" w:ascii="宋体" w:hAnsi="宋体"/>
                      <w:bCs/>
                      <w:color w:val="000000"/>
                      <w:sz w:val="24"/>
                    </w:rPr>
                  </w:pPr>
                  <w:r>
                    <w:rPr>
                      <w:rFonts w:hint="eastAsia" w:ascii="宋体" w:hAnsi="宋体"/>
                      <w:bCs/>
                      <w:color w:val="000000"/>
                      <w:sz w:val="24"/>
                    </w:rPr>
                    <w:t>仪器设备名称和型号</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242" w:type="dxa"/>
                  <w:noWrap w:val="0"/>
                  <w:vAlign w:val="center"/>
                </w:tcPr>
                <w:p>
                  <w:pPr>
                    <w:jc w:val="center"/>
                    <w:rPr>
                      <w:rFonts w:hint="eastAsia" w:ascii="宋体" w:hAnsi="宋体"/>
                      <w:bCs/>
                      <w:color w:val="000000"/>
                      <w:szCs w:val="21"/>
                    </w:rPr>
                  </w:pPr>
                  <w:r>
                    <w:rPr>
                      <w:rFonts w:hint="eastAsia" w:ascii="宋体" w:hAnsi="宋体"/>
                      <w:color w:val="000000"/>
                      <w:szCs w:val="21"/>
                    </w:rPr>
                    <w:t>与环评要求监测时点位相同</w:t>
                  </w:r>
                </w:p>
              </w:tc>
              <w:tc>
                <w:tcPr>
                  <w:tcW w:w="1276" w:type="dxa"/>
                  <w:noWrap w:val="0"/>
                  <w:vAlign w:val="center"/>
                </w:tcPr>
                <w:p>
                  <w:pPr>
                    <w:jc w:val="center"/>
                    <w:rPr>
                      <w:rFonts w:hint="eastAsia" w:ascii="宋体" w:hAnsi="宋体"/>
                      <w:bCs/>
                      <w:color w:val="000000"/>
                      <w:sz w:val="24"/>
                    </w:rPr>
                  </w:pPr>
                  <w:r>
                    <w:rPr>
                      <w:rFonts w:hint="eastAsia" w:ascii="宋体" w:hAnsi="宋体"/>
                      <w:color w:val="000000"/>
                      <w:szCs w:val="21"/>
                    </w:rPr>
                    <w:t>Leq(A)</w:t>
                  </w:r>
                </w:p>
              </w:tc>
              <w:tc>
                <w:tcPr>
                  <w:tcW w:w="1276" w:type="dxa"/>
                  <w:noWrap w:val="0"/>
                  <w:vAlign w:val="center"/>
                </w:tcPr>
                <w:p>
                  <w:pPr>
                    <w:jc w:val="center"/>
                    <w:rPr>
                      <w:rFonts w:hint="eastAsia" w:ascii="宋体" w:hAnsi="宋体"/>
                      <w:bCs/>
                      <w:color w:val="000000"/>
                      <w:sz w:val="24"/>
                    </w:rPr>
                  </w:pPr>
                  <w:r>
                    <w:rPr>
                      <w:rFonts w:hint="eastAsia" w:ascii="宋体" w:hAnsi="宋体"/>
                      <w:color w:val="000000"/>
                      <w:szCs w:val="21"/>
                    </w:rPr>
                    <w:t>每季一次</w:t>
                  </w:r>
                </w:p>
              </w:tc>
              <w:tc>
                <w:tcPr>
                  <w:tcW w:w="1984" w:type="dxa"/>
                  <w:noWrap w:val="0"/>
                  <w:vAlign w:val="center"/>
                </w:tcPr>
                <w:p>
                  <w:pPr>
                    <w:spacing w:line="260" w:lineRule="exact"/>
                    <w:jc w:val="center"/>
                    <w:rPr>
                      <w:rFonts w:hint="eastAsia" w:ascii="宋体" w:hAnsi="宋体"/>
                      <w:color w:val="000000"/>
                      <w:szCs w:val="21"/>
                    </w:rPr>
                  </w:pPr>
                  <w:r>
                    <w:rPr>
                      <w:rFonts w:hint="eastAsia" w:ascii="宋体" w:hAnsi="宋体"/>
                      <w:color w:val="000000"/>
                      <w:szCs w:val="21"/>
                    </w:rPr>
                    <w:t>工业企业厂界环境噪声排放标准</w:t>
                  </w:r>
                </w:p>
                <w:p>
                  <w:pPr>
                    <w:jc w:val="center"/>
                    <w:rPr>
                      <w:rFonts w:hint="eastAsia" w:ascii="宋体" w:hAnsi="宋体"/>
                      <w:bCs/>
                      <w:color w:val="000000"/>
                      <w:sz w:val="24"/>
                    </w:rPr>
                  </w:pPr>
                  <w:r>
                    <w:rPr>
                      <w:rFonts w:hint="eastAsia" w:ascii="宋体" w:hAnsi="宋体"/>
                      <w:color w:val="000000"/>
                      <w:szCs w:val="21"/>
                    </w:rPr>
                    <w:t>GB12348-2008</w:t>
                  </w:r>
                </w:p>
              </w:tc>
              <w:tc>
                <w:tcPr>
                  <w:tcW w:w="1701" w:type="dxa"/>
                  <w:noWrap w:val="0"/>
                  <w:vAlign w:val="center"/>
                </w:tcPr>
                <w:p>
                  <w:pPr>
                    <w:spacing w:line="260" w:lineRule="exact"/>
                    <w:jc w:val="center"/>
                    <w:rPr>
                      <w:rFonts w:hint="eastAsia" w:ascii="宋体" w:hAnsi="宋体"/>
                      <w:bCs/>
                      <w:color w:val="000000"/>
                      <w:sz w:val="24"/>
                    </w:rPr>
                  </w:pPr>
                  <w:r>
                    <w:rPr>
                      <w:rFonts w:hint="eastAsia" w:ascii="宋体" w:hAnsi="宋体"/>
                      <w:color w:val="000000"/>
                      <w:sz w:val="20"/>
                      <w:szCs w:val="20"/>
                    </w:rPr>
                    <w:t>AWA5680型多功能声级计</w:t>
                  </w:r>
                </w:p>
              </w:tc>
              <w:tc>
                <w:tcPr>
                  <w:tcW w:w="1276" w:type="dxa"/>
                  <w:noWrap w:val="0"/>
                  <w:vAlign w:val="top"/>
                </w:tcPr>
                <w:p>
                  <w:pPr>
                    <w:jc w:val="center"/>
                    <w:rPr>
                      <w:rFonts w:hint="eastAsia" w:ascii="宋体" w:hAnsi="宋体"/>
                      <w:bCs/>
                      <w:color w:val="000000"/>
                      <w:sz w:val="24"/>
                    </w:rPr>
                  </w:pPr>
                </w:p>
              </w:tc>
            </w:tr>
          </w:tbl>
          <w:p>
            <w:pPr>
              <w:pStyle w:val="3"/>
              <w:spacing w:line="520" w:lineRule="exact"/>
              <w:ind w:left="0" w:firstLine="562" w:firstLineChars="200"/>
              <w:rPr>
                <w:rFonts w:hint="eastAsia" w:ascii="宋体" w:hAnsi="宋体"/>
                <w:sz w:val="30"/>
                <w:szCs w:val="30"/>
              </w:rPr>
            </w:pPr>
            <w:r>
              <w:rPr>
                <w:rFonts w:ascii="宋体" w:hAnsi="宋体"/>
              </w:rPr>
              <w:pict>
                <v:group id="_x0000_s2158" o:spid="_x0000_s2158" o:spt="203" style="position:absolute;left:0pt;margin-left:-9.4pt;margin-top:42.25pt;height:406.65pt;width:479.95pt;z-index:251707392;mso-width-relative:page;mso-height-relative:page;" coordorigin="1702,2925" coordsize="9599,7980">
                  <o:lock v:ext="edit" aspectratio="f"/>
                  <v:shape id="文本框 99" o:spid="_x0000_s2159" o:spt="202" type="#_x0000_t202" style="position:absolute;left:2522;top:3450;height:7020;width:8098;"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w:t>
                          </w:r>
                        </w:p>
                        <w:p>
                          <w:pPr>
                            <w:rPr>
                              <w:rFonts w:hint="eastAsia"/>
                            </w:rPr>
                          </w:pPr>
                          <w:r>
                            <w:pict>
                              <v:shape id="_x0000_i1027" o:spt="75" type="#_x0000_t75" style="height:40.2pt;width:90.9pt;" filled="f" stroked="f" coordsize="21600,21600">
                                <v:path/>
                                <v:fill on="f" focussize="0,0"/>
                                <v:stroke on="f"/>
                                <v:imagedata r:id="rId9" o:title="3372001361484874775884"/>
                                <o:lock v:ext="edit" aspectratio="t"/>
                                <w10:wrap type="none"/>
                                <w10:anchorlock/>
                              </v:shape>
                            </w:pict>
                          </w:r>
                          <w:r>
                            <w:rPr>
                              <w:rFonts w:hint="eastAsia"/>
                            </w:rPr>
                            <w:t xml:space="preserve">                                                ★1#</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ind w:firstLine="3570" w:firstLineChars="1700"/>
                            <w:rPr>
                              <w:rFonts w:hint="eastAsia"/>
                            </w:rPr>
                          </w:pPr>
                        </w:p>
                        <w:p>
                          <w:pPr>
                            <w:ind w:firstLine="3570" w:firstLineChars="1700"/>
                            <w:rPr>
                              <w:rFonts w:hint="eastAsia"/>
                            </w:rPr>
                          </w:pPr>
                          <w:r>
                            <w:rPr>
                              <w:rFonts w:hint="eastAsia"/>
                            </w:rPr>
                            <w:t xml:space="preserve">★2#                            </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r>
                            <w:rPr>
                              <w:rFonts w:hint="eastAsia"/>
                            </w:rPr>
                            <w:t>、、、</w:t>
                          </w:r>
                        </w:p>
                      </w:txbxContent>
                    </v:textbox>
                  </v:shape>
                  <v:shape id="文本框 100" o:spid="_x0000_s2160" o:spt="202" type="#_x0000_t202" style="position:absolute;left:8369;top:4383;height:780;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沉砂池</w:t>
                          </w:r>
                        </w:p>
                        <w:p>
                          <w:pPr>
                            <w:rPr>
                              <w:rFonts w:hint="eastAsia"/>
                            </w:rPr>
                          </w:pPr>
                          <w:r>
                            <w:rPr>
                              <w:rFonts w:hint="eastAsia"/>
                            </w:rPr>
                            <w:t>细格栅</w:t>
                          </w:r>
                        </w:p>
                      </w:txbxContent>
                    </v:textbox>
                  </v:shape>
                  <v:shape id="文本框 101" o:spid="_x0000_s2161" o:spt="202" type="#_x0000_t202" style="position:absolute;left:4681;top:5476;height:1560;width:2878;" fillcolor="#FFFFFF" filled="t" stroked="t" coordsize="21600,21600">
                    <v:path/>
                    <v:fill on="t" color2="#FFFFFF"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r>
                            <w:rPr>
                              <w:rFonts w:hint="eastAsia"/>
                            </w:rPr>
                            <w:t>曝气池</w:t>
                          </w:r>
                        </w:p>
                      </w:txbxContent>
                    </v:textbox>
                  </v:shape>
                  <v:shape id="文本框 102" o:spid="_x0000_s2162" o:spt="202" type="#_x0000_t202" style="position:absolute;left:5041;top:2925;height:435;width:2234;" fillcolor="#FFFFFF" filled="t" stroked="f" coordsize="21600,21600">
                    <v:path/>
                    <v:fill on="t" color2="#FFFFFF" opacity="0f" focussize="0,0"/>
                    <v:stroke on="f"/>
                    <v:imagedata o:title=""/>
                    <o:lock v:ext="edit" aspectratio="f"/>
                    <v:textbox>
                      <w:txbxContent>
                        <w:p>
                          <w:pPr>
                            <w:ind w:firstLine="1050" w:firstLineChars="500"/>
                            <w:rPr>
                              <w:rFonts w:hint="eastAsia"/>
                            </w:rPr>
                          </w:pPr>
                          <w:r>
                            <w:rPr>
                              <w:rFonts w:hint="eastAsia"/>
                            </w:rPr>
                            <w:t xml:space="preserve">1▲                        </w:t>
                          </w:r>
                        </w:p>
                      </w:txbxContent>
                    </v:textbox>
                  </v:shape>
                  <v:shape id="文本框 104" o:spid="_x0000_s2163" o:spt="202" type="#_x0000_t202" style="position:absolute;left:8369;top:6213;height:523;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粗格栅</w:t>
                          </w:r>
                        </w:p>
                      </w:txbxContent>
                    </v:textbox>
                  </v:shape>
                  <v:shape id="文本框 105" o:spid="_x0000_s2164" o:spt="202" type="#_x0000_t202" style="position:absolute;left:8369;top:5377;height:624;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进水泵</w:t>
                          </w:r>
                        </w:p>
                      </w:txbxContent>
                    </v:textbox>
                  </v:shape>
                  <v:shape id="文本框 106" o:spid="_x0000_s2165" o:spt="202" type="#_x0000_t202" style="position:absolute;left:5041;top:8029;height:746;width:854;"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综合工 房</w:t>
                          </w:r>
                        </w:p>
                      </w:txbxContent>
                    </v:textbox>
                  </v:shape>
                  <v:shape id="文本框 107" o:spid="_x0000_s2166" o:spt="202" type="#_x0000_t202" style="position:absolute;left:6121;top:7974;height:981;width:824;" fillcolor="#FFFFFF" filled="t" stroked="t" coordsize="21600,21600">
                    <v:path/>
                    <v:fill on="t" color2="#FFFFFF" focussize="0,0"/>
                    <v:stroke color="#000000" joinstyle="miter"/>
                    <v:imagedata o:title=""/>
                    <o:lock v:ext="edit" aspectratio="f"/>
                    <v:textbox>
                      <w:txbxContent>
                        <w:p>
                          <w:pPr>
                            <w:ind w:firstLine="105" w:firstLineChars="50"/>
                            <w:rPr>
                              <w:rFonts w:hint="eastAsia"/>
                            </w:rPr>
                          </w:pPr>
                          <w:r>
                            <w:rPr>
                              <w:rFonts w:hint="eastAsia"/>
                            </w:rPr>
                            <w:t>反硝化滤池</w:t>
                          </w:r>
                        </w:p>
                      </w:txbxContent>
                    </v:textbox>
                  </v:shape>
                  <v:shape id="文本框 108" o:spid="_x0000_s2167" o:spt="202" type="#_x0000_t202" style="position:absolute;left:2807;top:9586;height:625;width:126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脱水机房</w:t>
                          </w:r>
                        </w:p>
                      </w:txbxContent>
                    </v:textbox>
                  </v:shape>
                  <v:shape id="文本框 109" o:spid="_x0000_s2168" o:spt="202" type="#_x0000_t202" style="position:absolute;left:4891;top:9120;height:1091;width:72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接触池</w:t>
                          </w:r>
                        </w:p>
                      </w:txbxContent>
                    </v:textbox>
                  </v:shape>
                  <v:shape id="文本框 110" o:spid="_x0000_s2169" o:spt="202" type="#_x0000_t202" style="position:absolute;left:5761;top:9120;height:1093;width:360;" fillcolor="#FFFFFF" filled="t" stroked="t" coordsize="21600,21600">
                    <v:path/>
                    <v:fill on="t" color2="#FFFFFF" focussize="0,0"/>
                    <v:stroke color="#000000" joinstyle="miter"/>
                    <v:imagedata o:title=""/>
                    <o:lock v:ext="edit" aspectratio="f"/>
                    <v:textbox>
                      <w:txbxContent>
                        <w:p>
                          <w:pPr>
                            <w:rPr>
                              <w:rFonts w:hint="eastAsia"/>
                              <w:sz w:val="18"/>
                              <w:szCs w:val="18"/>
                            </w:rPr>
                          </w:pPr>
                          <w:r>
                            <w:rPr>
                              <w:rFonts w:hint="eastAsia"/>
                              <w:sz w:val="18"/>
                              <w:szCs w:val="18"/>
                            </w:rPr>
                            <w:t>出水口</w:t>
                          </w:r>
                        </w:p>
                      </w:txbxContent>
                    </v:textbox>
                  </v:shape>
                  <v:shape id="文本框 111" o:spid="_x0000_s2170" o:spt="202" type="#_x0000_t202" style="position:absolute;left:4067;top:8029;height:1256;width:614;"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鼓风机房</w:t>
                          </w:r>
                        </w:p>
                      </w:txbxContent>
                    </v:textbox>
                  </v:shape>
                  <v:shape id="文本框 112" o:spid="_x0000_s2171" o:spt="202" type="#_x0000_t202" style="position:absolute;left:1702;top:6334;height:720;width:481;" filled="f" stroked="f" coordsize="21600,21600">
                    <v:path/>
                    <v:fill on="f" focussize="0,0"/>
                    <v:stroke on="f" weight="1.25pt"/>
                    <v:imagedata o:title=""/>
                    <o:lock v:ext="edit" aspectratio="f"/>
                    <v:textbox>
                      <w:txbxContent>
                        <w:p>
                          <w:pPr>
                            <w:rPr>
                              <w:rFonts w:hint="eastAsia"/>
                            </w:rPr>
                          </w:pPr>
                          <w:r>
                            <w:rPr>
                              <w:rFonts w:hint="eastAsia"/>
                            </w:rPr>
                            <w:t>4▲</w:t>
                          </w:r>
                        </w:p>
                      </w:txbxContent>
                    </v:textbox>
                  </v:shape>
                  <v:shape id="文本框 113" o:spid="_x0000_s2172" o:spt="202" type="#_x0000_t202" style="position:absolute;left:10700;top:6213;height:720;width:601;" filled="f" stroked="f" coordsize="21600,21600">
                    <v:path/>
                    <v:fill on="f" focussize="0,0"/>
                    <v:stroke on="f" weight="1.25pt"/>
                    <v:imagedata o:title=""/>
                    <o:lock v:ext="edit" aspectratio="f"/>
                    <v:textbox>
                      <w:txbxContent>
                        <w:p>
                          <w:pPr>
                            <w:rPr>
                              <w:rFonts w:hint="eastAsia"/>
                            </w:rPr>
                          </w:pPr>
                          <w:r>
                            <w:rPr>
                              <w:rFonts w:hint="eastAsia"/>
                            </w:rPr>
                            <w:t>2▲</w:t>
                          </w:r>
                        </w:p>
                      </w:txbxContent>
                    </v:textbox>
                  </v:shape>
                  <v:shape id="_x0000_s2173" o:spid="_x0000_s2173" o:spt="202" type="#_x0000_t202" style="position:absolute;left:9690;top:5065;height:2964;width:780;" fillcolor="#FFFFFF" filled="t" stroked="t" coordsize="21600,21600">
                    <v:path/>
                    <v:fill on="t" color2="#FFFFFF" focussize="0,0"/>
                    <v:stroke color="#000000" joinstyle="miter"/>
                    <v:imagedata o:title=""/>
                    <o:lock v:ext="edit" aspectratio="f"/>
                    <v:textbox>
                      <w:txbxContent>
                        <w:p>
                          <w:pPr>
                            <w:rPr>
                              <w:rFonts w:hint="eastAsia"/>
                            </w:rPr>
                          </w:pPr>
                        </w:p>
                        <w:p>
                          <w:pPr>
                            <w:rPr>
                              <w:rFonts w:hint="eastAsia"/>
                            </w:rPr>
                          </w:pPr>
                        </w:p>
                        <w:p>
                          <w:pPr>
                            <w:rPr>
                              <w:rFonts w:hint="eastAsia"/>
                            </w:rPr>
                          </w:pPr>
                          <w:r>
                            <w:rPr>
                              <w:rFonts w:hint="eastAsia"/>
                            </w:rPr>
                            <w:t>蓄</w:t>
                          </w:r>
                        </w:p>
                        <w:p>
                          <w:pPr>
                            <w:rPr>
                              <w:rFonts w:hint="eastAsia"/>
                            </w:rPr>
                          </w:pPr>
                          <w:r>
                            <w:rPr>
                              <w:rFonts w:hint="eastAsia"/>
                            </w:rPr>
                            <w:t>水</w:t>
                          </w:r>
                        </w:p>
                        <w:p>
                          <w:r>
                            <w:rPr>
                              <w:rFonts w:hint="eastAsia"/>
                            </w:rPr>
                            <w:t>池</w:t>
                          </w:r>
                        </w:p>
                      </w:txbxContent>
                    </v:textbox>
                  </v:shape>
                  <v:shape id="_x0000_s2174" o:spid="_x0000_s2174" o:spt="202" type="#_x0000_t202" style="position:absolute;left:8970;top:7440;height:589;width:1500;" fillcolor="#FFFFFF" filled="t" stroked="t" coordsize="21600,21600">
                    <v:path/>
                    <v:fill on="t" color2="#FFFFFF" focussize="0,0"/>
                    <v:stroke color="#000000" joinstyle="miter"/>
                    <v:imagedata o:title=""/>
                    <o:lock v:ext="edit" aspectratio="f"/>
                    <v:textbox>
                      <w:txbxContent>
                        <w:p/>
                      </w:txbxContent>
                    </v:textbox>
                  </v:shape>
                  <v:shape id="_x0000_s2175" o:spid="_x0000_s2175" o:spt="202" type="#_x0000_t202" style="position:absolute;left:7275;top:7974;height:1401;width:1094;" fillcolor="#FFFFFF" filled="t" stroked="t" coordsize="21600,21600">
                    <v:path/>
                    <v:fill on="t" color2="#FFFFFF" focussize="0,0"/>
                    <v:stroke color="#000000" joinstyle="miter"/>
                    <v:imagedata o:title=""/>
                    <o:lock v:ext="edit" aspectratio="f"/>
                    <v:textbox>
                      <w:txbxContent>
                        <w:p>
                          <w:pPr>
                            <w:rPr>
                              <w:rFonts w:hint="eastAsia"/>
                            </w:rPr>
                          </w:pPr>
                        </w:p>
                        <w:p>
                          <w:pPr>
                            <w:rPr>
                              <w:rFonts w:hint="eastAsia"/>
                            </w:rPr>
                          </w:pPr>
                          <w:r>
                            <w:rPr>
                              <w:rFonts w:hint="eastAsia"/>
                            </w:rPr>
                            <w:t>磁混凝</w:t>
                          </w:r>
                        </w:p>
                        <w:p>
                          <w:r>
                            <w:rPr>
                              <w:rFonts w:hint="eastAsia"/>
                            </w:rPr>
                            <w:t>沉淀池</w:t>
                          </w:r>
                        </w:p>
                      </w:txbxContent>
                    </v:textbox>
                  </v:shape>
                  <v:shape id="_x0000_s2176" o:spid="_x0000_s2176" o:spt="202" type="#_x0000_t202" style="position:absolute;left:2625;top:8029;height:1016;width:102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 xml:space="preserve"> 曝气</w:t>
                          </w:r>
                        </w:p>
                        <w:p>
                          <w:pPr>
                            <w:rPr>
                              <w:rFonts w:hint="eastAsia"/>
                            </w:rPr>
                          </w:pPr>
                          <w:r>
                            <w:rPr>
                              <w:rFonts w:hint="eastAsia"/>
                            </w:rPr>
                            <w:t xml:space="preserve"> 生物</w:t>
                          </w:r>
                        </w:p>
                        <w:p>
                          <w:r>
                            <w:rPr>
                              <w:rFonts w:hint="eastAsia"/>
                            </w:rPr>
                            <w:t xml:space="preserve"> 滤池</w:t>
                          </w:r>
                        </w:p>
                      </w:txbxContent>
                    </v:textbox>
                  </v:shape>
                  <v:shape id="_x0000_s2177" o:spid="_x0000_s2177" o:spt="202" type="#_x0000_t202" style="position:absolute;left:6030;top:10545;height:360;width:765;" fillcolor="#FFFFFF" filled="t" stroked="t" coordsize="21600,21600">
                    <v:path/>
                    <v:fill on="t" color2="#FFFFFF" focussize="0,0"/>
                    <v:stroke color="#FFFFFF" joinstyle="miter"/>
                    <v:imagedata o:title=""/>
                    <o:lock v:ext="edit" aspectratio="f"/>
                    <v:textbox>
                      <w:txbxContent>
                        <w:p>
                          <w:r>
                            <w:rPr>
                              <w:rFonts w:hint="eastAsia"/>
                            </w:rPr>
                            <w:t>3▲</w:t>
                          </w:r>
                        </w:p>
                      </w:txbxContent>
                    </v:textbox>
                  </v:shape>
                </v:group>
              </w:pict>
            </w:r>
            <w:r>
              <w:rPr>
                <w:rFonts w:hint="eastAsia" w:ascii="宋体" w:hAnsi="宋体"/>
              </w:rPr>
              <w:t>2、监测点位示意图</w:t>
            </w:r>
            <w:r>
              <w:rPr>
                <w:rFonts w:hint="eastAsia" w:ascii="宋体" w:hAnsi="宋体"/>
                <w:lang w:val="en-US" w:eastAsia="zh-CN"/>
              </w:rPr>
              <w:t xml:space="preserve">   </w:t>
            </w:r>
            <w:r>
              <w:rPr>
                <w:rFonts w:ascii="宋体" w:hAnsi="宋体"/>
                <w:lang w:val="zh-CN"/>
              </w:rPr>
              <w:br w:type="page"/>
            </w:r>
            <w:r>
              <w:rPr>
                <w:rFonts w:hint="eastAsia" w:ascii="宋体" w:hAnsi="宋体"/>
                <w:sz w:val="30"/>
                <w:szCs w:val="30"/>
              </w:rPr>
              <w:t>白沟污水处理厂厂界噪声及废水监测点位示意图</w:t>
            </w:r>
          </w:p>
          <w:p>
            <w:pPr>
              <w:rPr>
                <w:rFonts w:hint="eastAsia"/>
              </w:rPr>
            </w:pPr>
            <w:r>
              <w:rPr>
                <w:rFonts w:ascii="宋体" w:hAnsi="宋体"/>
              </w:rPr>
              <w:pict>
                <v:shape id="文本框 103" o:spid="_x0000_s2156" o:spt="202" type="#_x0000_t202" style="position:absolute;left:0pt;margin-left:0.1pt;margin-top:153.1pt;height:93.65pt;width:26.95pt;z-index:251706368;mso-width-relative:page;mso-height-relative:page;" fillcolor="#FFFFFF" filled="t" stroked="f" coordsize="21600,21600">
                  <v:path/>
                  <v:fill on="t" focussize="0,0"/>
                  <v:stroke on="f"/>
                  <v:imagedata o:title=""/>
                  <o:lock v:ext="edit"/>
                  <v:textbox style="layout-flow:vertical-ideographic;">
                    <w:txbxContent>
                      <w:p>
                        <w:pPr>
                          <w:ind w:firstLine="525" w:firstLineChars="250"/>
                          <w:rPr>
                            <w:rFonts w:hint="eastAsia"/>
                          </w:rPr>
                        </w:pPr>
                      </w:p>
                    </w:txbxContent>
                  </v:textbox>
                </v:shape>
              </w:pict>
            </w:r>
            <w:r>
              <w:rPr>
                <w:rFonts w:ascii="宋体" w:hAnsi="宋体"/>
              </w:rPr>
              <w:pict>
                <v:shape id="_x0000_s2157" o:spid="_x0000_s2157" o:spt="75" type="#_x0000_t75" style="position:absolute;left:0pt;margin-left:-8.8pt;margin-top:20.65pt;height:397.8pt;width:483.85pt;z-index:251705344;mso-width-relative:page;mso-height-relative:page;" filled="f" stroked="f" coordsize="21600,21600">
                  <v:path/>
                  <v:fill on="f" focussize="0,0"/>
                  <v:stroke on="f"/>
                  <v:imagedata r:id="rId10" o:title="4900342301484874775072"/>
                  <o:lock v:ext="edit" aspectratio="t"/>
                </v:shape>
              </w:pict>
            </w: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ascii="宋体" w:hAnsi="宋体"/>
              </w:rPr>
            </w:pPr>
          </w:p>
          <w:p>
            <w:pPr>
              <w:spacing w:line="560" w:lineRule="atLeast"/>
              <w:jc w:val="center"/>
              <w:rPr>
                <w:rFonts w:hint="eastAsia" w:ascii="宋体" w:hAnsi="宋体"/>
                <w:sz w:val="24"/>
              </w:rPr>
            </w:pPr>
            <w:r>
              <w:rPr>
                <w:rFonts w:hint="eastAsia" w:ascii="宋体" w:hAnsi="宋体"/>
                <w:sz w:val="24"/>
              </w:rPr>
              <w:t>备注：▲1为噪声监测点位：厂界北墙外1米，距离东厂界40米</w:t>
            </w:r>
          </w:p>
          <w:p>
            <w:pPr>
              <w:spacing w:line="560" w:lineRule="atLeast"/>
              <w:jc w:val="center"/>
              <w:rPr>
                <w:rFonts w:hint="eastAsia" w:ascii="宋体" w:hAnsi="宋体"/>
                <w:sz w:val="24"/>
              </w:rPr>
            </w:pPr>
            <w:r>
              <w:rPr>
                <w:rFonts w:hint="eastAsia" w:ascii="宋体" w:hAnsi="宋体"/>
                <w:sz w:val="24"/>
              </w:rPr>
              <w:t xml:space="preserve">      ▲2为噪声监测点位：厂界东墙外1米，距离南厂界50米</w:t>
            </w:r>
          </w:p>
          <w:p>
            <w:pPr>
              <w:spacing w:line="560" w:lineRule="atLeast"/>
              <w:jc w:val="center"/>
              <w:rPr>
                <w:rFonts w:hint="eastAsia" w:ascii="宋体" w:hAnsi="宋体"/>
                <w:sz w:val="24"/>
              </w:rPr>
            </w:pPr>
            <w:r>
              <w:rPr>
                <w:rFonts w:hint="eastAsia" w:ascii="宋体" w:hAnsi="宋体"/>
                <w:sz w:val="24"/>
              </w:rPr>
              <w:t xml:space="preserve">      ▲3为噪声监测点位：厂界南墙外1米，距离西厂界40米</w:t>
            </w:r>
          </w:p>
          <w:p>
            <w:pPr>
              <w:spacing w:line="560" w:lineRule="atLeast"/>
              <w:jc w:val="center"/>
              <w:rPr>
                <w:rFonts w:hint="eastAsia" w:ascii="宋体" w:hAnsi="宋体"/>
              </w:rPr>
            </w:pPr>
            <w:r>
              <w:rPr>
                <w:rFonts w:hint="eastAsia" w:ascii="宋体" w:hAnsi="宋体"/>
                <w:sz w:val="24"/>
              </w:rPr>
              <w:t xml:space="preserve">      ▲4为噪声监测点位：厂界西墙外1米，距离北厂界50米</w:t>
            </w:r>
          </w:p>
          <w:p>
            <w:pPr>
              <w:spacing w:line="560" w:lineRule="atLeast"/>
              <w:rPr>
                <w:rFonts w:ascii="宋体" w:hAnsi="宋体"/>
                <w:sz w:val="24"/>
              </w:rPr>
            </w:pPr>
            <w:r>
              <w:rPr>
                <w:rFonts w:hint="eastAsia" w:ascii="宋体" w:hAnsi="宋体"/>
                <w:sz w:val="24"/>
              </w:rPr>
              <w:t xml:space="preserve">              ★1#为废水进水口采样点、★2#为废水总排放口采样点</w:t>
            </w:r>
          </w:p>
          <w:p>
            <w:pPr>
              <w:spacing w:line="520" w:lineRule="exact"/>
              <w:ind w:firstLine="480" w:firstLineChars="200"/>
              <w:rPr>
                <w:rFonts w:hint="eastAsia" w:ascii="宋体" w:hAnsi="宋体" w:cs="仿宋_GB2312"/>
                <w:kern w:val="0"/>
                <w:sz w:val="30"/>
                <w:szCs w:val="30"/>
                <w:lang w:val="zh-CN"/>
              </w:rPr>
            </w:pPr>
            <w:r>
              <w:rPr>
                <w:rFonts w:ascii="宋体" w:hAnsi="宋体"/>
                <w:sz w:val="24"/>
              </w:rPr>
              <w:br w:type="page"/>
            </w:r>
            <w:r>
              <w:rPr>
                <w:rFonts w:hint="eastAsia" w:ascii="宋体" w:hAnsi="宋体" w:cs="仿宋_GB2312"/>
                <w:kern w:val="0"/>
                <w:sz w:val="30"/>
                <w:szCs w:val="30"/>
                <w:lang w:val="zh-CN"/>
              </w:rPr>
              <w:t>3、厂界噪声评价标准</w:t>
            </w:r>
          </w:p>
          <w:p>
            <w:pPr>
              <w:spacing w:line="520" w:lineRule="exact"/>
              <w:ind w:firstLine="600" w:firstLineChars="200"/>
              <w:rPr>
                <w:rFonts w:hint="eastAsia" w:ascii="宋体" w:hAnsi="宋体" w:cs="仿宋_GB2312"/>
                <w:sz w:val="30"/>
                <w:szCs w:val="30"/>
              </w:rPr>
            </w:pPr>
            <w:r>
              <w:rPr>
                <w:rFonts w:hint="eastAsia" w:ascii="宋体" w:hAnsi="宋体" w:cs="仿宋_GB2312"/>
                <w:kern w:val="0"/>
                <w:sz w:val="30"/>
                <w:szCs w:val="30"/>
                <w:lang w:val="zh-CN"/>
              </w:rPr>
              <w:t>厂界噪声执行GB12348- 2008《工业企业厂界环境噪声排放标准》</w:t>
            </w:r>
            <w:r>
              <w:rPr>
                <w:rFonts w:hint="eastAsia" w:ascii="宋体" w:hAnsi="宋体" w:cs="仿宋_GB2312"/>
                <w:sz w:val="30"/>
                <w:szCs w:val="30"/>
              </w:rPr>
              <w:t>2</w:t>
            </w:r>
            <w:r>
              <w:rPr>
                <w:rFonts w:hint="eastAsia" w:ascii="宋体" w:hAnsi="宋体" w:cs="仿宋_GB2312"/>
                <w:kern w:val="0"/>
                <w:sz w:val="30"/>
                <w:szCs w:val="30"/>
                <w:lang w:val="zh-CN"/>
              </w:rPr>
              <w:t>类标准，</w:t>
            </w:r>
            <w:r>
              <w:rPr>
                <w:rFonts w:hint="eastAsia" w:ascii="宋体" w:hAnsi="宋体" w:cs="仿宋_GB2312"/>
                <w:sz w:val="30"/>
                <w:szCs w:val="30"/>
              </w:rPr>
              <w:t>昼间≤60dB（A），夜间≤50dB（A）。</w:t>
            </w: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（四）手工监测质量保证</w:t>
            </w:r>
          </w:p>
          <w:p>
            <w:pPr>
              <w:snapToGrid w:val="0"/>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1、人员要求：具有两名以上经过培训合格证书的人员。</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2、监测分析方法要求：首先采用国家标准方法，在没有国标方法时，可采用行业标准方法或国家环保部推荐方法（尽可能与监督性监测方法一致）。</w:t>
            </w:r>
          </w:p>
          <w:p>
            <w:pPr>
              <w:pStyle w:val="25"/>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3、仪器要求：所有监测仪器、量具均经过质检部门检定合格并在有效期内使用。</w:t>
            </w:r>
          </w:p>
          <w:p>
            <w:pPr>
              <w:pStyle w:val="34"/>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4、废气监测要求：按照《大气污染物综合排放标准》（GB16297-1996）中附录C和《大气污染物无组织排放监测技术导则》（HJ/T55—2000）的有关规定执行。</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5、</w:t>
            </w:r>
            <w:bookmarkStart w:id="6" w:name="_Toc86482071"/>
            <w:r>
              <w:rPr>
                <w:rFonts w:hint="eastAsia" w:ascii="宋体" w:hAnsi="宋体" w:cs="仿宋_GB2312"/>
                <w:sz w:val="30"/>
                <w:szCs w:val="30"/>
              </w:rPr>
              <w:t>水质监测分析</w:t>
            </w:r>
            <w:bookmarkEnd w:id="6"/>
            <w:r>
              <w:rPr>
                <w:rFonts w:hint="eastAsia" w:ascii="宋体" w:hAnsi="宋体" w:cs="仿宋_GB2312"/>
                <w:sz w:val="30"/>
                <w:szCs w:val="30"/>
              </w:rPr>
              <w:t>要求：水样的采集、运输、保存、实验室分析和数据处理按照《污水监测技术规范》（HJ 91.1-2019）、《固定污染源监测质量保证与质量控制技术规范》（HJ/T373-2007）的要求进行。</w:t>
            </w:r>
            <w:bookmarkStart w:id="7" w:name="_Toc86482072"/>
          </w:p>
          <w:bookmarkEnd w:id="7"/>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6、噪声监测要求：布点、测量、气象条件按照《工业企业厂界环境噪声排放标准》（GB12348-2008）中的要求进行，声级计在测量前、后必须在测量现场进行声学校准。</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7、记录报告要求：现场监测和实验室分析原始记录应详细、准确、不得随意涂改。监测数据和报告经过“三审”。</w:t>
            </w:r>
          </w:p>
          <w:p>
            <w:pPr>
              <w:pStyle w:val="3"/>
              <w:spacing w:before="120" w:beforeLines="50" w:after="120" w:afterLines="50" w:line="520" w:lineRule="exact"/>
              <w:ind w:left="0" w:firstLine="602" w:firstLineChars="200"/>
              <w:jc w:val="both"/>
              <w:rPr>
                <w:rFonts w:hint="eastAsia" w:ascii="宋体" w:hAnsi="宋体" w:cs="黑体"/>
                <w:sz w:val="30"/>
                <w:szCs w:val="30"/>
              </w:rPr>
            </w:pPr>
            <w:r>
              <w:rPr>
                <w:rFonts w:ascii="宋体" w:hAnsi="宋体" w:cs="黑体"/>
                <w:sz w:val="30"/>
                <w:szCs w:val="30"/>
              </w:rPr>
              <w:br w:type="page"/>
            </w:r>
            <w:r>
              <w:rPr>
                <w:rFonts w:hint="eastAsia" w:ascii="宋体" w:hAnsi="宋体" w:cs="黑体"/>
                <w:sz w:val="30"/>
                <w:szCs w:val="30"/>
              </w:rPr>
              <w:t>四、自动监测方案</w:t>
            </w: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（一）自动监测内容</w:t>
            </w:r>
          </w:p>
          <w:p>
            <w:pPr>
              <w:spacing w:line="520" w:lineRule="exact"/>
              <w:ind w:firstLine="600" w:firstLineChars="200"/>
              <w:rPr>
                <w:rFonts w:hint="eastAsia" w:ascii="宋体" w:hAnsi="宋体" w:cs="仿宋_GB2312"/>
                <w:sz w:val="30"/>
                <w:szCs w:val="30"/>
              </w:rPr>
            </w:pPr>
            <w:r>
              <w:rPr>
                <w:rFonts w:hint="eastAsia" w:ascii="宋体" w:hAnsi="宋体"/>
                <w:sz w:val="30"/>
                <w:szCs w:val="30"/>
                <w:lang w:val="zh-CN"/>
              </w:rPr>
              <w:t xml:space="preserve">     </w:t>
            </w:r>
            <w:r>
              <w:rPr>
                <w:rFonts w:hint="eastAsia" w:ascii="宋体" w:hAnsi="宋体"/>
                <w:sz w:val="30"/>
                <w:szCs w:val="30"/>
              </w:rPr>
              <w:t xml:space="preserve"> </w:t>
            </w:r>
            <w:r>
              <w:rPr>
                <w:rFonts w:hint="eastAsia" w:ascii="宋体" w:hAnsi="宋体" w:cs="仿宋_GB2312"/>
                <w:sz w:val="30"/>
                <w:szCs w:val="30"/>
              </w:rPr>
              <w:t>自动监测内容见表11。</w:t>
            </w:r>
          </w:p>
          <w:p>
            <w:pPr>
              <w:jc w:val="center"/>
              <w:rPr>
                <w:rFonts w:hint="eastAsia" w:ascii="宋体" w:hAnsi="宋体"/>
                <w:sz w:val="28"/>
                <w:szCs w:val="28"/>
                <w:lang w:val="zh-CN"/>
              </w:rPr>
            </w:pPr>
            <w:r>
              <w:rPr>
                <w:rFonts w:hint="eastAsia" w:ascii="宋体" w:hAnsi="宋体"/>
                <w:sz w:val="28"/>
                <w:szCs w:val="28"/>
                <w:lang w:val="zh-CN"/>
              </w:rPr>
              <w:t>表11  自动监测内容一览表</w:t>
            </w:r>
          </w:p>
          <w:tbl>
            <w:tblPr>
              <w:tblStyle w:val="11"/>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192"/>
              <w:gridCol w:w="1276"/>
              <w:gridCol w:w="1417"/>
              <w:gridCol w:w="1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jc w:val="center"/>
                    <w:rPr>
                      <w:rFonts w:hint="eastAsia" w:ascii="宋体" w:hAnsi="宋体"/>
                      <w:szCs w:val="21"/>
                      <w:lang w:val="zh-CN"/>
                    </w:rPr>
                  </w:pPr>
                  <w:r>
                    <w:rPr>
                      <w:rFonts w:hint="eastAsia" w:ascii="宋体" w:hAnsi="宋体"/>
                      <w:szCs w:val="21"/>
                      <w:lang w:val="zh-CN"/>
                    </w:rPr>
                    <w:t>自动监测类别</w:t>
                  </w:r>
                </w:p>
              </w:tc>
              <w:tc>
                <w:tcPr>
                  <w:tcW w:w="1192" w:type="dxa"/>
                  <w:noWrap w:val="0"/>
                  <w:vAlign w:val="center"/>
                </w:tcPr>
                <w:p>
                  <w:pPr>
                    <w:jc w:val="center"/>
                    <w:rPr>
                      <w:rFonts w:hint="eastAsia" w:ascii="宋体" w:hAnsi="宋体"/>
                      <w:szCs w:val="21"/>
                      <w:lang w:val="zh-CN"/>
                    </w:rPr>
                  </w:pPr>
                  <w:r>
                    <w:rPr>
                      <w:rFonts w:hint="eastAsia" w:ascii="宋体" w:hAnsi="宋体"/>
                      <w:szCs w:val="21"/>
                      <w:lang w:val="zh-CN"/>
                    </w:rPr>
                    <w:t>安装位置</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监测项目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设备型号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监测频次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联网情况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restart"/>
                  <w:noWrap w:val="0"/>
                  <w:vAlign w:val="center"/>
                </w:tcPr>
                <w:p>
                  <w:pPr>
                    <w:jc w:val="center"/>
                    <w:rPr>
                      <w:rFonts w:hint="eastAsia" w:ascii="宋体" w:hAnsi="宋体"/>
                      <w:szCs w:val="21"/>
                      <w:lang w:val="zh-CN"/>
                    </w:rPr>
                  </w:pPr>
                  <w:r>
                    <w:rPr>
                      <w:rFonts w:hint="eastAsia" w:ascii="宋体" w:hAnsi="宋体"/>
                      <w:szCs w:val="21"/>
                      <w:lang w:val="zh-CN"/>
                    </w:rPr>
                    <w:t>废水</w:t>
                  </w:r>
                </w:p>
              </w:tc>
              <w:tc>
                <w:tcPr>
                  <w:tcW w:w="1192" w:type="dxa"/>
                  <w:vMerge w:val="restart"/>
                  <w:noWrap w:val="0"/>
                  <w:vAlign w:val="center"/>
                </w:tcPr>
                <w:p>
                  <w:pPr>
                    <w:jc w:val="center"/>
                    <w:rPr>
                      <w:rFonts w:hint="eastAsia" w:ascii="宋体" w:hAnsi="宋体"/>
                      <w:szCs w:val="21"/>
                      <w:lang w:val="zh-CN"/>
                    </w:rPr>
                  </w:pPr>
                  <w:r>
                    <w:rPr>
                      <w:rFonts w:hint="eastAsia" w:ascii="宋体" w:hAnsi="宋体"/>
                      <w:szCs w:val="21"/>
                      <w:lang w:val="zh-CN"/>
                    </w:rPr>
                    <w:t>进水口</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MGG/C</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restart"/>
                  <w:noWrap w:val="0"/>
                  <w:vAlign w:val="center"/>
                </w:tcPr>
                <w:p>
                  <w:pPr>
                    <w:jc w:val="center"/>
                    <w:rPr>
                      <w:rFonts w:hint="eastAsia" w:ascii="宋体" w:hAnsi="宋体"/>
                      <w:szCs w:val="21"/>
                      <w:lang w:val="zh-CN"/>
                    </w:rPr>
                  </w:pPr>
                  <w:r>
                    <w:rPr>
                      <w:rFonts w:hint="eastAsia" w:ascii="宋体" w:hAnsi="宋体"/>
                      <w:szCs w:val="21"/>
                      <w:lang w:val="zh-CN"/>
                    </w:rPr>
                    <w:t>每2小时一次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KT-08型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restart"/>
                  <w:noWrap w:val="0"/>
                  <w:vAlign w:val="center"/>
                </w:tcPr>
                <w:p>
                  <w:pPr>
                    <w:jc w:val="center"/>
                    <w:rPr>
                      <w:rFonts w:hint="eastAsia" w:ascii="宋体" w:hAnsi="宋体"/>
                      <w:szCs w:val="21"/>
                      <w:lang w:val="zh-CN"/>
                    </w:rPr>
                  </w:pPr>
                  <w:r>
                    <w:rPr>
                      <w:rFonts w:hint="eastAsia" w:ascii="宋体" w:hAnsi="宋体"/>
                      <w:szCs w:val="21"/>
                      <w:lang w:val="zh-CN"/>
                    </w:rPr>
                    <w:t>出水口</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WL-1A1</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restart"/>
                  <w:noWrap w:val="0"/>
                  <w:vAlign w:val="center"/>
                </w:tcPr>
                <w:p>
                  <w:pPr>
                    <w:jc w:val="center"/>
                    <w:rPr>
                      <w:rFonts w:hint="eastAsia" w:ascii="宋体" w:hAnsi="宋体"/>
                      <w:szCs w:val="21"/>
                      <w:lang w:val="zh-CN"/>
                    </w:rPr>
                  </w:pPr>
                  <w:r>
                    <w:rPr>
                      <w:rFonts w:hint="eastAsia" w:ascii="宋体" w:hAnsi="宋体"/>
                      <w:szCs w:val="21"/>
                      <w:lang w:val="zh-CN"/>
                    </w:rPr>
                    <w:t>每2小时一次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PH、水温</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PC-3110</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bl>
          <w:p>
            <w:pPr>
              <w:jc w:val="center"/>
              <w:rPr>
                <w:rFonts w:hint="eastAsia" w:ascii="宋体" w:hAnsi="宋体"/>
                <w:sz w:val="28"/>
                <w:szCs w:val="28"/>
                <w:lang w:val="zh-CN"/>
              </w:rPr>
            </w:pP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（二）自动监测质量保证</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1、人员要求：具有两名以上经过培训合格证书的人员。</w:t>
            </w:r>
          </w:p>
          <w:p>
            <w:pPr>
              <w:pStyle w:val="34"/>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2、废水污染物自动监测要求：按照《水污染源在线监测系统（CODCr、NH3-N 等）运行技术规范》（HJ 355-2019)和《水污染源在线监测系统（CODCr、NH3-N 等）数据有效性判别技术规范》（HJ 356-2019）对自动监测设备进行各类比对、校验和维护。</w:t>
            </w:r>
          </w:p>
          <w:p>
            <w:pPr>
              <w:pStyle w:val="32"/>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3、</w:t>
            </w:r>
            <w:r>
              <w:rPr>
                <w:rFonts w:hint="eastAsia" w:hAnsi="宋体" w:cs="仿宋_GB2312"/>
                <w:sz w:val="30"/>
                <w:szCs w:val="30"/>
              </w:rPr>
              <w:t>记录要求：</w:t>
            </w:r>
            <w:r>
              <w:rPr>
                <w:rFonts w:hint="eastAsia" w:hAnsi="宋体" w:cs="仿宋_GB2312"/>
                <w:kern w:val="2"/>
                <w:sz w:val="30"/>
                <w:szCs w:val="30"/>
              </w:rPr>
              <w:t xml:space="preserve">自动监测设备运维记录、各类原始记录内容应完整并有相关人员签字，保存三年。 </w:t>
            </w:r>
          </w:p>
          <w:p>
            <w:pPr>
              <w:pStyle w:val="3"/>
              <w:spacing w:before="120" w:beforeLines="50" w:after="120" w:afterLines="50" w:line="520" w:lineRule="exact"/>
              <w:ind w:left="0" w:firstLine="602" w:firstLineChars="200"/>
              <w:jc w:val="both"/>
              <w:rPr>
                <w:rFonts w:hint="eastAsia" w:ascii="宋体" w:hAnsi="宋体" w:cs="楷体_GB2312"/>
                <w:bCs/>
                <w:color w:val="000000"/>
                <w:sz w:val="30"/>
                <w:szCs w:val="30"/>
              </w:rPr>
            </w:pPr>
            <w:r>
              <w:rPr>
                <w:rFonts w:hint="eastAsia" w:ascii="宋体" w:hAnsi="宋体" w:cs="楷体_GB2312"/>
                <w:bCs/>
                <w:color w:val="000000"/>
                <w:sz w:val="30"/>
                <w:szCs w:val="30"/>
              </w:rPr>
              <w:t>五、委托监测</w:t>
            </w:r>
          </w:p>
          <w:p>
            <w:pPr>
              <w:pStyle w:val="3"/>
              <w:spacing w:line="520" w:lineRule="exact"/>
              <w:ind w:left="105" w:leftChars="50" w:firstLine="452" w:firstLineChars="150"/>
              <w:jc w:val="both"/>
              <w:rPr>
                <w:rFonts w:hint="eastAsia" w:ascii="宋体" w:hAnsi="宋体" w:cs="仿宋_GB2312"/>
                <w:kern w:val="2"/>
                <w:sz w:val="30"/>
                <w:szCs w:val="30"/>
                <w:lang w:val="en-US"/>
              </w:rPr>
            </w:pPr>
            <w:r>
              <w:rPr>
                <w:rFonts w:hint="eastAsia" w:ascii="宋体" w:hAnsi="宋体" w:cs="仿宋_GB2312"/>
                <w:kern w:val="2"/>
                <w:sz w:val="30"/>
                <w:szCs w:val="30"/>
                <w:lang w:val="en-US"/>
              </w:rPr>
              <w:t>我厂委托保定市民科环境监测有限公司开展上述委托项目的废水、废气及噪声指标的手工监测。</w:t>
            </w:r>
          </w:p>
          <w:p>
            <w:pPr>
              <w:pStyle w:val="3"/>
              <w:spacing w:line="520" w:lineRule="exact"/>
              <w:ind w:left="105" w:leftChars="50" w:firstLine="452" w:firstLineChars="150"/>
              <w:jc w:val="both"/>
              <w:rPr>
                <w:rFonts w:hint="eastAsia" w:ascii="宋体" w:hAnsi="宋体" w:cs="楷体_GB2312"/>
                <w:bCs/>
                <w:color w:val="000000"/>
                <w:sz w:val="30"/>
                <w:szCs w:val="30"/>
              </w:rPr>
            </w:pPr>
            <w:r>
              <w:rPr>
                <w:rFonts w:hint="eastAsia" w:ascii="宋体" w:hAnsi="宋体" w:cs="黑体"/>
                <w:color w:val="000000"/>
                <w:sz w:val="30"/>
                <w:szCs w:val="30"/>
              </w:rPr>
              <w:t>六、</w:t>
            </w:r>
            <w:r>
              <w:rPr>
                <w:rFonts w:hint="eastAsia" w:ascii="宋体" w:hAnsi="宋体" w:cs="楷体_GB2312"/>
                <w:bCs/>
                <w:color w:val="000000"/>
                <w:sz w:val="30"/>
                <w:szCs w:val="30"/>
              </w:rPr>
              <w:t>公开时限</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1、基础信息随监测数据一并公布，基础信息、自行监测方案如有调整变化时，应于变更后的五日内公布最新内容；</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2、手工监测结果废水、废气、噪声于每次监测完成后的次日公布；</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3、废水自动监测结果（COD、氨氮、总磷、总氮）每2小时公布一次；</w:t>
            </w:r>
          </w:p>
          <w:p>
            <w:pPr>
              <w:pStyle w:val="3"/>
              <w:spacing w:line="520" w:lineRule="exact"/>
              <w:ind w:left="0" w:firstLine="602" w:firstLineChars="200"/>
              <w:jc w:val="both"/>
              <w:rPr>
                <w:rFonts w:hint="eastAsia" w:ascii="宋体" w:hAnsi="宋体" w:cs="仿宋_GB2312"/>
                <w:sz w:val="30"/>
                <w:szCs w:val="30"/>
              </w:rPr>
            </w:pPr>
            <w:r>
              <w:rPr>
                <w:rFonts w:hint="eastAsia" w:ascii="宋体" w:hAnsi="宋体" w:cs="仿宋_GB2312"/>
                <w:sz w:val="30"/>
                <w:szCs w:val="30"/>
                <w:lang w:val="en-US"/>
              </w:rPr>
              <w:t>4、</w:t>
            </w:r>
            <w:r>
              <w:rPr>
                <w:rFonts w:hint="eastAsia" w:ascii="宋体" w:hAnsi="宋体" w:cs="仿宋_GB2312"/>
                <w:sz w:val="30"/>
                <w:szCs w:val="30"/>
              </w:rPr>
              <w:t>每年一月底前公布上年度自行监测年度报告。</w:t>
            </w:r>
          </w:p>
          <w:p/>
        </w:tc>
      </w:tr>
    </w:tbl>
    <w:p>
      <w:pPr>
        <w:spacing w:line="560" w:lineRule="exact"/>
      </w:pPr>
      <w:r>
        <w:rPr>
          <w:rFonts w:hint="eastAsia" w:eastAsia="黑体"/>
          <w:sz w:val="32"/>
          <w:szCs w:val="32"/>
        </w:rPr>
        <w:t>七、对职工进行的环境保护培训状况</w:t>
      </w:r>
    </w:p>
    <w:p>
      <w:pPr>
        <w:widowControl/>
        <w:jc w:val="left"/>
      </w:pPr>
    </w:p>
    <w:tbl>
      <w:tblPr>
        <w:tblStyle w:val="1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ign w:val="center"/>
          </w:tcPr>
          <w:p>
            <w:pPr>
              <w:spacing w:line="560" w:lineRule="exact"/>
              <w:ind w:right="-105" w:rightChars="-50"/>
              <w:jc w:val="left"/>
              <w:rPr>
                <w:rFonts w:ascii="仿宋" w:hAnsi="仿宋" w:eastAsia="仿宋"/>
                <w:sz w:val="24"/>
                <w:szCs w:val="24"/>
              </w:rPr>
            </w:pPr>
            <w:r>
              <w:rPr>
                <w:rFonts w:hint="eastAsia" w:ascii="仿宋" w:hAnsi="仿宋" w:eastAsia="仿宋"/>
                <w:sz w:val="24"/>
                <w:szCs w:val="24"/>
              </w:rPr>
              <w:t>为切实加强一线运行员工的业务素质培训，不断提高污水处理厂运行水平，我厂定期组织开展运行人员内部培训。</w:t>
            </w:r>
          </w:p>
          <w:p>
            <w:pPr>
              <w:spacing w:line="560" w:lineRule="exact"/>
              <w:ind w:right="-105" w:rightChars="-50"/>
              <w:jc w:val="left"/>
              <w:rPr>
                <w:rFonts w:ascii="仿宋" w:hAnsi="仿宋" w:eastAsia="仿宋"/>
                <w:sz w:val="24"/>
                <w:szCs w:val="24"/>
              </w:rPr>
            </w:pPr>
            <w:r>
              <w:rPr>
                <w:rFonts w:hint="eastAsia" w:ascii="仿宋" w:hAnsi="仿宋" w:eastAsia="仿宋"/>
                <w:sz w:val="24"/>
                <w:szCs w:val="24"/>
              </w:rPr>
              <w:t>培训由我厂专业技术人员进行授课，重点讲解了污水处理基本知识、污水处理厂构筑物及设备、电工维修基础知识以及安全管理与职业健康等相关知识。</w:t>
            </w:r>
          </w:p>
          <w:p>
            <w:pPr>
              <w:spacing w:line="560" w:lineRule="exact"/>
              <w:ind w:right="-105" w:rightChars="-50"/>
              <w:jc w:val="left"/>
              <w:rPr>
                <w:rFonts w:ascii="仿宋" w:hAnsi="仿宋" w:eastAsia="仿宋"/>
                <w:sz w:val="24"/>
                <w:szCs w:val="24"/>
              </w:rPr>
            </w:pPr>
            <w:r>
              <w:rPr>
                <w:rFonts w:hint="eastAsia" w:ascii="仿宋" w:hAnsi="仿宋" w:eastAsia="仿宋"/>
                <w:sz w:val="24"/>
                <w:szCs w:val="24"/>
              </w:rPr>
              <w:t>我厂十分重视日常培训，并要求全体员工充分认识培训学习的重要性，自觉抓住日常培训的学习机会，提高工作能力和业务水平，以努力适应行业发展的需求。通过职工学习活动的开展，我厂充分调动了职工参与学习的主动性和积极性，同时达到了提高职工素质的目的。我厂将逐步实行内部培训常态化，不断营造积极向上的学习和创新氛围。</w:t>
            </w:r>
          </w:p>
          <w:p>
            <w:pPr>
              <w:spacing w:line="560" w:lineRule="exact"/>
              <w:ind w:right="-105" w:rightChars="-50"/>
              <w:rPr>
                <w:rFonts w:eastAsia="仿宋_GB2312"/>
                <w:sz w:val="28"/>
                <w:szCs w:val="28"/>
              </w:rPr>
            </w:pPr>
          </w:p>
          <w:p>
            <w:pPr>
              <w:spacing w:line="560" w:lineRule="exact"/>
              <w:ind w:right="-105" w:rightChars="-50"/>
              <w:rPr>
                <w:rFonts w:eastAsia="仿宋_GB2312"/>
                <w:sz w:val="28"/>
                <w:szCs w:val="28"/>
              </w:rPr>
            </w:pPr>
          </w:p>
          <w:p>
            <w:pPr>
              <w:spacing w:line="560" w:lineRule="exact"/>
              <w:ind w:right="-105" w:rightChars="-50"/>
              <w:rPr>
                <w:rFonts w:eastAsia="仿宋_GB2312"/>
                <w:sz w:val="28"/>
                <w:szCs w:val="28"/>
              </w:rPr>
            </w:pPr>
          </w:p>
        </w:tc>
      </w:tr>
    </w:tbl>
    <w:p>
      <w:pPr>
        <w:numPr>
          <w:ilvl w:val="0"/>
          <w:numId w:val="1"/>
        </w:numPr>
        <w:spacing w:line="560" w:lineRule="exact"/>
        <w:rPr>
          <w:rFonts w:eastAsia="黑体"/>
          <w:sz w:val="32"/>
          <w:szCs w:val="32"/>
        </w:rPr>
      </w:pPr>
      <w:r>
        <w:rPr>
          <w:rFonts w:hint="eastAsia" w:eastAsia="黑体"/>
          <w:sz w:val="32"/>
          <w:szCs w:val="32"/>
        </w:rPr>
        <w:t>其他应当公开的环境信息</w:t>
      </w:r>
    </w:p>
    <w:tbl>
      <w:tblPr>
        <w:tblStyle w:val="11"/>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ign w:val="center"/>
          </w:tcPr>
          <w:p>
            <w:pPr>
              <w:spacing w:line="560" w:lineRule="exact"/>
              <w:rPr>
                <w:rFonts w:eastAsia="仿宋_GB2312"/>
                <w:sz w:val="28"/>
                <w:szCs w:val="28"/>
              </w:rPr>
            </w:pPr>
            <w:r>
              <w:rPr>
                <w:rFonts w:hint="eastAsia" w:eastAsia="仿宋_GB2312"/>
                <w:sz w:val="28"/>
                <w:szCs w:val="28"/>
              </w:rPr>
              <w:t>无</w:t>
            </w: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2"/>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ngLiUfal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12F"/>
    <w:rsid w:val="000155B3"/>
    <w:rsid w:val="000B69F1"/>
    <w:rsid w:val="001002E3"/>
    <w:rsid w:val="00147E36"/>
    <w:rsid w:val="001B5265"/>
    <w:rsid w:val="001F712F"/>
    <w:rsid w:val="0021074E"/>
    <w:rsid w:val="002210F3"/>
    <w:rsid w:val="00257CB1"/>
    <w:rsid w:val="00273DF7"/>
    <w:rsid w:val="002A1B50"/>
    <w:rsid w:val="00336964"/>
    <w:rsid w:val="003D090F"/>
    <w:rsid w:val="00413219"/>
    <w:rsid w:val="00467F42"/>
    <w:rsid w:val="005017B4"/>
    <w:rsid w:val="005C0EE6"/>
    <w:rsid w:val="005E6F00"/>
    <w:rsid w:val="00600B25"/>
    <w:rsid w:val="00606189"/>
    <w:rsid w:val="006B0DFF"/>
    <w:rsid w:val="00780B11"/>
    <w:rsid w:val="007A23A8"/>
    <w:rsid w:val="007B5400"/>
    <w:rsid w:val="007D13F3"/>
    <w:rsid w:val="00806A1C"/>
    <w:rsid w:val="0082467D"/>
    <w:rsid w:val="00835169"/>
    <w:rsid w:val="008372DB"/>
    <w:rsid w:val="008D21D3"/>
    <w:rsid w:val="00953E13"/>
    <w:rsid w:val="009627C0"/>
    <w:rsid w:val="009B3E20"/>
    <w:rsid w:val="00A125FB"/>
    <w:rsid w:val="00A7306C"/>
    <w:rsid w:val="00AA77E6"/>
    <w:rsid w:val="00B330C3"/>
    <w:rsid w:val="00B605BD"/>
    <w:rsid w:val="00B67CDC"/>
    <w:rsid w:val="00B70F5C"/>
    <w:rsid w:val="00C1058D"/>
    <w:rsid w:val="00C20F1F"/>
    <w:rsid w:val="00C36395"/>
    <w:rsid w:val="00C87B8E"/>
    <w:rsid w:val="00CA2650"/>
    <w:rsid w:val="00D549F5"/>
    <w:rsid w:val="00D76FC6"/>
    <w:rsid w:val="00D860CE"/>
    <w:rsid w:val="00D90A8F"/>
    <w:rsid w:val="00D94602"/>
    <w:rsid w:val="00DF5195"/>
    <w:rsid w:val="00E502B4"/>
    <w:rsid w:val="00EA0A0C"/>
    <w:rsid w:val="00FB737C"/>
    <w:rsid w:val="00FD14FF"/>
    <w:rsid w:val="00FD2D49"/>
    <w:rsid w:val="010C6BAD"/>
    <w:rsid w:val="013E1821"/>
    <w:rsid w:val="02B90D8E"/>
    <w:rsid w:val="038B6C58"/>
    <w:rsid w:val="03C10485"/>
    <w:rsid w:val="058F5FC0"/>
    <w:rsid w:val="06206B1E"/>
    <w:rsid w:val="06357962"/>
    <w:rsid w:val="06524D89"/>
    <w:rsid w:val="06B95A33"/>
    <w:rsid w:val="06DE09DF"/>
    <w:rsid w:val="072B244C"/>
    <w:rsid w:val="07805F5A"/>
    <w:rsid w:val="093C6FEA"/>
    <w:rsid w:val="09ED49C1"/>
    <w:rsid w:val="0A2157CF"/>
    <w:rsid w:val="0AAA590F"/>
    <w:rsid w:val="0B8C0A02"/>
    <w:rsid w:val="0CA834C0"/>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38662E"/>
    <w:rsid w:val="1BBA192B"/>
    <w:rsid w:val="1BD05417"/>
    <w:rsid w:val="1E066E89"/>
    <w:rsid w:val="1E5408BE"/>
    <w:rsid w:val="1E561621"/>
    <w:rsid w:val="1F6B3698"/>
    <w:rsid w:val="1FF0628A"/>
    <w:rsid w:val="206267F8"/>
    <w:rsid w:val="2155566D"/>
    <w:rsid w:val="216D37EA"/>
    <w:rsid w:val="21DD425A"/>
    <w:rsid w:val="21F01266"/>
    <w:rsid w:val="242A1BA0"/>
    <w:rsid w:val="24520CF3"/>
    <w:rsid w:val="254D4979"/>
    <w:rsid w:val="2848098A"/>
    <w:rsid w:val="28AE550B"/>
    <w:rsid w:val="29263201"/>
    <w:rsid w:val="2A140F46"/>
    <w:rsid w:val="2A4209CE"/>
    <w:rsid w:val="2A9B3790"/>
    <w:rsid w:val="2AAF4B3F"/>
    <w:rsid w:val="2BBB52C1"/>
    <w:rsid w:val="2CBA495C"/>
    <w:rsid w:val="2CF517D3"/>
    <w:rsid w:val="2D320340"/>
    <w:rsid w:val="2D5653ED"/>
    <w:rsid w:val="2F4910A0"/>
    <w:rsid w:val="2F7C53CF"/>
    <w:rsid w:val="2FE61DA5"/>
    <w:rsid w:val="33DE63AE"/>
    <w:rsid w:val="34821184"/>
    <w:rsid w:val="351A1B36"/>
    <w:rsid w:val="357C3016"/>
    <w:rsid w:val="3641657F"/>
    <w:rsid w:val="365E067E"/>
    <w:rsid w:val="37197EAF"/>
    <w:rsid w:val="384F25AE"/>
    <w:rsid w:val="39767DA7"/>
    <w:rsid w:val="398B7E3D"/>
    <w:rsid w:val="3BAF56C1"/>
    <w:rsid w:val="3BB657C0"/>
    <w:rsid w:val="3C916821"/>
    <w:rsid w:val="3C9F0324"/>
    <w:rsid w:val="3E285F9E"/>
    <w:rsid w:val="3E28611D"/>
    <w:rsid w:val="40F9220F"/>
    <w:rsid w:val="413E3847"/>
    <w:rsid w:val="4153458B"/>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EF91C36"/>
    <w:rsid w:val="4F8322EA"/>
    <w:rsid w:val="4FB524F0"/>
    <w:rsid w:val="50790041"/>
    <w:rsid w:val="507E1AFC"/>
    <w:rsid w:val="50AB1C08"/>
    <w:rsid w:val="50AE519E"/>
    <w:rsid w:val="51492906"/>
    <w:rsid w:val="51BF6359"/>
    <w:rsid w:val="51DA26B9"/>
    <w:rsid w:val="531A6557"/>
    <w:rsid w:val="53D045E4"/>
    <w:rsid w:val="5475552D"/>
    <w:rsid w:val="55BF6BFB"/>
    <w:rsid w:val="55F67B88"/>
    <w:rsid w:val="56083A20"/>
    <w:rsid w:val="57D62FF5"/>
    <w:rsid w:val="590435D7"/>
    <w:rsid w:val="594C1A6B"/>
    <w:rsid w:val="59A94644"/>
    <w:rsid w:val="59EA6123"/>
    <w:rsid w:val="5A4B23CD"/>
    <w:rsid w:val="5AAA3A4D"/>
    <w:rsid w:val="5D3B5B79"/>
    <w:rsid w:val="5E250C96"/>
    <w:rsid w:val="5E2E5847"/>
    <w:rsid w:val="5E6F6ED5"/>
    <w:rsid w:val="5E9C1E27"/>
    <w:rsid w:val="5FA9130F"/>
    <w:rsid w:val="600C5A71"/>
    <w:rsid w:val="60583943"/>
    <w:rsid w:val="60656DAB"/>
    <w:rsid w:val="61BF73D7"/>
    <w:rsid w:val="623601A4"/>
    <w:rsid w:val="624D1AA5"/>
    <w:rsid w:val="62E67CBB"/>
    <w:rsid w:val="62FC213B"/>
    <w:rsid w:val="63837975"/>
    <w:rsid w:val="64347977"/>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EC5521F"/>
    <w:rsid w:val="6F56673C"/>
    <w:rsid w:val="70CF32BE"/>
    <w:rsid w:val="71C9367F"/>
    <w:rsid w:val="71FB5C42"/>
    <w:rsid w:val="721660FE"/>
    <w:rsid w:val="72201501"/>
    <w:rsid w:val="73F33B39"/>
    <w:rsid w:val="748F1D9A"/>
    <w:rsid w:val="74EE34AF"/>
    <w:rsid w:val="75BC330E"/>
    <w:rsid w:val="7784677C"/>
    <w:rsid w:val="77C4324D"/>
    <w:rsid w:val="78C751FA"/>
    <w:rsid w:val="78F62FD2"/>
    <w:rsid w:val="7A032DD8"/>
    <w:rsid w:val="7A0E7069"/>
    <w:rsid w:val="7B0F5121"/>
    <w:rsid w:val="7B2C15BE"/>
    <w:rsid w:val="7B756C9A"/>
    <w:rsid w:val="7D2716C3"/>
    <w:rsid w:val="7DB64066"/>
    <w:rsid w:val="7FC8181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jc w:val="center"/>
      <w:outlineLvl w:val="0"/>
    </w:pPr>
    <w:rPr>
      <w:b/>
      <w:kern w:val="44"/>
      <w:sz w:val="32"/>
    </w:rPr>
  </w:style>
  <w:style w:type="paragraph" w:styleId="3">
    <w:name w:val="heading 2"/>
    <w:basedOn w:val="1"/>
    <w:next w:val="1"/>
    <w:link w:val="18"/>
    <w:qFormat/>
    <w:uiPriority w:val="99"/>
    <w:pPr>
      <w:keepNext/>
      <w:keepLines/>
      <w:spacing w:before="260" w:after="260" w:line="416" w:lineRule="auto"/>
      <w:outlineLvl w:val="1"/>
    </w:pPr>
    <w:rPr>
      <w:rFonts w:ascii="Arial" w:hAnsi="Arial"/>
      <w:b/>
      <w:sz w:val="28"/>
    </w:rPr>
  </w:style>
  <w:style w:type="paragraph" w:styleId="4">
    <w:name w:val="heading 3"/>
    <w:basedOn w:val="1"/>
    <w:next w:val="1"/>
    <w:link w:val="16"/>
    <w:qFormat/>
    <w:uiPriority w:val="99"/>
    <w:pPr>
      <w:keepNext/>
      <w:keepLines/>
      <w:spacing w:before="260" w:after="260" w:line="416" w:lineRule="auto"/>
      <w:outlineLvl w:val="2"/>
    </w:pPr>
    <w:rPr>
      <w:sz w:val="28"/>
    </w:rPr>
  </w:style>
  <w:style w:type="paragraph" w:styleId="5">
    <w:name w:val="heading 4"/>
    <w:basedOn w:val="1"/>
    <w:next w:val="1"/>
    <w:link w:val="15"/>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7"/>
    <w:qFormat/>
    <w:uiPriority w:val="99"/>
    <w:pPr>
      <w:adjustRightInd w:val="0"/>
      <w:spacing w:line="312" w:lineRule="atLeast"/>
      <w:textAlignment w:val="baseline"/>
    </w:pPr>
    <w:rPr>
      <w:rFonts w:ascii="宋体" w:hAnsi="Courier New"/>
      <w:kern w:val="0"/>
      <w:szCs w:val="20"/>
    </w:rPr>
  </w:style>
  <w:style w:type="paragraph" w:styleId="7">
    <w:name w:val="Balloon Text"/>
    <w:basedOn w:val="1"/>
    <w:link w:val="14"/>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宋体" w:hAnsi="宋体"/>
      <w:kern w:val="0"/>
      <w:sz w:val="24"/>
    </w:rPr>
  </w:style>
  <w:style w:type="table" w:styleId="12">
    <w:name w:val="Table Grid"/>
    <w:basedOn w:val="11"/>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批注框文本 Char"/>
    <w:basedOn w:val="13"/>
    <w:link w:val="7"/>
    <w:semiHidden/>
    <w:qFormat/>
    <w:locked/>
    <w:uiPriority w:val="99"/>
    <w:rPr>
      <w:rFonts w:ascii="Calibri" w:hAnsi="Calibri" w:eastAsia="宋体" w:cs="Times New Roman"/>
      <w:kern w:val="2"/>
      <w:sz w:val="18"/>
      <w:szCs w:val="18"/>
    </w:rPr>
  </w:style>
  <w:style w:type="character" w:customStyle="1" w:styleId="15">
    <w:name w:val="标题 4 Char"/>
    <w:basedOn w:val="13"/>
    <w:link w:val="5"/>
    <w:semiHidden/>
    <w:qFormat/>
    <w:uiPriority w:val="9"/>
    <w:rPr>
      <w:rFonts w:ascii="Cambria" w:hAnsi="Cambria" w:eastAsia="宋体" w:cs="Times New Roman"/>
      <w:b/>
      <w:bCs/>
      <w:sz w:val="28"/>
      <w:szCs w:val="28"/>
    </w:rPr>
  </w:style>
  <w:style w:type="character" w:customStyle="1" w:styleId="16">
    <w:name w:val="标题 3 Char"/>
    <w:basedOn w:val="13"/>
    <w:link w:val="4"/>
    <w:semiHidden/>
    <w:qFormat/>
    <w:uiPriority w:val="9"/>
    <w:rPr>
      <w:rFonts w:ascii="Calibri" w:hAnsi="Calibri"/>
      <w:b/>
      <w:bCs/>
      <w:sz w:val="32"/>
      <w:szCs w:val="32"/>
    </w:rPr>
  </w:style>
  <w:style w:type="character" w:customStyle="1" w:styleId="17">
    <w:name w:val="纯文本 Char"/>
    <w:basedOn w:val="13"/>
    <w:link w:val="6"/>
    <w:semiHidden/>
    <w:qFormat/>
    <w:uiPriority w:val="99"/>
    <w:rPr>
      <w:rFonts w:ascii="宋体" w:hAnsi="Courier New" w:cs="Courier New"/>
      <w:szCs w:val="21"/>
    </w:rPr>
  </w:style>
  <w:style w:type="character" w:customStyle="1" w:styleId="18">
    <w:name w:val="标题 2 Char"/>
    <w:basedOn w:val="13"/>
    <w:link w:val="3"/>
    <w:semiHidden/>
    <w:qFormat/>
    <w:uiPriority w:val="9"/>
    <w:rPr>
      <w:rFonts w:ascii="Cambria" w:hAnsi="Cambria" w:eastAsia="宋体" w:cs="Times New Roman"/>
      <w:b/>
      <w:bCs/>
      <w:sz w:val="32"/>
      <w:szCs w:val="32"/>
    </w:rPr>
  </w:style>
  <w:style w:type="character" w:customStyle="1" w:styleId="19">
    <w:name w:val="页脚 Char"/>
    <w:basedOn w:val="13"/>
    <w:link w:val="8"/>
    <w:qFormat/>
    <w:locked/>
    <w:uiPriority w:val="99"/>
    <w:rPr>
      <w:rFonts w:ascii="Calibri" w:hAnsi="Calibri" w:eastAsia="宋体" w:cs="Times New Roman"/>
      <w:sz w:val="18"/>
      <w:szCs w:val="18"/>
    </w:rPr>
  </w:style>
  <w:style w:type="character" w:customStyle="1" w:styleId="20">
    <w:name w:val="标题 1 Char"/>
    <w:basedOn w:val="13"/>
    <w:link w:val="2"/>
    <w:qFormat/>
    <w:uiPriority w:val="9"/>
    <w:rPr>
      <w:rFonts w:ascii="Calibri" w:hAnsi="Calibri"/>
      <w:b/>
      <w:bCs/>
      <w:kern w:val="44"/>
      <w:sz w:val="44"/>
      <w:szCs w:val="44"/>
    </w:rPr>
  </w:style>
  <w:style w:type="character" w:customStyle="1" w:styleId="21">
    <w:name w:val="页眉 Char"/>
    <w:basedOn w:val="13"/>
    <w:link w:val="9"/>
    <w:qFormat/>
    <w:locked/>
    <w:uiPriority w:val="99"/>
    <w:rPr>
      <w:rFonts w:ascii="Calibri" w:hAnsi="Calibri" w:eastAsia="宋体" w:cs="Times New Roman"/>
      <w:sz w:val="18"/>
      <w:szCs w:val="18"/>
    </w:rPr>
  </w:style>
  <w:style w:type="paragraph" w:customStyle="1" w:styleId="2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样式 正文001 + Times New Roman"/>
    <w:basedOn w:val="24"/>
    <w:qFormat/>
    <w:uiPriority w:val="99"/>
    <w:pPr>
      <w:ind w:firstLine="482" w:firstLineChars="0"/>
    </w:pPr>
    <w:rPr>
      <w:rFonts w:ascii="Calibri" w:hAnsi="Calibri"/>
      <w:szCs w:val="22"/>
    </w:rPr>
  </w:style>
  <w:style w:type="paragraph" w:customStyle="1" w:styleId="24">
    <w:name w:val="正文001"/>
    <w:basedOn w:val="1"/>
    <w:qFormat/>
    <w:uiPriority w:val="99"/>
    <w:pPr>
      <w:spacing w:before="60" w:line="460" w:lineRule="exact"/>
      <w:ind w:firstLine="200" w:firstLineChars="200"/>
    </w:pPr>
    <w:rPr>
      <w:rFonts w:ascii="Arial" w:hAnsi="Arial"/>
      <w:sz w:val="24"/>
      <w:szCs w:val="20"/>
    </w:rPr>
  </w:style>
  <w:style w:type="paragraph" w:customStyle="1" w:styleId="25">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2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0"/>
    <w:basedOn w:val="1"/>
    <w:qFormat/>
    <w:uiPriority w:val="99"/>
    <w:pPr>
      <w:widowControl/>
      <w:snapToGrid w:val="0"/>
      <w:jc w:val="left"/>
    </w:pPr>
    <w:rPr>
      <w:kern w:val="0"/>
      <w:sz w:val="20"/>
      <w:szCs w:val="20"/>
    </w:rPr>
  </w:style>
  <w:style w:type="paragraph" w:customStyle="1" w:styleId="28">
    <w:name w:val="报告正文"/>
    <w:basedOn w:val="1"/>
    <w:qFormat/>
    <w:uiPriority w:val="99"/>
    <w:pPr>
      <w:spacing w:line="480" w:lineRule="exact"/>
      <w:ind w:firstLine="200" w:firstLineChars="200"/>
    </w:pPr>
    <w:rPr>
      <w:sz w:val="24"/>
    </w:rPr>
  </w:style>
  <w:style w:type="paragraph" w:customStyle="1" w:styleId="29">
    <w:name w:val="3级标题"/>
    <w:basedOn w:val="1"/>
    <w:qFormat/>
    <w:uiPriority w:val="99"/>
    <w:pPr>
      <w:spacing w:before="300" w:line="460" w:lineRule="exact"/>
      <w:outlineLvl w:val="2"/>
    </w:pPr>
    <w:rPr>
      <w:rFonts w:ascii="Arial" w:hAnsi="Arial"/>
      <w:b/>
      <w:sz w:val="24"/>
    </w:rPr>
  </w:style>
  <w:style w:type="paragraph" w:customStyle="1" w:styleId="30">
    <w:name w:val="2级标题"/>
    <w:basedOn w:val="1"/>
    <w:qFormat/>
    <w:uiPriority w:val="99"/>
    <w:pPr>
      <w:spacing w:before="60" w:line="460" w:lineRule="exact"/>
      <w:outlineLvl w:val="1"/>
    </w:pPr>
    <w:rPr>
      <w:b/>
      <w:sz w:val="28"/>
    </w:rPr>
  </w:style>
  <w:style w:type="paragraph" w:customStyle="1" w:styleId="31">
    <w:name w:val="正文01"/>
    <w:basedOn w:val="1"/>
    <w:qFormat/>
    <w:uiPriority w:val="99"/>
    <w:pPr>
      <w:spacing w:before="60" w:line="460" w:lineRule="exact"/>
      <w:ind w:firstLine="200" w:firstLineChars="200"/>
    </w:pPr>
    <w:rPr>
      <w:sz w:val="24"/>
    </w:rPr>
  </w:style>
  <w:style w:type="paragraph" w:customStyle="1" w:styleId="32">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33">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4">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5">
    <w:name w:val="三级标题"/>
    <w:basedOn w:val="31"/>
    <w:qFormat/>
    <w:uiPriority w:val="99"/>
    <w:pPr>
      <w:spacing w:before="300"/>
      <w:ind w:firstLine="0" w:firstLineChars="0"/>
      <w:outlineLvl w:val="2"/>
    </w:pPr>
    <w:rPr>
      <w:b/>
    </w:rPr>
  </w:style>
  <w:style w:type="paragraph" w:customStyle="1" w:styleId="36">
    <w:name w:val="1级标题"/>
    <w:basedOn w:val="1"/>
    <w:qFormat/>
    <w:uiPriority w:val="99"/>
    <w:pPr>
      <w:spacing w:before="60" w:line="460" w:lineRule="exact"/>
      <w:outlineLvl w:val="0"/>
    </w:pPr>
    <w:rPr>
      <w:b/>
      <w:sz w:val="32"/>
    </w:rPr>
  </w:style>
  <w:style w:type="paragraph" w:customStyle="1" w:styleId="37">
    <w:name w:val="正文文本 (2)1"/>
    <w:basedOn w:val="1"/>
    <w:link w:val="39"/>
    <w:qFormat/>
    <w:uiPriority w:val="99"/>
    <w:pPr>
      <w:shd w:val="clear" w:color="auto" w:fill="FFFFFF"/>
      <w:spacing w:line="466" w:lineRule="exact"/>
      <w:ind w:hanging="1220"/>
      <w:jc w:val="left"/>
    </w:pPr>
    <w:rPr>
      <w:rFonts w:ascii="MingLiUfalt" w:hAnsi="Calibri" w:eastAsia="MingLiUfalt" w:cs="MingLiUfalt"/>
      <w:spacing w:val="20"/>
      <w:kern w:val="0"/>
      <w:sz w:val="22"/>
      <w:szCs w:val="20"/>
    </w:rPr>
  </w:style>
  <w:style w:type="character" w:customStyle="1" w:styleId="38">
    <w:name w:val="正文文本 (2) + 间距 0 pt5"/>
    <w:basedOn w:val="39"/>
    <w:qFormat/>
    <w:uiPriority w:val="99"/>
    <w:rPr>
      <w:color w:val="auto"/>
      <w:spacing w:val="0"/>
      <w:szCs w:val="22"/>
      <w:lang w:val="en-US" w:eastAsia="zh-CN"/>
    </w:rPr>
  </w:style>
  <w:style w:type="character" w:customStyle="1" w:styleId="39">
    <w:name w:val="正文文本 (2)_"/>
    <w:basedOn w:val="13"/>
    <w:link w:val="37"/>
    <w:qFormat/>
    <w:locked/>
    <w:uiPriority w:val="99"/>
    <w:rPr>
      <w:rFonts w:ascii="MingLiUfalt" w:hAnsi="Calibri" w:eastAsia="MingLiUfalt" w:cs="MingLiUfalt"/>
      <w:spacing w:val="20"/>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1"/>
    <customShpInfo spid="_x0000_s2092"/>
    <customShpInfo spid="_x0000_s2090"/>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096"/>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20"/>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58"/>
    <customShpInfo spid="_x0000_s2156"/>
    <customShpInfo spid="_x0000_s21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571</Words>
  <Characters>3257</Characters>
  <Lines>27</Lines>
  <Paragraphs>7</Paragraphs>
  <TotalTime>33</TotalTime>
  <ScaleCrop>false</ScaleCrop>
  <LinksUpToDate>false</LinksUpToDate>
  <CharactersWithSpaces>3821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2020-05-17T12:55:00Z</dcterms:created>
  <dc:creator>周密</dc:creator>
  <cp:lastModifiedBy>Administrator</cp:lastModifiedBy>
  <cp:lastPrinted>2020-05-19T07:32:00Z</cp:lastPrinted>
  <dcterms:modified xsi:type="dcterms:W3CDTF">2021-10-31T09:32:32Z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6005A2879CB24126BBBCEF718213689D</vt:lpwstr>
  </property>
</Properties>
</file>