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eastAsia="zh-CN"/>
        </w:rPr>
        <w:t>保定白沟新城管委会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36"/>
          <w:szCs w:val="36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jc w:val="both"/>
        <w:outlineLvl w:val="0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2019年，我区认真执行上级政府信息公开工作要求，始终坚持群众满意为最高工作标准，规范公开程序，完善公开内容，创新公开形式，拓展公开渠道，深入推进政府信息公开工作，不断提高信息公开广度和深度，提高群众查询的便捷性，确保严格落实《中华人民共和国政府信息公开条例》规定，努力服务群众、服务发展。</w:t>
      </w:r>
    </w:p>
    <w:p>
      <w:pPr>
        <w:pStyle w:val="2"/>
        <w:shd w:val="clear" w:color="auto" w:fill="FFFFFF"/>
        <w:spacing w:before="0" w:beforeAutospacing="0" w:after="240" w:afterAutospacing="0"/>
        <w:ind w:firstLine="42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69"/>
        <w:gridCol w:w="1277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579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568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290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-3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273.46万元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仿宋_GB2312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87万元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ind w:firstLine="420"/>
        <w:jc w:val="center"/>
        <w:rPr>
          <w:rFonts w:hint="eastAsia"/>
          <w:color w:val="333333"/>
        </w:rPr>
      </w:pPr>
    </w:p>
    <w:p>
      <w:pPr>
        <w:pStyle w:val="2"/>
        <w:shd w:val="clear" w:color="auto" w:fill="FFFFFF"/>
        <w:spacing w:before="0" w:beforeAutospacing="0" w:after="240" w:afterAutospacing="0"/>
        <w:ind w:firstLine="420"/>
        <w:jc w:val="center"/>
        <w:outlineLvl w:val="0"/>
        <w:rPr>
          <w:rFonts w:hint="eastAsia"/>
          <w:color w:val="333333"/>
        </w:rPr>
      </w:pPr>
      <w:r>
        <w:rPr>
          <w:rFonts w:hint="eastAsia"/>
          <w:b/>
          <w:color w:val="333333"/>
          <w:shd w:val="clear" w:color="auto" w:fill="FFFFFF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outlineLvl w:val="0"/>
        <w:rPr>
          <w:rFonts w:hint="eastAsia"/>
          <w:color w:val="333333"/>
        </w:rPr>
      </w:pPr>
      <w:r>
        <w:rPr>
          <w:rFonts w:hint="eastAsia"/>
          <w:b/>
          <w:color w:val="333333"/>
          <w:shd w:val="clear" w:color="auto" w:fill="FFFFFF"/>
        </w:rPr>
        <w:t>四、政府信息公开行政复议、行政诉讼情况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both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both"/>
        <w:outlineLvl w:val="0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存在问题：1、我区政府官网未设立政务公开专栏，相关公开信息与其他公告公示内容同在公告公示栏目公开，易出现漏传、误传、晚传等情况。2、宣传力度不够，部分群众对于政府信息公开工作不够了解。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both"/>
        <w:outlineLvl w:val="0"/>
        <w:rPr>
          <w:rFonts w:hint="default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改进措施：我区已研究在政府官网加设政务公开专栏，专门进行政府信息公开维护工作。同时发动相关部门对政府信息公开工作进行宣传，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640" w:firstLineChars="200"/>
        <w:jc w:val="both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其他需要报告的事项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both"/>
        <w:outlineLvl w:val="0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无。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both"/>
        <w:outlineLvl w:val="0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both"/>
        <w:outlineLvl w:val="0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both"/>
        <w:outlineLvl w:val="0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/>
        <w:ind w:firstLine="5120" w:firstLineChars="1600"/>
        <w:jc w:val="both"/>
        <w:outlineLvl w:val="0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 xml:space="preserve">保定白沟新城管委会  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/>
        <w:ind w:firstLine="5440" w:firstLineChars="1700"/>
        <w:jc w:val="both"/>
        <w:outlineLvl w:val="0"/>
        <w:rPr>
          <w:rFonts w:hint="default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2020年1月22日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1EA562"/>
    <w:multiLevelType w:val="singleLevel"/>
    <w:tmpl w:val="AE1EA56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29F"/>
    <w:rsid w:val="3E5B229F"/>
    <w:rsid w:val="72826491"/>
    <w:rsid w:val="78BB0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Administrator</cp:lastModifiedBy>
  <cp:lastPrinted>2019-12-29T11:40:00Z</cp:lastPrinted>
  <dcterms:modified xsi:type="dcterms:W3CDTF">2020-01-22T03:02:46Z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