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100"/>
        <w:jc w:val="center"/>
        <w:rPr>
          <w:rFonts w:ascii="宋体" w:hAnsi="宋体" w:cs="黑体"/>
          <w:b/>
          <w:sz w:val="44"/>
          <w:szCs w:val="44"/>
        </w:rPr>
      </w:pPr>
      <w:r>
        <w:rPr>
          <w:rFonts w:hint="eastAsia" w:ascii="宋体" w:hAnsi="宋体" w:cs="黑体"/>
          <w:b/>
          <w:sz w:val="44"/>
          <w:szCs w:val="44"/>
        </w:rPr>
        <w:t>保定白沟新城经济社会发展局</w:t>
      </w:r>
    </w:p>
    <w:p>
      <w:pPr>
        <w:spacing w:afterLines="100"/>
        <w:jc w:val="center"/>
        <w:rPr>
          <w:rFonts w:ascii="宋体" w:hAnsi="宋体" w:cs="黑体"/>
          <w:b/>
          <w:sz w:val="44"/>
          <w:szCs w:val="44"/>
        </w:rPr>
      </w:pPr>
      <w:r>
        <w:rPr>
          <w:rFonts w:ascii="宋体" w:hAnsi="宋体" w:cs="黑体"/>
          <w:b/>
          <w:sz w:val="44"/>
          <w:szCs w:val="44"/>
        </w:rPr>
        <w:t>2017</w:t>
      </w:r>
      <w:r>
        <w:rPr>
          <w:rFonts w:hint="eastAsia" w:ascii="宋体" w:hAnsi="宋体" w:cs="黑体"/>
          <w:b/>
          <w:sz w:val="44"/>
          <w:szCs w:val="44"/>
        </w:rPr>
        <w:t>年部门预算信息公开</w:t>
      </w:r>
    </w:p>
    <w:p>
      <w:pPr>
        <w:spacing w:line="520" w:lineRule="exact"/>
        <w:ind w:firstLine="640" w:firstLineChars="20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按照《预算法》，《地方预决算公开操作规程》和《河北省省级预算公开办法》规定，现将保定白沟新城经济社会发展局及所属事业单位2017年部门预算公开如下：</w:t>
      </w:r>
    </w:p>
    <w:p>
      <w:pPr>
        <w:spacing w:line="520" w:lineRule="exact"/>
        <w:ind w:firstLine="4819" w:firstLineChars="1500"/>
        <w:jc w:val="left"/>
        <w:rPr>
          <w:rFonts w:ascii="黑体" w:hAnsi="黑体" w:eastAsia="黑体" w:cs="黑体"/>
          <w:b/>
          <w:sz w:val="32"/>
          <w:szCs w:val="32"/>
        </w:rPr>
      </w:pPr>
      <w:r>
        <w:rPr>
          <w:rFonts w:hint="eastAsia" w:ascii="黑体" w:hAnsi="黑体" w:eastAsia="黑体" w:cs="黑体"/>
          <w:b/>
          <w:sz w:val="32"/>
          <w:szCs w:val="32"/>
        </w:rPr>
        <w:t>第一部分：部门职责及机构设置情况</w:t>
      </w:r>
    </w:p>
    <w:p>
      <w:pPr>
        <w:numPr>
          <w:ilvl w:val="0"/>
          <w:numId w:val="1"/>
        </w:numPr>
        <w:ind w:firstLine="643" w:firstLineChars="200"/>
        <w:rPr>
          <w:rFonts w:ascii="黑体" w:hAnsi="黑体" w:eastAsia="黑体" w:cs="仿宋"/>
          <w:b/>
          <w:sz w:val="32"/>
          <w:szCs w:val="32"/>
        </w:rPr>
      </w:pPr>
      <w:r>
        <w:rPr>
          <w:rFonts w:hint="eastAsia" w:ascii="黑体" w:hAnsi="黑体" w:eastAsia="黑体" w:cs="仿宋"/>
          <w:b/>
          <w:sz w:val="32"/>
          <w:szCs w:val="32"/>
        </w:rPr>
        <w:t>部门职责</w:t>
      </w:r>
    </w:p>
    <w:p>
      <w:pPr>
        <w:ind w:firstLine="645"/>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根据河北省机构编制委员会《关于组建保定白沟新城管理机构的通知》（冀机编【2010】29号）、保定市机构编制委员会《关于组建保定白沟新城管理机构的通知》（保编字【2010】38号）和《关于印发白沟新城主要职责内设机构和人员编制规定的通知》（保编字【2010】44号）文件的精神，以及根据保定白沟新城管理委员会白管字【2015】1号文关于管委会预算单位账户设置及资金拨付有关事项的通知，撤销宣传文化局、市场管理委员会办公室账户，宣传文化局、市管会预算资金拨付至经济社会发展局。现将白沟新城经济社会发展局及所属事业单位的职能配置、机构设置和人员编制情况明确如下：</w:t>
      </w:r>
    </w:p>
    <w:p>
      <w:pPr>
        <w:ind w:firstLine="645"/>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1、主要负责发改、工信、科技、商务、统计、物价等县级权限所涉及到的所有行政审批及其他工作职责；</w:t>
      </w:r>
    </w:p>
    <w:p>
      <w:pPr>
        <w:ind w:firstLine="645"/>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2、负责保定市发展和改革委员会、工业和信息化局、科学技术局、商务局、统计局、物价局、旅游局等上级部门交办的其他事项；</w:t>
      </w:r>
    </w:p>
    <w:p>
      <w:pPr>
        <w:ind w:firstLine="645"/>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3、白沟镇市场管理服务中心主要职责：对辖区内的市场行使管理、监督、协调和服务职能。</w:t>
      </w:r>
    </w:p>
    <w:p>
      <w:pPr>
        <w:ind w:firstLine="645"/>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4、白沟镇综合文化服务中心主要职责：主要负责履行辖区宣传、文化、体育、精神文明、网站电影电视、新闻出版等工作职责。宣传贯彻党和国家关于文化、体育、广播电影电视、新闻出版等方面的路线、方针、政策。负责全区宣传文化和精神文明建设等各方面工作；负责全区文化广播电视阅览室、文化活动室、文化市场及娱乐场所的监督和管理，组织开展群众性文化活动，收集保护文物，民族民间文化为艺术遗产，建设管理有线电视网络，为推进全区精神文明建设提供服务。</w:t>
      </w:r>
    </w:p>
    <w:p>
      <w:pPr>
        <w:ind w:firstLine="645"/>
        <w:rPr>
          <w:rFonts w:ascii="黑体" w:hAnsi="黑体" w:eastAsia="黑体" w:cs="仿宋"/>
          <w:sz w:val="32"/>
          <w:szCs w:val="32"/>
        </w:rPr>
      </w:pPr>
    </w:p>
    <w:p>
      <w:pPr>
        <w:ind w:firstLine="645"/>
        <w:rPr>
          <w:rFonts w:ascii="黑体" w:hAnsi="黑体" w:eastAsia="黑体" w:cs="仿宋"/>
          <w:sz w:val="32"/>
          <w:szCs w:val="32"/>
        </w:rPr>
      </w:pPr>
      <w:r>
        <w:rPr>
          <w:rFonts w:hint="eastAsia" w:ascii="黑体" w:hAnsi="黑体" w:eastAsia="黑体" w:cs="仿宋"/>
          <w:sz w:val="32"/>
          <w:szCs w:val="32"/>
        </w:rPr>
        <w:t>二、机构设置</w:t>
      </w:r>
    </w:p>
    <w:tbl>
      <w:tblPr>
        <w:tblStyle w:val="5"/>
        <w:tblW w:w="1272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26"/>
        <w:gridCol w:w="4467"/>
        <w:gridCol w:w="2145"/>
        <w:gridCol w:w="1842"/>
        <w:gridCol w:w="35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7" w:hRule="atLeast"/>
        </w:trPr>
        <w:tc>
          <w:tcPr>
            <w:tcW w:w="12724" w:type="dxa"/>
            <w:gridSpan w:val="5"/>
            <w:vMerge w:val="restart"/>
            <w:tcBorders>
              <w:top w:val="nil"/>
              <w:left w:val="nil"/>
              <w:bottom w:val="single" w:color="000000" w:sz="4" w:space="0"/>
              <w:right w:val="nil"/>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xml:space="preserve">  部门机构设置情况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7" w:hRule="atLeast"/>
        </w:trPr>
        <w:tc>
          <w:tcPr>
            <w:tcW w:w="12724" w:type="dxa"/>
            <w:gridSpan w:val="5"/>
            <w:vMerge w:val="continue"/>
            <w:tcBorders>
              <w:top w:val="nil"/>
              <w:left w:val="nil"/>
              <w:bottom w:val="single" w:color="000000" w:sz="4" w:space="0"/>
              <w:right w:val="nil"/>
            </w:tcBorders>
            <w:vAlign w:val="center"/>
          </w:tcPr>
          <w:p>
            <w:pPr>
              <w:widowControl/>
              <w:jc w:val="left"/>
              <w:rPr>
                <w:rFonts w:ascii="宋体" w:hAnsi="宋体" w:cs="宋体"/>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2" w:hRule="atLeast"/>
        </w:trPr>
        <w:tc>
          <w:tcPr>
            <w:tcW w:w="72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序号</w:t>
            </w:r>
          </w:p>
        </w:tc>
        <w:tc>
          <w:tcPr>
            <w:tcW w:w="4467"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单位名称</w:t>
            </w:r>
          </w:p>
        </w:tc>
        <w:tc>
          <w:tcPr>
            <w:tcW w:w="214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单位性质</w:t>
            </w:r>
          </w:p>
        </w:tc>
        <w:tc>
          <w:tcPr>
            <w:tcW w:w="1842"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单位规格</w:t>
            </w:r>
          </w:p>
        </w:tc>
        <w:tc>
          <w:tcPr>
            <w:tcW w:w="354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经费保障形式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2" w:hRule="atLeast"/>
        </w:trPr>
        <w:tc>
          <w:tcPr>
            <w:tcW w:w="72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446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保定白沟新城经济社会发展局</w:t>
            </w:r>
          </w:p>
        </w:tc>
        <w:tc>
          <w:tcPr>
            <w:tcW w:w="2145" w:type="dxa"/>
            <w:tcBorders>
              <w:top w:val="nil"/>
              <w:left w:val="nil"/>
              <w:bottom w:val="single" w:color="auto" w:sz="4" w:space="0"/>
              <w:right w:val="single" w:color="auto" w:sz="4" w:space="0"/>
            </w:tcBorders>
            <w:vAlign w:val="center"/>
          </w:tcPr>
          <w:p>
            <w:pPr>
              <w:widowControl/>
              <w:ind w:firstLine="330" w:firstLineChars="150"/>
              <w:jc w:val="both"/>
              <w:rPr>
                <w:rFonts w:ascii="宋体" w:hAnsi="宋体" w:cs="宋体"/>
                <w:color w:val="000000"/>
                <w:kern w:val="0"/>
                <w:sz w:val="22"/>
                <w:szCs w:val="22"/>
              </w:rPr>
            </w:pPr>
            <w:r>
              <w:rPr>
                <w:rFonts w:hint="eastAsia" w:ascii="宋体" w:hAnsi="宋体" w:cs="宋体"/>
                <w:color w:val="000000"/>
                <w:kern w:val="0"/>
                <w:sz w:val="22"/>
                <w:szCs w:val="22"/>
                <w:lang w:val="en-US" w:eastAsia="zh-CN"/>
              </w:rPr>
              <w:t xml:space="preserve">    </w:t>
            </w:r>
            <w:r>
              <w:rPr>
                <w:rFonts w:hint="eastAsia" w:ascii="宋体" w:hAnsi="宋体" w:cs="宋体"/>
                <w:color w:val="000000"/>
                <w:kern w:val="0"/>
                <w:sz w:val="22"/>
                <w:szCs w:val="22"/>
              </w:rPr>
              <w:t>行政</w:t>
            </w:r>
          </w:p>
        </w:tc>
        <w:tc>
          <w:tcPr>
            <w:tcW w:w="184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副处级</w:t>
            </w:r>
          </w:p>
        </w:tc>
        <w:tc>
          <w:tcPr>
            <w:tcW w:w="354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2" w:hRule="atLeast"/>
        </w:trPr>
        <w:tc>
          <w:tcPr>
            <w:tcW w:w="72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bookmarkStart w:id="0" w:name="_GoBack" w:colFirst="4" w:colLast="4"/>
            <w:r>
              <w:rPr>
                <w:rFonts w:hint="eastAsia" w:ascii="宋体" w:hAnsi="宋体" w:cs="宋体"/>
                <w:color w:val="000000"/>
                <w:kern w:val="0"/>
                <w:sz w:val="22"/>
                <w:szCs w:val="22"/>
              </w:rPr>
              <w:t>2</w:t>
            </w:r>
          </w:p>
        </w:tc>
        <w:tc>
          <w:tcPr>
            <w:tcW w:w="446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白沟镇市场管理服务中心</w:t>
            </w:r>
          </w:p>
        </w:tc>
        <w:tc>
          <w:tcPr>
            <w:tcW w:w="2145" w:type="dxa"/>
            <w:tcBorders>
              <w:top w:val="nil"/>
              <w:left w:val="nil"/>
              <w:bottom w:val="single" w:color="auto" w:sz="4" w:space="0"/>
              <w:right w:val="single" w:color="auto" w:sz="4" w:space="0"/>
            </w:tcBorders>
            <w:vAlign w:val="center"/>
          </w:tcPr>
          <w:p>
            <w:pPr>
              <w:widowControl/>
              <w:ind w:firstLine="110" w:firstLineChars="50"/>
              <w:jc w:val="both"/>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lang w:val="en-US" w:eastAsia="zh-CN"/>
              </w:rPr>
              <w:t xml:space="preserve">      </w:t>
            </w:r>
            <w:r>
              <w:rPr>
                <w:rFonts w:hint="eastAsia" w:ascii="宋体" w:hAnsi="宋体" w:cs="宋体"/>
                <w:color w:val="000000"/>
                <w:kern w:val="0"/>
                <w:sz w:val="22"/>
                <w:szCs w:val="22"/>
                <w:lang w:eastAsia="zh-CN"/>
              </w:rPr>
              <w:t>事业</w:t>
            </w:r>
          </w:p>
        </w:tc>
        <w:tc>
          <w:tcPr>
            <w:tcW w:w="184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正科级</w:t>
            </w:r>
          </w:p>
        </w:tc>
        <w:tc>
          <w:tcPr>
            <w:tcW w:w="354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财政</w:t>
            </w:r>
            <w:r>
              <w:rPr>
                <w:rFonts w:hint="eastAsia" w:ascii="宋体" w:hAnsi="宋体" w:cs="宋体"/>
                <w:color w:val="000000"/>
                <w:kern w:val="0"/>
                <w:sz w:val="22"/>
                <w:szCs w:val="22"/>
                <w:lang w:eastAsia="zh-CN"/>
              </w:rPr>
              <w:t>基本保证</w:t>
            </w:r>
          </w:p>
        </w:tc>
      </w:tr>
      <w:bookmarkEnd w:id="0"/>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2" w:hRule="atLeast"/>
        </w:trPr>
        <w:tc>
          <w:tcPr>
            <w:tcW w:w="72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w:t>
            </w:r>
          </w:p>
        </w:tc>
        <w:tc>
          <w:tcPr>
            <w:tcW w:w="446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白沟镇综合文化服务中心</w:t>
            </w:r>
          </w:p>
        </w:tc>
        <w:tc>
          <w:tcPr>
            <w:tcW w:w="2145"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lang w:eastAsia="zh-CN"/>
              </w:rPr>
              <w:t>行政</w:t>
            </w:r>
          </w:p>
        </w:tc>
        <w:tc>
          <w:tcPr>
            <w:tcW w:w="184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正科级</w:t>
            </w:r>
          </w:p>
        </w:tc>
        <w:tc>
          <w:tcPr>
            <w:tcW w:w="354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财政拨款</w:t>
            </w:r>
          </w:p>
        </w:tc>
      </w:tr>
    </w:tbl>
    <w:p>
      <w:pPr>
        <w:ind w:firstLine="645"/>
        <w:rPr>
          <w:rFonts w:ascii="黑体" w:hAnsi="黑体" w:eastAsia="黑体" w:cs="仿宋"/>
          <w:sz w:val="32"/>
          <w:szCs w:val="32"/>
        </w:rPr>
      </w:pPr>
    </w:p>
    <w:p>
      <w:pPr>
        <w:spacing w:line="520" w:lineRule="exact"/>
        <w:ind w:firstLine="4819" w:firstLineChars="1500"/>
        <w:jc w:val="left"/>
        <w:rPr>
          <w:rFonts w:ascii="黑体" w:hAnsi="黑体" w:eastAsia="黑体" w:cs="黑体"/>
          <w:b/>
          <w:sz w:val="32"/>
          <w:szCs w:val="32"/>
        </w:rPr>
      </w:pPr>
      <w:r>
        <w:rPr>
          <w:rFonts w:hint="eastAsia" w:ascii="黑体" w:hAnsi="黑体" w:eastAsia="黑体" w:cs="黑体"/>
          <w:b/>
          <w:sz w:val="32"/>
          <w:szCs w:val="32"/>
        </w:rPr>
        <w:t>第二部分：部门预算安排的总体情况</w:t>
      </w:r>
    </w:p>
    <w:p>
      <w:pPr>
        <w:pStyle w:val="12"/>
        <w:numPr>
          <w:ilvl w:val="0"/>
          <w:numId w:val="2"/>
        </w:numPr>
        <w:autoSpaceDE w:val="0"/>
        <w:autoSpaceDN w:val="0"/>
        <w:adjustRightInd w:val="0"/>
        <w:spacing w:line="600" w:lineRule="exact"/>
        <w:ind w:firstLineChars="0"/>
        <w:rPr>
          <w:rFonts w:ascii="仿宋_GB2312" w:eastAsia="仿宋_GB2312" w:cs="仿宋"/>
          <w:b/>
          <w:bCs/>
          <w:kern w:val="0"/>
          <w:sz w:val="32"/>
          <w:szCs w:val="32"/>
          <w:lang w:val="zh-CN"/>
        </w:rPr>
      </w:pPr>
      <w:r>
        <w:rPr>
          <w:rFonts w:hint="eastAsia" w:ascii="仿宋_GB2312" w:eastAsia="仿宋_GB2312" w:cs="仿宋"/>
          <w:b/>
          <w:bCs/>
          <w:kern w:val="0"/>
          <w:sz w:val="32"/>
          <w:szCs w:val="32"/>
          <w:lang w:val="zh-CN"/>
        </w:rPr>
        <w:t>收入情况</w:t>
      </w:r>
    </w:p>
    <w:p>
      <w:pPr>
        <w:autoSpaceDE w:val="0"/>
        <w:autoSpaceDN w:val="0"/>
        <w:adjustRightInd w:val="0"/>
        <w:spacing w:line="600" w:lineRule="exact"/>
        <w:ind w:left="645"/>
        <w:rPr>
          <w:rFonts w:ascii="仿宋_GB2312" w:eastAsia="仿宋_GB2312" w:cs="仿宋"/>
          <w:kern w:val="0"/>
          <w:sz w:val="32"/>
          <w:szCs w:val="32"/>
          <w:lang w:val="zh-CN"/>
        </w:rPr>
      </w:pPr>
      <w:r>
        <w:rPr>
          <w:rFonts w:hint="eastAsia" w:ascii="仿宋_GB2312" w:eastAsia="仿宋_GB2312" w:cs="仿宋"/>
          <w:kern w:val="0"/>
          <w:sz w:val="32"/>
          <w:szCs w:val="32"/>
          <w:lang w:val="zh-CN"/>
        </w:rPr>
        <w:t>2017年保定白沟新城经济社会发展局及所属单位收入预算总额为14077.02万元。</w:t>
      </w:r>
    </w:p>
    <w:p>
      <w:pPr>
        <w:autoSpaceDE w:val="0"/>
        <w:autoSpaceDN w:val="0"/>
        <w:adjustRightInd w:val="0"/>
        <w:spacing w:line="600" w:lineRule="exact"/>
        <w:ind w:left="645"/>
        <w:rPr>
          <w:rFonts w:ascii="仿宋_GB2312" w:eastAsia="仿宋_GB2312" w:cs="仿宋"/>
          <w:kern w:val="0"/>
          <w:sz w:val="32"/>
          <w:szCs w:val="32"/>
          <w:lang w:val="zh-CN"/>
        </w:rPr>
      </w:pPr>
      <w:r>
        <w:rPr>
          <w:rFonts w:hint="eastAsia" w:ascii="仿宋_GB2312" w:eastAsia="仿宋_GB2312" w:cs="仿宋"/>
          <w:kern w:val="0"/>
          <w:sz w:val="32"/>
          <w:szCs w:val="32"/>
          <w:lang w:val="zh-CN"/>
        </w:rPr>
        <w:t>其中：人员经费预算为443.1万元</w:t>
      </w:r>
    </w:p>
    <w:p>
      <w:pPr>
        <w:autoSpaceDE w:val="0"/>
        <w:autoSpaceDN w:val="0"/>
        <w:adjustRightInd w:val="0"/>
        <w:spacing w:line="600" w:lineRule="exact"/>
        <w:ind w:left="645"/>
        <w:rPr>
          <w:rFonts w:ascii="仿宋_GB2312" w:eastAsia="仿宋_GB2312" w:cs="仿宋"/>
          <w:kern w:val="0"/>
          <w:sz w:val="32"/>
          <w:szCs w:val="32"/>
          <w:lang w:val="zh-CN"/>
        </w:rPr>
      </w:pPr>
      <w:r>
        <w:rPr>
          <w:rFonts w:hint="eastAsia" w:ascii="仿宋_GB2312" w:eastAsia="仿宋_GB2312" w:cs="仿宋"/>
          <w:kern w:val="0"/>
          <w:sz w:val="32"/>
          <w:szCs w:val="32"/>
          <w:lang w:val="zh-CN"/>
        </w:rPr>
        <w:t xml:space="preserve">      正常功用经费为810.87万元</w:t>
      </w:r>
    </w:p>
    <w:p>
      <w:pPr>
        <w:autoSpaceDE w:val="0"/>
        <w:autoSpaceDN w:val="0"/>
        <w:adjustRightInd w:val="0"/>
        <w:spacing w:line="600" w:lineRule="exact"/>
        <w:ind w:left="645"/>
        <w:rPr>
          <w:rFonts w:ascii="仿宋_GB2312" w:eastAsia="仿宋_GB2312" w:cs="仿宋"/>
          <w:kern w:val="0"/>
          <w:sz w:val="32"/>
          <w:szCs w:val="32"/>
          <w:lang w:val="zh-CN"/>
        </w:rPr>
      </w:pPr>
      <w:r>
        <w:rPr>
          <w:rFonts w:hint="eastAsia" w:ascii="仿宋_GB2312" w:eastAsia="仿宋_GB2312" w:cs="仿宋"/>
          <w:kern w:val="0"/>
          <w:sz w:val="32"/>
          <w:szCs w:val="32"/>
          <w:lang w:val="zh-CN"/>
        </w:rPr>
        <w:t xml:space="preserve">      专项项目、公用经费预算为12823.05万元。</w:t>
      </w:r>
    </w:p>
    <w:p>
      <w:pPr>
        <w:autoSpaceDE w:val="0"/>
        <w:autoSpaceDN w:val="0"/>
        <w:adjustRightInd w:val="0"/>
        <w:spacing w:line="600" w:lineRule="exact"/>
        <w:ind w:left="645"/>
        <w:rPr>
          <w:rFonts w:ascii="仿宋_GB2312" w:eastAsia="仿宋_GB2312" w:cs="仿宋"/>
          <w:b/>
          <w:bCs/>
          <w:kern w:val="0"/>
          <w:sz w:val="32"/>
          <w:szCs w:val="32"/>
          <w:lang w:val="zh-CN"/>
        </w:rPr>
      </w:pPr>
      <w:r>
        <w:rPr>
          <w:rFonts w:hint="eastAsia" w:ascii="仿宋_GB2312" w:eastAsia="仿宋_GB2312" w:cs="仿宋"/>
          <w:b/>
          <w:bCs/>
          <w:kern w:val="0"/>
          <w:sz w:val="32"/>
          <w:szCs w:val="32"/>
          <w:lang w:val="zh-CN"/>
        </w:rPr>
        <w:t>2、支出情况</w:t>
      </w:r>
    </w:p>
    <w:p>
      <w:pPr>
        <w:autoSpaceDE w:val="0"/>
        <w:autoSpaceDN w:val="0"/>
        <w:adjustRightInd w:val="0"/>
        <w:spacing w:line="600" w:lineRule="exact"/>
        <w:ind w:left="645"/>
        <w:rPr>
          <w:rFonts w:ascii="仿宋_GB2312" w:eastAsia="仿宋_GB2312" w:cs="仿宋"/>
          <w:kern w:val="0"/>
          <w:sz w:val="32"/>
          <w:szCs w:val="32"/>
          <w:lang w:val="zh-CN"/>
        </w:rPr>
      </w:pPr>
      <w:r>
        <w:rPr>
          <w:rFonts w:hint="eastAsia" w:ascii="仿宋_GB2312" w:eastAsia="仿宋_GB2312" w:cs="仿宋"/>
          <w:kern w:val="0"/>
          <w:sz w:val="32"/>
          <w:szCs w:val="32"/>
          <w:lang w:val="zh-CN"/>
        </w:rPr>
        <w:t>2017年部门支出安排预算总额</w:t>
      </w:r>
    </w:p>
    <w:p>
      <w:pPr>
        <w:autoSpaceDE w:val="0"/>
        <w:autoSpaceDN w:val="0"/>
        <w:adjustRightInd w:val="0"/>
        <w:spacing w:line="600" w:lineRule="exact"/>
        <w:ind w:left="645"/>
        <w:rPr>
          <w:rFonts w:ascii="仿宋_GB2312" w:eastAsia="仿宋_GB2312" w:cs="仿宋"/>
          <w:kern w:val="0"/>
          <w:sz w:val="32"/>
          <w:szCs w:val="32"/>
          <w:lang w:val="zh-CN"/>
        </w:rPr>
      </w:pPr>
      <w:r>
        <w:rPr>
          <w:rFonts w:hint="eastAsia" w:ascii="仿宋_GB2312" w:eastAsia="仿宋_GB2312" w:cs="仿宋"/>
          <w:kern w:val="0"/>
          <w:sz w:val="32"/>
          <w:szCs w:val="32"/>
          <w:lang w:val="zh-CN"/>
        </w:rPr>
        <w:t>基本支出1253.97万元</w:t>
      </w:r>
    </w:p>
    <w:p>
      <w:pPr>
        <w:autoSpaceDE w:val="0"/>
        <w:autoSpaceDN w:val="0"/>
        <w:adjustRightInd w:val="0"/>
        <w:spacing w:line="600" w:lineRule="exact"/>
        <w:ind w:left="645" w:firstLine="645"/>
        <w:rPr>
          <w:rFonts w:ascii="仿宋_GB2312" w:eastAsia="仿宋_GB2312" w:cs="仿宋"/>
          <w:kern w:val="0"/>
          <w:sz w:val="32"/>
          <w:szCs w:val="32"/>
          <w:lang w:val="zh-CN"/>
        </w:rPr>
      </w:pPr>
      <w:r>
        <w:rPr>
          <w:rFonts w:hint="eastAsia" w:ascii="仿宋_GB2312" w:eastAsia="仿宋_GB2312" w:cs="仿宋"/>
          <w:kern w:val="0"/>
          <w:sz w:val="32"/>
          <w:szCs w:val="32"/>
          <w:lang w:val="zh-CN"/>
        </w:rPr>
        <w:t>其中：人员经费443.1万元</w:t>
      </w:r>
    </w:p>
    <w:p>
      <w:pPr>
        <w:autoSpaceDE w:val="0"/>
        <w:autoSpaceDN w:val="0"/>
        <w:adjustRightInd w:val="0"/>
        <w:spacing w:line="600" w:lineRule="exact"/>
        <w:ind w:left="645" w:firstLine="645"/>
        <w:rPr>
          <w:rFonts w:ascii="仿宋_GB2312" w:eastAsia="仿宋_GB2312" w:cs="仿宋"/>
          <w:kern w:val="0"/>
          <w:sz w:val="32"/>
          <w:szCs w:val="32"/>
          <w:lang w:val="zh-CN"/>
        </w:rPr>
      </w:pPr>
      <w:r>
        <w:rPr>
          <w:rFonts w:hint="eastAsia" w:ascii="仿宋_GB2312" w:eastAsia="仿宋_GB2312" w:cs="仿宋"/>
          <w:kern w:val="0"/>
          <w:sz w:val="32"/>
          <w:szCs w:val="32"/>
          <w:lang w:val="zh-CN"/>
        </w:rPr>
        <w:t xml:space="preserve">      日常办公经费810.87万元</w:t>
      </w:r>
    </w:p>
    <w:p>
      <w:pPr>
        <w:autoSpaceDE w:val="0"/>
        <w:autoSpaceDN w:val="0"/>
        <w:adjustRightInd w:val="0"/>
        <w:spacing w:line="600" w:lineRule="exact"/>
        <w:ind w:firstLine="645"/>
        <w:rPr>
          <w:rFonts w:ascii="仿宋_GB2312" w:eastAsia="仿宋_GB2312" w:cs="仿宋"/>
          <w:kern w:val="0"/>
          <w:sz w:val="32"/>
          <w:szCs w:val="32"/>
          <w:lang w:val="zh-CN"/>
        </w:rPr>
      </w:pPr>
      <w:r>
        <w:rPr>
          <w:rFonts w:hint="eastAsia" w:ascii="仿宋_GB2312" w:eastAsia="仿宋_GB2312" w:cs="仿宋"/>
          <w:kern w:val="0"/>
          <w:sz w:val="32"/>
          <w:szCs w:val="32"/>
          <w:lang w:val="zh-CN"/>
        </w:rPr>
        <w:t>项目支出12823.05万元</w:t>
      </w:r>
    </w:p>
    <w:p>
      <w:pPr>
        <w:autoSpaceDE w:val="0"/>
        <w:autoSpaceDN w:val="0"/>
        <w:adjustRightInd w:val="0"/>
        <w:spacing w:line="600" w:lineRule="exact"/>
        <w:ind w:firstLine="645"/>
        <w:rPr>
          <w:rFonts w:ascii="仿宋_GB2312" w:eastAsia="仿宋_GB2312" w:cs="仿宋"/>
          <w:kern w:val="0"/>
          <w:sz w:val="32"/>
          <w:szCs w:val="32"/>
          <w:lang w:val="zh-CN"/>
        </w:rPr>
      </w:pPr>
      <w:r>
        <w:rPr>
          <w:rFonts w:hint="eastAsia" w:ascii="仿宋_GB2312" w:eastAsia="仿宋_GB2312" w:cs="仿宋"/>
          <w:kern w:val="0"/>
          <w:sz w:val="32"/>
          <w:szCs w:val="32"/>
          <w:lang w:val="zh-CN"/>
        </w:rPr>
        <w:t xml:space="preserve">    其中：本级支出7657.38万元</w:t>
      </w:r>
    </w:p>
    <w:p>
      <w:pPr>
        <w:autoSpaceDE w:val="0"/>
        <w:autoSpaceDN w:val="0"/>
        <w:adjustRightInd w:val="0"/>
        <w:spacing w:line="600" w:lineRule="exact"/>
        <w:ind w:firstLine="645"/>
        <w:rPr>
          <w:rFonts w:ascii="仿宋_GB2312" w:eastAsia="仿宋_GB2312" w:cs="仿宋"/>
          <w:kern w:val="0"/>
          <w:sz w:val="32"/>
          <w:szCs w:val="32"/>
          <w:lang w:val="zh-CN"/>
        </w:rPr>
      </w:pPr>
      <w:r>
        <w:rPr>
          <w:rFonts w:hint="eastAsia" w:ascii="仿宋_GB2312" w:eastAsia="仿宋_GB2312" w:cs="仿宋"/>
          <w:kern w:val="0"/>
          <w:sz w:val="32"/>
          <w:szCs w:val="32"/>
          <w:lang w:val="zh-CN"/>
        </w:rPr>
        <w:t xml:space="preserve">          上级支出5165.67万元</w:t>
      </w:r>
    </w:p>
    <w:p>
      <w:pPr>
        <w:numPr>
          <w:ilvl w:val="0"/>
          <w:numId w:val="3"/>
        </w:numPr>
        <w:autoSpaceDE w:val="0"/>
        <w:autoSpaceDN w:val="0"/>
        <w:adjustRightInd w:val="0"/>
        <w:spacing w:line="600" w:lineRule="exact"/>
        <w:ind w:firstLine="645"/>
        <w:rPr>
          <w:rFonts w:hint="eastAsia" w:ascii="仿宋_GB2312" w:eastAsia="仿宋_GB2312" w:cs="仿宋"/>
          <w:b/>
          <w:bCs/>
          <w:kern w:val="0"/>
          <w:sz w:val="32"/>
          <w:szCs w:val="32"/>
        </w:rPr>
      </w:pPr>
      <w:r>
        <w:rPr>
          <w:rFonts w:hint="eastAsia" w:ascii="仿宋_GB2312" w:eastAsia="仿宋_GB2312" w:cs="仿宋"/>
          <w:b/>
          <w:bCs/>
          <w:kern w:val="0"/>
          <w:sz w:val="32"/>
          <w:szCs w:val="32"/>
        </w:rPr>
        <w:t>比上年增减情况</w:t>
      </w:r>
    </w:p>
    <w:p>
      <w:pPr>
        <w:pStyle w:val="13"/>
        <w:spacing w:line="520" w:lineRule="exact"/>
        <w:ind w:left="420" w:firstLine="640"/>
        <w:rPr>
          <w:rFonts w:ascii="仿宋" w:hAnsi="仿宋" w:eastAsia="仿宋"/>
          <w:sz w:val="32"/>
          <w:szCs w:val="32"/>
        </w:rPr>
      </w:pPr>
      <w:r>
        <w:rPr>
          <w:rFonts w:hint="eastAsia" w:ascii="仿宋" w:hAnsi="仿宋" w:eastAsia="仿宋"/>
          <w:sz w:val="32"/>
          <w:szCs w:val="32"/>
        </w:rPr>
        <w:t>与2016年同比，增加预算支出9747.21万元， 其中 基本支出减少119.3万元，主要原因人员经费减少。项目支出同比增加9866.51万元，其中综合文化中心减少支出462.49万元，其中减少宣传支出425.24万元，经济社会发展局增加项目市场贸易采购方式和</w:t>
      </w:r>
      <w:r>
        <w:rPr>
          <w:rFonts w:hint="eastAsia" w:ascii="仿宋" w:hAnsi="仿宋" w:eastAsia="仿宋" w:cs="宋体"/>
          <w:bCs/>
          <w:color w:val="000000"/>
          <w:kern w:val="0"/>
          <w:sz w:val="32"/>
          <w:szCs w:val="32"/>
        </w:rPr>
        <w:t>环境监测与监察10329万元。</w:t>
      </w:r>
    </w:p>
    <w:p>
      <w:pPr>
        <w:spacing w:line="520" w:lineRule="exact"/>
        <w:ind w:firstLine="2891" w:firstLineChars="900"/>
        <w:jc w:val="left"/>
        <w:rPr>
          <w:rFonts w:hint="eastAsia" w:ascii="黑体" w:hAnsi="黑体" w:eastAsia="黑体" w:cs="黑体"/>
          <w:b/>
          <w:sz w:val="32"/>
          <w:szCs w:val="32"/>
          <w:lang w:val="zh-CN"/>
        </w:rPr>
      </w:pPr>
    </w:p>
    <w:p>
      <w:pPr>
        <w:spacing w:line="520" w:lineRule="exact"/>
        <w:ind w:firstLine="2891" w:firstLineChars="900"/>
        <w:jc w:val="left"/>
        <w:rPr>
          <w:rFonts w:ascii="黑体" w:hAnsi="黑体" w:eastAsia="黑体" w:cs="黑体"/>
          <w:b/>
          <w:sz w:val="32"/>
          <w:szCs w:val="32"/>
          <w:lang w:val="zh-CN"/>
        </w:rPr>
      </w:pPr>
      <w:r>
        <w:rPr>
          <w:rFonts w:hint="eastAsia" w:ascii="黑体" w:hAnsi="黑体" w:eastAsia="黑体" w:cs="黑体"/>
          <w:b/>
          <w:sz w:val="32"/>
          <w:szCs w:val="32"/>
          <w:lang w:val="zh-CN"/>
        </w:rPr>
        <w:t>第三部分：机关运行经费安排情况</w:t>
      </w:r>
    </w:p>
    <w:p>
      <w:pPr>
        <w:autoSpaceDE w:val="0"/>
        <w:autoSpaceDN w:val="0"/>
        <w:adjustRightInd w:val="0"/>
        <w:spacing w:line="600" w:lineRule="exact"/>
        <w:ind w:left="645" w:firstLine="640" w:firstLineChars="200"/>
        <w:rPr>
          <w:rFonts w:ascii="仿宋_GB2312" w:eastAsia="仿宋_GB2312" w:cs="仿宋"/>
          <w:kern w:val="0"/>
          <w:sz w:val="32"/>
          <w:szCs w:val="32"/>
          <w:lang w:val="zh-CN"/>
        </w:rPr>
      </w:pPr>
      <w:r>
        <w:rPr>
          <w:rFonts w:hint="eastAsia" w:ascii="仿宋_GB2312" w:eastAsia="仿宋_GB2312" w:cs="仿宋"/>
          <w:kern w:val="0"/>
          <w:sz w:val="32"/>
          <w:szCs w:val="32"/>
          <w:lang w:val="zh-CN"/>
        </w:rPr>
        <w:t>保定白沟新城经济社会发展局及所属事业单位运行经费安排810.87万元，其中工资福利支出292.88万元，办公经费7.05万元，印刷费3.1万元，邮电费1.55万元，取暖费23.43万元，差旅费9.41万元，维修（护）费2.36万元，会议费1.26万元，劳务费461.11万元，公务用车维护费2.8万元，其他交通费1.88万元，其他商品和服务支出3.8万元。</w:t>
      </w:r>
    </w:p>
    <w:p>
      <w:pPr>
        <w:spacing w:line="520" w:lineRule="exact"/>
        <w:ind w:firstLine="4819" w:firstLineChars="1500"/>
        <w:jc w:val="left"/>
        <w:rPr>
          <w:rFonts w:ascii="黑体" w:hAnsi="黑体" w:eastAsia="黑体" w:cs="黑体"/>
          <w:b/>
          <w:sz w:val="32"/>
          <w:szCs w:val="32"/>
          <w:lang w:val="zh-CN"/>
        </w:rPr>
      </w:pPr>
    </w:p>
    <w:p>
      <w:pPr>
        <w:spacing w:line="520" w:lineRule="exact"/>
        <w:ind w:firstLine="3534" w:firstLineChars="1100"/>
        <w:rPr>
          <w:rFonts w:ascii="黑体" w:hAnsi="黑体" w:eastAsia="黑体" w:cs="黑体"/>
          <w:b/>
          <w:sz w:val="32"/>
          <w:szCs w:val="32"/>
          <w:lang w:val="zh-CN"/>
        </w:rPr>
      </w:pPr>
      <w:r>
        <w:rPr>
          <w:rFonts w:hint="eastAsia" w:ascii="黑体" w:hAnsi="黑体" w:eastAsia="黑体" w:cs="黑体"/>
          <w:b/>
          <w:sz w:val="32"/>
          <w:szCs w:val="32"/>
          <w:lang w:val="zh-CN"/>
        </w:rPr>
        <w:t>第四部分：财政拨款“三公”经费预算情况及增减变化原因</w:t>
      </w:r>
    </w:p>
    <w:p>
      <w:pPr>
        <w:autoSpaceDE w:val="0"/>
        <w:autoSpaceDN w:val="0"/>
        <w:adjustRightInd w:val="0"/>
        <w:spacing w:line="600" w:lineRule="exact"/>
        <w:ind w:firstLine="645"/>
        <w:rPr>
          <w:rFonts w:ascii="仿宋_GB2312" w:eastAsia="仿宋_GB2312" w:cs="仿宋"/>
          <w:kern w:val="0"/>
          <w:sz w:val="32"/>
          <w:szCs w:val="32"/>
          <w:lang w:val="zh-CN"/>
        </w:rPr>
      </w:pPr>
    </w:p>
    <w:tbl>
      <w:tblPr>
        <w:tblStyle w:val="5"/>
        <w:tblW w:w="1319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932"/>
        <w:gridCol w:w="2301"/>
        <w:gridCol w:w="2301"/>
        <w:gridCol w:w="1491"/>
        <w:gridCol w:w="41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13198" w:type="dxa"/>
            <w:gridSpan w:val="5"/>
            <w:tcBorders>
              <w:top w:val="nil"/>
              <w:left w:val="nil"/>
              <w:bottom w:val="nil"/>
              <w:right w:val="nil"/>
            </w:tcBorders>
            <w:vAlign w:val="center"/>
          </w:tcPr>
          <w:p>
            <w:pPr>
              <w:widowControl/>
              <w:jc w:val="center"/>
              <w:rPr>
                <w:rFonts w:ascii="宋体" w:hAnsi="宋体" w:cs="宋体"/>
                <w:color w:val="000000"/>
                <w:kern w:val="0"/>
                <w:sz w:val="22"/>
                <w:szCs w:val="22"/>
              </w:rPr>
            </w:pPr>
            <w:r>
              <w:rPr>
                <w:rFonts w:hint="eastAsia" w:ascii="黑体" w:hAnsi="黑体" w:eastAsia="黑体"/>
                <w:sz w:val="32"/>
                <w:szCs w:val="32"/>
              </w:rPr>
              <w:t>“三公”经费预算情况及增减变化原因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13198" w:type="dxa"/>
            <w:gridSpan w:val="5"/>
            <w:tcBorders>
              <w:top w:val="nil"/>
              <w:left w:val="nil"/>
              <w:bottom w:val="single" w:color="auto" w:sz="4" w:space="0"/>
              <w:right w:val="nil"/>
            </w:tcBorders>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540" w:hRule="atLeast"/>
        </w:trPr>
        <w:tc>
          <w:tcPr>
            <w:tcW w:w="2932"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项目名称</w:t>
            </w:r>
          </w:p>
        </w:tc>
        <w:tc>
          <w:tcPr>
            <w:tcW w:w="23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2016年度预算</w:t>
            </w:r>
          </w:p>
        </w:tc>
        <w:tc>
          <w:tcPr>
            <w:tcW w:w="23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2017年度预算</w:t>
            </w:r>
          </w:p>
        </w:tc>
        <w:tc>
          <w:tcPr>
            <w:tcW w:w="149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增减金额</w:t>
            </w:r>
          </w:p>
        </w:tc>
        <w:tc>
          <w:tcPr>
            <w:tcW w:w="417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变化原因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2932"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因公出国经费</w:t>
            </w:r>
          </w:p>
        </w:tc>
        <w:tc>
          <w:tcPr>
            <w:tcW w:w="2301"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0</w:t>
            </w:r>
          </w:p>
        </w:tc>
        <w:tc>
          <w:tcPr>
            <w:tcW w:w="2301"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0</w:t>
            </w:r>
          </w:p>
        </w:tc>
        <w:tc>
          <w:tcPr>
            <w:tcW w:w="1491"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0</w:t>
            </w:r>
          </w:p>
        </w:tc>
        <w:tc>
          <w:tcPr>
            <w:tcW w:w="417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无增减变化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540" w:hRule="atLeast"/>
        </w:trPr>
        <w:tc>
          <w:tcPr>
            <w:tcW w:w="2932"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公务用车购置经费</w:t>
            </w:r>
          </w:p>
        </w:tc>
        <w:tc>
          <w:tcPr>
            <w:tcW w:w="2301"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0</w:t>
            </w:r>
          </w:p>
        </w:tc>
        <w:tc>
          <w:tcPr>
            <w:tcW w:w="2301"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0</w:t>
            </w:r>
          </w:p>
        </w:tc>
        <w:tc>
          <w:tcPr>
            <w:tcW w:w="1491"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0</w:t>
            </w:r>
          </w:p>
        </w:tc>
        <w:tc>
          <w:tcPr>
            <w:tcW w:w="417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无增减变化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1680" w:hRule="atLeast"/>
        </w:trPr>
        <w:tc>
          <w:tcPr>
            <w:tcW w:w="2932"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公务用车运行经费</w:t>
            </w:r>
          </w:p>
        </w:tc>
        <w:tc>
          <w:tcPr>
            <w:tcW w:w="2301"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6.3</w:t>
            </w:r>
          </w:p>
        </w:tc>
        <w:tc>
          <w:tcPr>
            <w:tcW w:w="2301"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2.8</w:t>
            </w:r>
          </w:p>
        </w:tc>
        <w:tc>
          <w:tcPr>
            <w:tcW w:w="1491"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-3.5</w:t>
            </w:r>
          </w:p>
        </w:tc>
        <w:tc>
          <w:tcPr>
            <w:tcW w:w="417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2017年，我局针对三公经费支出制定了严格的管理制度，认真执行中央“八项规定”，厉行节约，杜绝浪费。减少了3.5万元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2932"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公务接待费支出</w:t>
            </w:r>
          </w:p>
        </w:tc>
        <w:tc>
          <w:tcPr>
            <w:tcW w:w="2301"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0</w:t>
            </w:r>
          </w:p>
        </w:tc>
        <w:tc>
          <w:tcPr>
            <w:tcW w:w="2301"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0</w:t>
            </w:r>
          </w:p>
        </w:tc>
        <w:tc>
          <w:tcPr>
            <w:tcW w:w="1491"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0</w:t>
            </w:r>
          </w:p>
        </w:tc>
        <w:tc>
          <w:tcPr>
            <w:tcW w:w="417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无增减变化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2932"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合计</w:t>
            </w:r>
          </w:p>
        </w:tc>
        <w:tc>
          <w:tcPr>
            <w:tcW w:w="2301"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6.3</w:t>
            </w:r>
          </w:p>
        </w:tc>
        <w:tc>
          <w:tcPr>
            <w:tcW w:w="2301"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2.8</w:t>
            </w:r>
          </w:p>
        </w:tc>
        <w:tc>
          <w:tcPr>
            <w:tcW w:w="1491"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-3.5</w:t>
            </w:r>
          </w:p>
        </w:tc>
        <w:tc>
          <w:tcPr>
            <w:tcW w:w="417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bl>
    <w:p>
      <w:pPr>
        <w:rPr>
          <w:rFonts w:ascii="黑体" w:hAnsi="黑体" w:eastAsia="黑体" w:cs="仿宋"/>
          <w:sz w:val="32"/>
          <w:szCs w:val="32"/>
        </w:rPr>
      </w:pPr>
    </w:p>
    <w:p>
      <w:pPr>
        <w:spacing w:line="520" w:lineRule="exact"/>
        <w:ind w:firstLine="3534" w:firstLineChars="1100"/>
        <w:rPr>
          <w:rFonts w:ascii="黑体" w:hAnsi="黑体" w:eastAsia="黑体" w:cs="黑体"/>
          <w:b/>
          <w:sz w:val="32"/>
          <w:szCs w:val="32"/>
          <w:lang w:val="zh-CN"/>
        </w:rPr>
      </w:pPr>
      <w:r>
        <w:rPr>
          <w:rFonts w:hint="eastAsia" w:ascii="黑体" w:hAnsi="黑体" w:eastAsia="黑体" w:cs="黑体"/>
          <w:b/>
          <w:sz w:val="32"/>
          <w:szCs w:val="32"/>
          <w:lang w:val="zh-CN"/>
        </w:rPr>
        <w:t>第五部分：绩效预算信息</w:t>
      </w:r>
    </w:p>
    <w:p>
      <w:pPr>
        <w:pStyle w:val="12"/>
        <w:numPr>
          <w:ilvl w:val="0"/>
          <w:numId w:val="4"/>
        </w:numPr>
        <w:ind w:firstLineChars="0"/>
        <w:rPr>
          <w:rFonts w:ascii="黑体" w:hAnsi="黑体" w:eastAsia="黑体" w:cs="仿宋"/>
          <w:sz w:val="32"/>
          <w:szCs w:val="32"/>
        </w:rPr>
      </w:pPr>
      <w:r>
        <w:rPr>
          <w:rFonts w:hint="eastAsia" w:ascii="黑体" w:hAnsi="黑体" w:eastAsia="黑体" w:cs="仿宋"/>
          <w:sz w:val="32"/>
          <w:szCs w:val="32"/>
        </w:rPr>
        <w:t>总体绩效目标：</w:t>
      </w:r>
    </w:p>
    <w:p>
      <w:pPr>
        <w:ind w:left="645"/>
        <w:rPr>
          <w:rFonts w:ascii="仿宋" w:hAnsi="仿宋" w:eastAsia="仿宋"/>
          <w:sz w:val="30"/>
          <w:szCs w:val="30"/>
        </w:rPr>
      </w:pPr>
      <w:r>
        <w:rPr>
          <w:rFonts w:hint="eastAsia" w:ascii="仿宋" w:hAnsi="仿宋" w:eastAsia="仿宋" w:cs="仿宋"/>
          <w:sz w:val="30"/>
          <w:szCs w:val="30"/>
        </w:rPr>
        <w:t>2017年</w:t>
      </w:r>
      <w:r>
        <w:rPr>
          <w:rFonts w:hint="eastAsia" w:ascii="仿宋" w:hAnsi="仿宋" w:eastAsia="仿宋"/>
          <w:sz w:val="30"/>
          <w:szCs w:val="30"/>
        </w:rPr>
        <w:t>我局在党工委、管委会的正确领导下，紧紧围绕把白沟新城打造成“中国箱包之都”、“国</w:t>
      </w:r>
    </w:p>
    <w:p>
      <w:pPr>
        <w:rPr>
          <w:rFonts w:ascii="仿宋" w:hAnsi="仿宋" w:eastAsia="仿宋"/>
          <w:sz w:val="30"/>
          <w:szCs w:val="30"/>
        </w:rPr>
      </w:pPr>
      <w:r>
        <w:rPr>
          <w:rFonts w:hint="eastAsia" w:ascii="仿宋" w:hAnsi="仿宋" w:eastAsia="仿宋"/>
          <w:sz w:val="30"/>
          <w:szCs w:val="30"/>
        </w:rPr>
        <w:t>际商贸旅游名城”的目标，紧抓京津冀协同发展机遇，积极开展“两学一做”活动</w:t>
      </w:r>
      <w:r>
        <w:rPr>
          <w:rFonts w:hint="eastAsia" w:ascii="仿宋" w:hAnsi="仿宋" w:eastAsia="仿宋" w:cs="仿宋_GB2312"/>
          <w:bCs/>
          <w:sz w:val="30"/>
          <w:szCs w:val="30"/>
        </w:rPr>
        <w:t>，</w:t>
      </w:r>
      <w:r>
        <w:rPr>
          <w:rFonts w:hint="eastAsia" w:ascii="仿宋" w:hAnsi="仿宋" w:eastAsia="仿宋"/>
          <w:sz w:val="30"/>
          <w:szCs w:val="30"/>
        </w:rPr>
        <w:t>进一步提高自身素质，提升服务水平。</w:t>
      </w:r>
    </w:p>
    <w:p>
      <w:pPr>
        <w:spacing w:line="560" w:lineRule="exact"/>
        <w:ind w:firstLine="643" w:firstLineChars="200"/>
        <w:rPr>
          <w:rFonts w:ascii="楷体" w:hAnsi="楷体" w:eastAsia="楷体" w:cs="宋体"/>
          <w:b/>
          <w:bCs/>
          <w:sz w:val="32"/>
          <w:szCs w:val="32"/>
        </w:rPr>
      </w:pPr>
      <w:r>
        <w:rPr>
          <w:rFonts w:hint="eastAsia" w:ascii="楷体" w:hAnsi="楷体" w:eastAsia="楷体" w:cs="宋体"/>
          <w:b/>
          <w:bCs/>
          <w:sz w:val="32"/>
          <w:szCs w:val="32"/>
        </w:rPr>
        <w:t>1、规范节能审查，深入开展大气污染防治工作、推进重点项目建设，扎实做好项目谋划</w:t>
      </w:r>
    </w:p>
    <w:p>
      <w:pPr>
        <w:snapToGrid w:val="0"/>
        <w:spacing w:line="560" w:lineRule="exact"/>
        <w:ind w:firstLine="600" w:firstLineChars="200"/>
        <w:rPr>
          <w:rFonts w:ascii="仿宋" w:hAnsi="仿宋" w:eastAsia="仿宋"/>
          <w:bCs/>
          <w:sz w:val="30"/>
          <w:szCs w:val="30"/>
        </w:rPr>
      </w:pPr>
      <w:r>
        <w:rPr>
          <w:rFonts w:hint="eastAsia" w:ascii="仿宋" w:hAnsi="仿宋" w:eastAsia="仿宋"/>
          <w:bCs/>
          <w:sz w:val="30"/>
          <w:szCs w:val="30"/>
        </w:rPr>
        <w:t>煤改气、煤改电工作开展情况；</w:t>
      </w:r>
      <w:r>
        <w:rPr>
          <w:rFonts w:hint="eastAsia" w:ascii="仿宋" w:hAnsi="仿宋" w:eastAsia="仿宋"/>
          <w:bCs/>
          <w:sz w:val="30"/>
          <w:szCs w:val="30"/>
          <w:lang w:val="zh-CN"/>
        </w:rPr>
        <w:t>锅炉替代改造；</w:t>
      </w:r>
      <w:r>
        <w:rPr>
          <w:rFonts w:hint="eastAsia" w:ascii="仿宋" w:hAnsi="仿宋" w:eastAsia="仿宋"/>
          <w:sz w:val="30"/>
          <w:szCs w:val="30"/>
        </w:rPr>
        <w:t>节能削煤工作。</w:t>
      </w:r>
    </w:p>
    <w:p>
      <w:pPr>
        <w:autoSpaceDE w:val="0"/>
        <w:autoSpaceDN w:val="0"/>
        <w:adjustRightInd w:val="0"/>
        <w:spacing w:line="600" w:lineRule="exact"/>
        <w:ind w:firstLine="643" w:firstLineChars="200"/>
        <w:rPr>
          <w:rFonts w:ascii="仿宋" w:hAnsi="仿宋" w:eastAsia="仿宋"/>
          <w:b/>
          <w:bCs/>
          <w:sz w:val="32"/>
          <w:szCs w:val="32"/>
        </w:rPr>
      </w:pPr>
      <w:r>
        <w:rPr>
          <w:rFonts w:hint="eastAsia" w:ascii="仿宋" w:hAnsi="仿宋" w:eastAsia="仿宋"/>
          <w:b/>
          <w:bCs/>
          <w:sz w:val="32"/>
          <w:szCs w:val="32"/>
        </w:rPr>
        <w:t>2、开展企业经济运行监测工作：</w:t>
      </w:r>
    </w:p>
    <w:p>
      <w:pPr>
        <w:autoSpaceDE w:val="0"/>
        <w:autoSpaceDN w:val="0"/>
        <w:adjustRightInd w:val="0"/>
        <w:spacing w:line="600" w:lineRule="exact"/>
        <w:ind w:firstLine="600" w:firstLineChars="200"/>
        <w:rPr>
          <w:rFonts w:ascii="仿宋" w:hAnsi="仿宋" w:eastAsia="仿宋" w:cs="楷体"/>
          <w:bCs/>
          <w:color w:val="000000"/>
          <w:sz w:val="30"/>
          <w:szCs w:val="30"/>
        </w:rPr>
      </w:pPr>
      <w:r>
        <w:rPr>
          <w:rStyle w:val="15"/>
          <w:rFonts w:hint="eastAsia" w:ascii="仿宋" w:hAnsi="仿宋" w:eastAsia="仿宋" w:cs="楷体"/>
          <w:bCs/>
          <w:color w:val="000000"/>
          <w:sz w:val="30"/>
          <w:szCs w:val="30"/>
        </w:rPr>
        <w:t>加大对融资担保企业的监管力度，</w:t>
      </w:r>
      <w:r>
        <w:rPr>
          <w:rFonts w:hint="eastAsia" w:ascii="仿宋" w:hAnsi="仿宋" w:eastAsia="仿宋"/>
          <w:bCs/>
          <w:sz w:val="30"/>
          <w:szCs w:val="30"/>
          <w:lang w:val="zh-CN"/>
        </w:rPr>
        <w:t>重视科技，助力企业发展。</w:t>
      </w:r>
    </w:p>
    <w:p>
      <w:pPr>
        <w:autoSpaceDE w:val="0"/>
        <w:autoSpaceDN w:val="0"/>
        <w:adjustRightInd w:val="0"/>
        <w:spacing w:line="600" w:lineRule="exact"/>
        <w:ind w:firstLine="643" w:firstLineChars="200"/>
        <w:rPr>
          <w:rFonts w:ascii="楷体" w:hAnsi="楷体" w:eastAsia="楷体" w:cs="宋体"/>
          <w:b/>
          <w:bCs/>
          <w:sz w:val="32"/>
          <w:szCs w:val="32"/>
        </w:rPr>
      </w:pPr>
      <w:r>
        <w:rPr>
          <w:rFonts w:hint="eastAsia" w:ascii="楷体" w:hAnsi="楷体" w:eastAsia="楷体" w:cs="宋体"/>
          <w:b/>
          <w:bCs/>
          <w:sz w:val="32"/>
          <w:szCs w:val="32"/>
        </w:rPr>
        <w:t>3、加强管理，促进商务工作有序开展</w:t>
      </w:r>
    </w:p>
    <w:p>
      <w:pPr>
        <w:autoSpaceDE w:val="0"/>
        <w:autoSpaceDN w:val="0"/>
        <w:adjustRightInd w:val="0"/>
        <w:spacing w:line="600" w:lineRule="exact"/>
        <w:ind w:firstLine="600" w:firstLineChars="200"/>
        <w:rPr>
          <w:rFonts w:ascii="仿宋" w:hAnsi="仿宋" w:eastAsia="仿宋"/>
          <w:bCs/>
          <w:kern w:val="0"/>
          <w:sz w:val="30"/>
          <w:szCs w:val="30"/>
        </w:rPr>
      </w:pPr>
      <w:r>
        <w:rPr>
          <w:rFonts w:hint="eastAsia" w:ascii="仿宋" w:hAnsi="仿宋" w:eastAsia="仿宋"/>
          <w:bCs/>
          <w:kern w:val="0"/>
          <w:sz w:val="30"/>
          <w:szCs w:val="30"/>
        </w:rPr>
        <w:t>加强酒类商品流通监管工作；加强成品油市场秩序管理。</w:t>
      </w:r>
    </w:p>
    <w:p>
      <w:pPr>
        <w:autoSpaceDE w:val="0"/>
        <w:autoSpaceDN w:val="0"/>
        <w:adjustRightInd w:val="0"/>
        <w:spacing w:line="600" w:lineRule="exact"/>
        <w:ind w:firstLine="643" w:firstLineChars="200"/>
        <w:rPr>
          <w:rFonts w:ascii="仿宋" w:hAnsi="仿宋" w:eastAsia="仿宋"/>
          <w:b/>
          <w:bCs/>
          <w:kern w:val="0"/>
          <w:sz w:val="32"/>
          <w:szCs w:val="32"/>
        </w:rPr>
      </w:pPr>
      <w:r>
        <w:rPr>
          <w:rFonts w:hint="eastAsia" w:ascii="仿宋" w:hAnsi="仿宋" w:eastAsia="仿宋"/>
          <w:b/>
          <w:bCs/>
          <w:kern w:val="0"/>
          <w:sz w:val="32"/>
          <w:szCs w:val="32"/>
        </w:rPr>
        <w:t>4、推动对外贸易工作：</w:t>
      </w:r>
    </w:p>
    <w:p>
      <w:pPr>
        <w:autoSpaceDE w:val="0"/>
        <w:autoSpaceDN w:val="0"/>
        <w:adjustRightInd w:val="0"/>
        <w:spacing w:line="600" w:lineRule="exact"/>
        <w:ind w:firstLine="600" w:firstLineChars="200"/>
        <w:rPr>
          <w:rFonts w:ascii="仿宋" w:hAnsi="仿宋" w:eastAsia="仿宋"/>
          <w:bCs/>
          <w:kern w:val="0"/>
          <w:sz w:val="30"/>
          <w:szCs w:val="30"/>
        </w:rPr>
      </w:pPr>
      <w:r>
        <w:rPr>
          <w:rFonts w:hint="eastAsia" w:ascii="仿宋" w:hAnsi="仿宋" w:eastAsia="仿宋"/>
          <w:kern w:val="0"/>
          <w:sz w:val="30"/>
          <w:szCs w:val="30"/>
        </w:rPr>
        <w:t>加大贸易转型升级，不断扩大对外贸易工作；市场采购贸易方式试点工作。</w:t>
      </w:r>
    </w:p>
    <w:p>
      <w:pPr>
        <w:autoSpaceDE w:val="0"/>
        <w:autoSpaceDN w:val="0"/>
        <w:adjustRightInd w:val="0"/>
        <w:spacing w:line="600" w:lineRule="exact"/>
        <w:ind w:firstLine="643" w:firstLineChars="200"/>
        <w:rPr>
          <w:rFonts w:ascii="仿宋" w:hAnsi="仿宋" w:eastAsia="仿宋"/>
          <w:b/>
          <w:bCs/>
          <w:kern w:val="0"/>
          <w:sz w:val="32"/>
          <w:szCs w:val="32"/>
        </w:rPr>
      </w:pPr>
      <w:r>
        <w:rPr>
          <w:rFonts w:hint="eastAsia" w:ascii="仿宋" w:hAnsi="仿宋" w:eastAsia="仿宋"/>
          <w:b/>
          <w:bCs/>
          <w:kern w:val="0"/>
          <w:sz w:val="32"/>
          <w:szCs w:val="32"/>
        </w:rPr>
        <w:t>5、加大招商引资力度。</w:t>
      </w:r>
    </w:p>
    <w:p>
      <w:pPr>
        <w:autoSpaceDE w:val="0"/>
        <w:autoSpaceDN w:val="0"/>
        <w:adjustRightInd w:val="0"/>
        <w:spacing w:line="600" w:lineRule="exact"/>
        <w:ind w:firstLine="600" w:firstLineChars="200"/>
        <w:rPr>
          <w:rFonts w:ascii="仿宋" w:hAnsi="仿宋" w:eastAsia="仿宋"/>
          <w:kern w:val="0"/>
          <w:sz w:val="32"/>
          <w:szCs w:val="32"/>
        </w:rPr>
      </w:pPr>
      <w:r>
        <w:rPr>
          <w:rFonts w:hint="eastAsia" w:ascii="仿宋" w:hAnsi="仿宋" w:eastAsia="仿宋"/>
          <w:kern w:val="0"/>
          <w:sz w:val="30"/>
          <w:szCs w:val="30"/>
        </w:rPr>
        <w:t>借助京津冀协同发展机遇，加大招商引资力度，推动商贸基础建设。抢抓北京市场外迁、产业外溢的机会，深入调研，积极对接。</w:t>
      </w:r>
    </w:p>
    <w:p>
      <w:pPr>
        <w:spacing w:line="560" w:lineRule="exact"/>
        <w:ind w:firstLine="643" w:firstLineChars="200"/>
        <w:rPr>
          <w:rFonts w:ascii="楷体" w:hAnsi="楷体" w:eastAsia="楷体" w:cs="宋体"/>
          <w:b/>
          <w:bCs/>
          <w:sz w:val="32"/>
          <w:szCs w:val="32"/>
        </w:rPr>
      </w:pPr>
      <w:r>
        <w:rPr>
          <w:rFonts w:hint="eastAsia" w:ascii="楷体" w:hAnsi="楷体" w:eastAsia="楷体" w:cs="宋体"/>
          <w:b/>
          <w:bCs/>
          <w:sz w:val="32"/>
          <w:szCs w:val="32"/>
        </w:rPr>
        <w:t>6、提升业务素质，发挥统计职能，提高统计工作水平：</w:t>
      </w:r>
    </w:p>
    <w:p>
      <w:pPr>
        <w:spacing w:line="560" w:lineRule="exact"/>
        <w:ind w:firstLine="600" w:firstLineChars="200"/>
        <w:rPr>
          <w:rFonts w:ascii="仿宋" w:hAnsi="仿宋" w:eastAsia="仿宋"/>
          <w:bCs/>
          <w:kern w:val="0"/>
          <w:sz w:val="30"/>
          <w:szCs w:val="30"/>
        </w:rPr>
      </w:pPr>
      <w:r>
        <w:rPr>
          <w:rFonts w:hint="eastAsia" w:ascii="仿宋" w:hAnsi="仿宋" w:eastAsia="仿宋"/>
          <w:bCs/>
          <w:kern w:val="0"/>
          <w:sz w:val="30"/>
          <w:szCs w:val="30"/>
        </w:rPr>
        <w:t>坚持以人为本，狠抓队伍素质建设；各专业工作有序进行。</w:t>
      </w:r>
    </w:p>
    <w:p>
      <w:pPr>
        <w:spacing w:line="560" w:lineRule="exact"/>
        <w:ind w:firstLine="643" w:firstLineChars="200"/>
        <w:rPr>
          <w:rFonts w:ascii="楷体" w:hAnsi="楷体" w:eastAsia="楷体" w:cs="宋体"/>
          <w:b/>
          <w:bCs/>
          <w:sz w:val="32"/>
          <w:szCs w:val="32"/>
        </w:rPr>
      </w:pPr>
      <w:r>
        <w:rPr>
          <w:rFonts w:hint="eastAsia" w:ascii="楷体" w:hAnsi="楷体" w:eastAsia="楷体" w:cs="宋体"/>
          <w:b/>
          <w:bCs/>
          <w:sz w:val="32"/>
          <w:szCs w:val="32"/>
        </w:rPr>
        <w:t>7、加快推进旅游业发展，增强旅游发展带动力</w:t>
      </w:r>
    </w:p>
    <w:p>
      <w:pPr>
        <w:spacing w:line="560" w:lineRule="exact"/>
        <w:ind w:firstLine="600" w:firstLineChars="200"/>
        <w:rPr>
          <w:rFonts w:ascii="仿宋" w:hAnsi="仿宋" w:eastAsia="仿宋"/>
          <w:bCs/>
          <w:kern w:val="0"/>
          <w:sz w:val="30"/>
          <w:szCs w:val="30"/>
        </w:rPr>
      </w:pPr>
      <w:r>
        <w:rPr>
          <w:rFonts w:hint="eastAsia" w:ascii="仿宋" w:hAnsi="仿宋" w:eastAsia="仿宋"/>
          <w:bCs/>
          <w:kern w:val="0"/>
          <w:sz w:val="30"/>
          <w:szCs w:val="30"/>
        </w:rPr>
        <w:t>重大旅游建设项目稳步推进；持续开展宣传报道，在市场开拓上实现新扩张。</w:t>
      </w:r>
    </w:p>
    <w:p>
      <w:pPr>
        <w:spacing w:line="520" w:lineRule="exact"/>
        <w:ind w:firstLine="643" w:firstLineChars="200"/>
        <w:rPr>
          <w:rFonts w:ascii="楷体" w:hAnsi="楷体" w:eastAsia="楷体"/>
          <w:b/>
          <w:kern w:val="0"/>
          <w:sz w:val="32"/>
          <w:szCs w:val="32"/>
        </w:rPr>
      </w:pPr>
      <w:r>
        <w:rPr>
          <w:rFonts w:hint="eastAsia" w:ascii="楷体" w:hAnsi="楷体" w:eastAsia="楷体"/>
          <w:b/>
          <w:kern w:val="0"/>
          <w:sz w:val="32"/>
          <w:szCs w:val="32"/>
        </w:rPr>
        <w:t>8、</w:t>
      </w:r>
      <w:r>
        <w:rPr>
          <w:rFonts w:ascii="楷体" w:hAnsi="楷体" w:eastAsia="楷体"/>
          <w:b/>
          <w:kern w:val="0"/>
          <w:sz w:val="32"/>
          <w:szCs w:val="32"/>
        </w:rPr>
        <w:t>围绕京津冀协同发展，</w:t>
      </w:r>
      <w:r>
        <w:rPr>
          <w:rFonts w:hint="eastAsia" w:ascii="楷体" w:hAnsi="楷体" w:eastAsia="楷体"/>
          <w:b/>
          <w:kern w:val="0"/>
          <w:sz w:val="32"/>
          <w:szCs w:val="32"/>
        </w:rPr>
        <w:t>做好我区宣传报道工作</w:t>
      </w:r>
    </w:p>
    <w:p>
      <w:pPr>
        <w:spacing w:line="520" w:lineRule="exact"/>
        <w:ind w:firstLine="643" w:firstLineChars="200"/>
        <w:rPr>
          <w:rFonts w:ascii="楷体" w:hAnsi="楷体" w:eastAsia="楷体" w:cs="宋体"/>
          <w:b/>
          <w:kern w:val="0"/>
          <w:sz w:val="32"/>
          <w:szCs w:val="32"/>
        </w:rPr>
      </w:pPr>
      <w:r>
        <w:rPr>
          <w:rFonts w:hint="eastAsia" w:ascii="楷体" w:hAnsi="楷体" w:eastAsia="楷体"/>
          <w:b/>
          <w:kern w:val="0"/>
          <w:sz w:val="32"/>
          <w:szCs w:val="32"/>
        </w:rPr>
        <w:t>9、</w:t>
      </w:r>
      <w:r>
        <w:rPr>
          <w:rFonts w:ascii="楷体" w:hAnsi="楷体" w:eastAsia="楷体"/>
          <w:b/>
          <w:kern w:val="0"/>
          <w:sz w:val="32"/>
          <w:szCs w:val="32"/>
        </w:rPr>
        <w:t>围绕“大保定”建设，</w:t>
      </w:r>
      <w:r>
        <w:rPr>
          <w:rFonts w:hint="eastAsia" w:ascii="楷体" w:hAnsi="楷体" w:eastAsia="楷体" w:cs="宋体"/>
          <w:b/>
          <w:bCs/>
          <w:color w:val="000000"/>
          <w:kern w:val="0"/>
          <w:sz w:val="32"/>
          <w:szCs w:val="32"/>
        </w:rPr>
        <w:t>成国家下达的广播电视直播卫星户户通工程、农村电影工作、县城数字影院升级改造、农家书屋建设、全民阅读活动、老放映员生活补助以及应急广播体系建设等任务目标</w:t>
      </w:r>
      <w:r>
        <w:rPr>
          <w:rFonts w:hint="eastAsia" w:ascii="楷体" w:hAnsi="楷体" w:eastAsia="楷体" w:cs="宋体"/>
          <w:b/>
          <w:color w:val="000000"/>
          <w:kern w:val="0"/>
          <w:sz w:val="32"/>
          <w:szCs w:val="32"/>
        </w:rPr>
        <w:t>。</w:t>
      </w:r>
    </w:p>
    <w:p>
      <w:pPr>
        <w:spacing w:line="520" w:lineRule="exact"/>
        <w:ind w:firstLine="643" w:firstLineChars="200"/>
        <w:rPr>
          <w:rFonts w:ascii="楷体" w:hAnsi="楷体" w:eastAsia="楷体" w:cs="宋体"/>
          <w:b/>
          <w:kern w:val="0"/>
          <w:sz w:val="32"/>
          <w:szCs w:val="32"/>
        </w:rPr>
      </w:pPr>
      <w:r>
        <w:rPr>
          <w:rFonts w:hint="eastAsia" w:ascii="楷体" w:hAnsi="楷体" w:eastAsia="楷体" w:cs="宋体"/>
          <w:b/>
          <w:kern w:val="0"/>
          <w:sz w:val="32"/>
          <w:szCs w:val="32"/>
        </w:rPr>
        <w:t>10、</w:t>
      </w:r>
      <w:r>
        <w:rPr>
          <w:rFonts w:ascii="楷体" w:hAnsi="楷体" w:eastAsia="楷体"/>
          <w:b/>
          <w:kern w:val="0"/>
          <w:sz w:val="32"/>
          <w:szCs w:val="32"/>
        </w:rPr>
        <w:t>围绕新型城镇化要求，</w:t>
      </w:r>
      <w:r>
        <w:rPr>
          <w:rFonts w:hint="eastAsia" w:ascii="楷体" w:hAnsi="楷体" w:eastAsia="楷体"/>
          <w:b/>
          <w:kern w:val="0"/>
          <w:sz w:val="32"/>
          <w:szCs w:val="32"/>
        </w:rPr>
        <w:t>全力争创全国文明城市工作。</w:t>
      </w:r>
    </w:p>
    <w:p>
      <w:pPr>
        <w:spacing w:line="520" w:lineRule="exact"/>
        <w:ind w:firstLine="643" w:firstLineChars="200"/>
        <w:rPr>
          <w:rFonts w:ascii="楷体" w:hAnsi="楷体" w:eastAsia="楷体"/>
          <w:b/>
          <w:kern w:val="0"/>
          <w:sz w:val="32"/>
          <w:szCs w:val="32"/>
        </w:rPr>
      </w:pPr>
      <w:r>
        <w:rPr>
          <w:rFonts w:hint="eastAsia" w:ascii="楷体" w:hAnsi="楷体" w:eastAsia="楷体"/>
          <w:b/>
          <w:kern w:val="0"/>
          <w:sz w:val="32"/>
          <w:szCs w:val="32"/>
        </w:rPr>
        <w:t>11、</w:t>
      </w:r>
      <w:r>
        <w:rPr>
          <w:rFonts w:ascii="楷体" w:hAnsi="楷体" w:eastAsia="楷体"/>
          <w:b/>
          <w:kern w:val="0"/>
          <w:sz w:val="32"/>
          <w:szCs w:val="32"/>
        </w:rPr>
        <w:t>深入开展</w:t>
      </w:r>
      <w:r>
        <w:rPr>
          <w:rFonts w:hint="eastAsia" w:ascii="楷体" w:hAnsi="楷体" w:eastAsia="楷体"/>
          <w:b/>
          <w:kern w:val="0"/>
          <w:sz w:val="32"/>
          <w:szCs w:val="32"/>
        </w:rPr>
        <w:t>文化市场稳步推进工</w:t>
      </w:r>
    </w:p>
    <w:p>
      <w:pPr>
        <w:pStyle w:val="12"/>
        <w:numPr>
          <w:ilvl w:val="0"/>
          <w:numId w:val="5"/>
        </w:numPr>
        <w:spacing w:line="520" w:lineRule="exact"/>
        <w:ind w:firstLineChars="0"/>
        <w:rPr>
          <w:rFonts w:ascii="楷体" w:hAnsi="楷体" w:eastAsia="楷体"/>
          <w:b/>
          <w:kern w:val="0"/>
          <w:sz w:val="32"/>
          <w:szCs w:val="32"/>
        </w:rPr>
      </w:pPr>
      <w:r>
        <w:rPr>
          <w:rFonts w:hint="eastAsia" w:ascii="楷体" w:hAnsi="楷体" w:eastAsia="楷体"/>
          <w:b/>
          <w:kern w:val="0"/>
          <w:sz w:val="32"/>
          <w:szCs w:val="32"/>
        </w:rPr>
        <w:t>发展农村体育事业，全力建设全面健身广场惠及到村街工作</w:t>
      </w:r>
    </w:p>
    <w:p>
      <w:pPr>
        <w:pStyle w:val="12"/>
        <w:numPr>
          <w:ilvl w:val="0"/>
          <w:numId w:val="5"/>
        </w:numPr>
        <w:spacing w:line="520" w:lineRule="exact"/>
        <w:ind w:firstLineChars="0"/>
        <w:rPr>
          <w:rFonts w:ascii="楷体" w:hAnsi="楷体" w:eastAsia="楷体"/>
          <w:b/>
          <w:kern w:val="0"/>
          <w:sz w:val="32"/>
          <w:szCs w:val="32"/>
        </w:rPr>
      </w:pPr>
      <w:r>
        <w:rPr>
          <w:rFonts w:ascii="楷体" w:hAnsi="楷体" w:eastAsia="楷体"/>
          <w:b/>
          <w:kern w:val="0"/>
          <w:sz w:val="32"/>
          <w:szCs w:val="32"/>
        </w:rPr>
        <w:t>督促规划展览馆建设和布展工作</w:t>
      </w:r>
    </w:p>
    <w:p>
      <w:pPr>
        <w:pStyle w:val="12"/>
        <w:numPr>
          <w:ilvl w:val="0"/>
          <w:numId w:val="5"/>
        </w:numPr>
        <w:spacing w:line="520" w:lineRule="exact"/>
        <w:ind w:firstLineChars="0"/>
        <w:jc w:val="left"/>
        <w:rPr>
          <w:rFonts w:ascii="楷体" w:hAnsi="楷体" w:eastAsia="楷体"/>
          <w:b/>
          <w:sz w:val="32"/>
          <w:szCs w:val="32"/>
        </w:rPr>
      </w:pPr>
      <w:r>
        <w:rPr>
          <w:rFonts w:hint="eastAsia" w:ascii="黑体" w:hAnsi="黑体" w:eastAsia="黑体"/>
          <w:b/>
          <w:sz w:val="32"/>
          <w:szCs w:val="32"/>
        </w:rPr>
        <w:t xml:space="preserve"> </w:t>
      </w:r>
      <w:r>
        <w:rPr>
          <w:rFonts w:hint="eastAsia" w:ascii="楷体" w:hAnsi="楷体" w:eastAsia="楷体"/>
          <w:b/>
          <w:sz w:val="32"/>
          <w:szCs w:val="32"/>
        </w:rPr>
        <w:t>做好安全保卫、消防、停车场管理、卫生等各项日常工作。</w:t>
      </w:r>
    </w:p>
    <w:p>
      <w:pPr>
        <w:pStyle w:val="12"/>
        <w:numPr>
          <w:ilvl w:val="0"/>
          <w:numId w:val="5"/>
        </w:numPr>
        <w:spacing w:line="520" w:lineRule="exact"/>
        <w:ind w:firstLineChars="0"/>
        <w:jc w:val="left"/>
        <w:rPr>
          <w:rFonts w:ascii="楷体" w:hAnsi="楷体" w:eastAsia="楷体"/>
          <w:b/>
          <w:sz w:val="32"/>
          <w:szCs w:val="32"/>
        </w:rPr>
      </w:pPr>
      <w:r>
        <w:rPr>
          <w:rFonts w:hint="eastAsia" w:ascii="楷体" w:hAnsi="楷体" w:eastAsia="楷体"/>
          <w:b/>
          <w:sz w:val="32"/>
          <w:szCs w:val="32"/>
        </w:rPr>
        <w:t>推进对接津京冀工作。完善市场基础设施，为疏解到白沟的商户提供良好的经营环境和优</w:t>
      </w:r>
    </w:p>
    <w:p>
      <w:pPr>
        <w:spacing w:line="520" w:lineRule="exact"/>
        <w:jc w:val="left"/>
        <w:rPr>
          <w:rFonts w:ascii="楷体" w:hAnsi="楷体" w:eastAsia="楷体"/>
          <w:b/>
          <w:sz w:val="32"/>
          <w:szCs w:val="32"/>
        </w:rPr>
      </w:pPr>
      <w:r>
        <w:rPr>
          <w:rFonts w:hint="eastAsia" w:ascii="楷体" w:hAnsi="楷体" w:eastAsia="楷体"/>
          <w:b/>
          <w:sz w:val="32"/>
          <w:szCs w:val="32"/>
        </w:rPr>
        <w:t>质服务</w:t>
      </w:r>
    </w:p>
    <w:p>
      <w:pPr>
        <w:pStyle w:val="12"/>
        <w:numPr>
          <w:ilvl w:val="0"/>
          <w:numId w:val="5"/>
        </w:numPr>
        <w:spacing w:line="520" w:lineRule="exact"/>
        <w:ind w:firstLineChars="0"/>
        <w:jc w:val="left"/>
        <w:rPr>
          <w:rFonts w:ascii="楷体" w:hAnsi="楷体" w:eastAsia="楷体"/>
          <w:b/>
          <w:sz w:val="32"/>
          <w:szCs w:val="32"/>
        </w:rPr>
      </w:pPr>
      <w:r>
        <w:rPr>
          <w:rFonts w:hint="eastAsia" w:ascii="楷体" w:hAnsi="楷体" w:eastAsia="楷体"/>
          <w:b/>
          <w:sz w:val="32"/>
          <w:szCs w:val="32"/>
        </w:rPr>
        <w:t>推动市场采购贸易试点工作。学习借鉴义务等南方先进市场的发展经验，引进新的管理理</w:t>
      </w:r>
    </w:p>
    <w:p>
      <w:pPr>
        <w:spacing w:line="520" w:lineRule="exact"/>
        <w:jc w:val="left"/>
        <w:rPr>
          <w:rFonts w:ascii="仿宋" w:hAnsi="仿宋" w:eastAsia="仿宋"/>
          <w:kern w:val="0"/>
          <w:sz w:val="32"/>
          <w:szCs w:val="32"/>
        </w:rPr>
      </w:pPr>
      <w:r>
        <w:rPr>
          <w:rFonts w:hint="eastAsia" w:ascii="楷体" w:hAnsi="楷体" w:eastAsia="楷体"/>
          <w:b/>
          <w:sz w:val="32"/>
          <w:szCs w:val="32"/>
        </w:rPr>
        <w:t>念，充分发挥市场采购贸易试点的优势，不断提升白沟市场的综合竞争力。做好出口个体的引导、监督、协调、服务。结合本地实际，继续参加市场联合会、市场学会等组织的全国性论坛及研讨会，加大交流沟通，全面推进各项工作，为白沟市场平稳、健康、可持续发展保驾护航。</w:t>
      </w:r>
    </w:p>
    <w:p>
      <w:pPr>
        <w:spacing w:line="560" w:lineRule="exact"/>
        <w:rPr>
          <w:rFonts w:ascii="黑体" w:hAnsi="黑体" w:eastAsia="黑体"/>
          <w:kern w:val="0"/>
          <w:sz w:val="32"/>
          <w:szCs w:val="32"/>
        </w:rPr>
      </w:pPr>
      <w:r>
        <w:rPr>
          <w:rFonts w:hint="eastAsia" w:ascii="黑体" w:hAnsi="黑体" w:eastAsia="黑体"/>
          <w:kern w:val="0"/>
          <w:sz w:val="32"/>
          <w:szCs w:val="32"/>
        </w:rPr>
        <w:t>二、部门职责-工作活动绩效目标</w:t>
      </w:r>
    </w:p>
    <w:tbl>
      <w:tblPr>
        <w:tblStyle w:val="5"/>
        <w:tblW w:w="1376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055"/>
        <w:gridCol w:w="760"/>
        <w:gridCol w:w="2587"/>
        <w:gridCol w:w="1984"/>
        <w:gridCol w:w="1560"/>
        <w:gridCol w:w="1275"/>
        <w:gridCol w:w="1293"/>
        <w:gridCol w:w="1117"/>
        <w:gridCol w:w="11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8946" w:type="dxa"/>
            <w:gridSpan w:val="5"/>
            <w:tcBorders>
              <w:top w:val="single" w:color="FFFFFF" w:sz="8" w:space="0"/>
              <w:left w:val="single" w:color="FFFFFF" w:sz="8" w:space="0"/>
              <w:bottom w:val="nil"/>
              <w:right w:val="single" w:color="FFFFFF" w:sz="8" w:space="0"/>
            </w:tcBorders>
            <w:vAlign w:val="center"/>
          </w:tcPr>
          <w:p>
            <w:pPr>
              <w:widowControl/>
              <w:jc w:val="left"/>
              <w:rPr>
                <w:rFonts w:ascii="仿宋" w:hAnsi="仿宋" w:eastAsia="仿宋" w:cs="宋体"/>
                <w:color w:val="000000"/>
                <w:kern w:val="0"/>
                <w:szCs w:val="21"/>
              </w:rPr>
            </w:pPr>
          </w:p>
        </w:tc>
        <w:tc>
          <w:tcPr>
            <w:tcW w:w="4819" w:type="dxa"/>
            <w:gridSpan w:val="4"/>
            <w:tcBorders>
              <w:top w:val="single" w:color="FFFFFF" w:sz="8" w:space="0"/>
              <w:left w:val="nil"/>
              <w:bottom w:val="nil"/>
              <w:right w:val="single" w:color="FFFFFF" w:sz="8" w:space="0"/>
            </w:tcBorders>
            <w:vAlign w:val="center"/>
          </w:tcPr>
          <w:p>
            <w:pPr>
              <w:widowControl/>
              <w:jc w:val="right"/>
              <w:rPr>
                <w:rFonts w:ascii="仿宋" w:hAnsi="仿宋" w:eastAsia="仿宋" w:cs="宋体"/>
                <w:color w:val="000000"/>
                <w:kern w:val="0"/>
                <w:szCs w:val="21"/>
              </w:rPr>
            </w:pPr>
            <w:r>
              <w:rPr>
                <w:rFonts w:hint="eastAsia" w:ascii="仿宋" w:hAnsi="仿宋" w:eastAsia="仿宋" w:cs="宋体"/>
                <w:color w:val="000000"/>
                <w:kern w:val="0"/>
                <w:szCs w:val="21"/>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5" w:hRule="atLeast"/>
        </w:trPr>
        <w:tc>
          <w:tcPr>
            <w:tcW w:w="205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职责活动</w:t>
            </w:r>
          </w:p>
        </w:tc>
        <w:tc>
          <w:tcPr>
            <w:tcW w:w="76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年度预算数</w:t>
            </w:r>
          </w:p>
        </w:tc>
        <w:tc>
          <w:tcPr>
            <w:tcW w:w="258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内容描述</w:t>
            </w:r>
          </w:p>
        </w:tc>
        <w:tc>
          <w:tcPr>
            <w:tcW w:w="1984" w:type="dxa"/>
            <w:vMerge w:val="restart"/>
            <w:tcBorders>
              <w:top w:val="single" w:color="auto" w:sz="4" w:space="0"/>
              <w:left w:val="single" w:color="auto" w:sz="4" w:space="0"/>
              <w:bottom w:val="single" w:color="auto" w:sz="4" w:space="0"/>
              <w:right w:val="single" w:color="auto" w:sz="4" w:space="0"/>
            </w:tcBorders>
            <w:vAlign w:val="center"/>
          </w:tcPr>
          <w:p>
            <w:pPr>
              <w:widowControl/>
              <w:ind w:left="-531" w:leftChars="-253" w:firstLine="531" w:firstLineChars="252"/>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绩效目标</w:t>
            </w:r>
          </w:p>
        </w:tc>
        <w:tc>
          <w:tcPr>
            <w:tcW w:w="156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绩效指标</w:t>
            </w:r>
          </w:p>
        </w:tc>
        <w:tc>
          <w:tcPr>
            <w:tcW w:w="4819" w:type="dxa"/>
            <w:gridSpan w:val="4"/>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评价标准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5" w:hRule="atLeast"/>
        </w:trPr>
        <w:tc>
          <w:tcPr>
            <w:tcW w:w="205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Cs w:val="21"/>
              </w:rPr>
            </w:pPr>
          </w:p>
        </w:tc>
        <w:tc>
          <w:tcPr>
            <w:tcW w:w="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Cs w:val="21"/>
              </w:rPr>
            </w:pPr>
          </w:p>
        </w:tc>
        <w:tc>
          <w:tcPr>
            <w:tcW w:w="258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Cs w:val="21"/>
              </w:rPr>
            </w:pPr>
          </w:p>
        </w:tc>
        <w:tc>
          <w:tcPr>
            <w:tcW w:w="198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Cs w:val="21"/>
              </w:rPr>
            </w:pPr>
          </w:p>
        </w:tc>
        <w:tc>
          <w:tcPr>
            <w:tcW w:w="15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Cs w:val="21"/>
              </w:rPr>
            </w:pPr>
          </w:p>
        </w:tc>
        <w:tc>
          <w:tcPr>
            <w:tcW w:w="1275" w:type="dxa"/>
            <w:tcBorders>
              <w:top w:val="nil"/>
              <w:left w:val="nil"/>
              <w:bottom w:val="single" w:color="auto" w:sz="4" w:space="0"/>
              <w:right w:val="single" w:color="auto" w:sz="4" w:space="0"/>
            </w:tcBorders>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优</w:t>
            </w:r>
          </w:p>
        </w:tc>
        <w:tc>
          <w:tcPr>
            <w:tcW w:w="1293" w:type="dxa"/>
            <w:tcBorders>
              <w:top w:val="nil"/>
              <w:left w:val="nil"/>
              <w:bottom w:val="single" w:color="auto" w:sz="4" w:space="0"/>
              <w:right w:val="single" w:color="auto" w:sz="4" w:space="0"/>
            </w:tcBorders>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良</w:t>
            </w:r>
          </w:p>
        </w:tc>
        <w:tc>
          <w:tcPr>
            <w:tcW w:w="1117" w:type="dxa"/>
            <w:tcBorders>
              <w:top w:val="nil"/>
              <w:left w:val="nil"/>
              <w:bottom w:val="single" w:color="auto" w:sz="4" w:space="0"/>
              <w:right w:val="single" w:color="auto" w:sz="4" w:space="0"/>
            </w:tcBorders>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中</w:t>
            </w:r>
          </w:p>
        </w:tc>
        <w:tc>
          <w:tcPr>
            <w:tcW w:w="1134" w:type="dxa"/>
            <w:tcBorders>
              <w:top w:val="nil"/>
              <w:left w:val="nil"/>
              <w:bottom w:val="single" w:color="auto" w:sz="4" w:space="0"/>
              <w:right w:val="single" w:color="auto" w:sz="4" w:space="0"/>
            </w:tcBorders>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0" w:hRule="atLeast"/>
        </w:trPr>
        <w:tc>
          <w:tcPr>
            <w:tcW w:w="2055" w:type="dxa"/>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Cs w:val="21"/>
              </w:rPr>
            </w:pPr>
            <w:r>
              <w:rPr>
                <w:rFonts w:hint="eastAsia" w:ascii="仿宋" w:hAnsi="仿宋" w:eastAsia="仿宋" w:cs="宋体"/>
                <w:b/>
                <w:bCs/>
                <w:color w:val="000000"/>
                <w:kern w:val="0"/>
                <w:szCs w:val="21"/>
              </w:rPr>
              <w:t>提升公共设施水平，提高公共服务能力，促进经济和社会发展</w:t>
            </w:r>
          </w:p>
        </w:tc>
        <w:tc>
          <w:tcPr>
            <w:tcW w:w="760"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200</w:t>
            </w:r>
          </w:p>
        </w:tc>
        <w:tc>
          <w:tcPr>
            <w:tcW w:w="2587"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组织筛选和实施县级重点建设项目，协调建设要素及推进中的重大问题；按规定权限审批、核准、审核重大建设项目；组织实施重点项目中期评估、后期评价考核；组织开展重点建设项目稽察；指导工程咨询业发展，参与管理与投资建设有关的标准定额；组织开展对工作活动范围内的项目单位在前期手续、投资计划和资金下达、建设实施、建设管理、进度控制、资金和财务管理、竣工验收等方面实施情况的监督检查；指导管理政府投资非经营性项目代建制工作；建立投资项目信息报送制度。化工、煤炭建设项目工程质量监督管理。</w:t>
            </w:r>
          </w:p>
        </w:tc>
        <w:tc>
          <w:tcPr>
            <w:tcW w:w="1984"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加强重点项目谋划、协调、督导，推动重点项目顺利实施。加强项目监管，保证建设项目工程质量和建设资金安全及有效使用，维护国家和社会公共利益。处罚项目建设中重大突出违法问题</w:t>
            </w:r>
          </w:p>
        </w:tc>
        <w:tc>
          <w:tcPr>
            <w:tcW w:w="1560"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1、项目开工率2、监督稽察覆盖率</w:t>
            </w:r>
          </w:p>
        </w:tc>
        <w:tc>
          <w:tcPr>
            <w:tcW w:w="1275" w:type="dxa"/>
            <w:tcBorders>
              <w:top w:val="nil"/>
              <w:left w:val="nil"/>
              <w:bottom w:val="single" w:color="auto" w:sz="4" w:space="0"/>
              <w:right w:val="single" w:color="auto" w:sz="4" w:space="0"/>
            </w:tcBorders>
            <w:vAlign w:val="center"/>
          </w:tcPr>
          <w:p>
            <w:pPr>
              <w:widowControl/>
              <w:rPr>
                <w:rFonts w:ascii="仿宋" w:hAnsi="仿宋" w:eastAsia="仿宋" w:cs="Calibri"/>
                <w:color w:val="000000"/>
                <w:kern w:val="0"/>
                <w:szCs w:val="21"/>
              </w:rPr>
            </w:pPr>
            <w:r>
              <w:rPr>
                <w:rFonts w:ascii="仿宋" w:hAnsi="仿宋" w:eastAsia="仿宋" w:cs="Calibri"/>
                <w:color w:val="000000"/>
                <w:kern w:val="0"/>
                <w:szCs w:val="21"/>
              </w:rPr>
              <w:t>90%</w:t>
            </w:r>
            <w:r>
              <w:rPr>
                <w:rFonts w:hint="eastAsia" w:ascii="仿宋" w:hAnsi="仿宋" w:eastAsia="仿宋" w:cs="Calibri"/>
                <w:color w:val="000000"/>
                <w:kern w:val="0"/>
                <w:szCs w:val="21"/>
              </w:rPr>
              <w:t>（含）以上</w:t>
            </w:r>
          </w:p>
        </w:tc>
        <w:tc>
          <w:tcPr>
            <w:tcW w:w="1293" w:type="dxa"/>
            <w:tcBorders>
              <w:top w:val="nil"/>
              <w:left w:val="nil"/>
              <w:bottom w:val="single" w:color="auto" w:sz="4" w:space="0"/>
              <w:right w:val="single" w:color="auto" w:sz="4" w:space="0"/>
            </w:tcBorders>
            <w:vAlign w:val="center"/>
          </w:tcPr>
          <w:p>
            <w:pPr>
              <w:widowControl/>
              <w:rPr>
                <w:rFonts w:ascii="仿宋" w:hAnsi="仿宋" w:eastAsia="仿宋" w:cs="Calibri"/>
                <w:color w:val="000000"/>
                <w:kern w:val="0"/>
                <w:szCs w:val="21"/>
              </w:rPr>
            </w:pPr>
            <w:r>
              <w:rPr>
                <w:rFonts w:ascii="仿宋" w:hAnsi="仿宋" w:eastAsia="仿宋" w:cs="Calibri"/>
                <w:color w:val="000000"/>
                <w:kern w:val="0"/>
                <w:szCs w:val="21"/>
              </w:rPr>
              <w:t>85-90%</w:t>
            </w:r>
          </w:p>
        </w:tc>
        <w:tc>
          <w:tcPr>
            <w:tcW w:w="1117" w:type="dxa"/>
            <w:tcBorders>
              <w:top w:val="nil"/>
              <w:left w:val="nil"/>
              <w:bottom w:val="single" w:color="auto" w:sz="4" w:space="0"/>
              <w:right w:val="single" w:color="auto" w:sz="4" w:space="0"/>
            </w:tcBorders>
            <w:vAlign w:val="center"/>
          </w:tcPr>
          <w:p>
            <w:pPr>
              <w:widowControl/>
              <w:rPr>
                <w:rFonts w:ascii="仿宋" w:hAnsi="仿宋" w:eastAsia="仿宋" w:cs="Calibri"/>
                <w:color w:val="000000"/>
                <w:kern w:val="0"/>
                <w:szCs w:val="21"/>
              </w:rPr>
            </w:pPr>
            <w:r>
              <w:rPr>
                <w:rFonts w:ascii="仿宋" w:hAnsi="仿宋" w:eastAsia="仿宋" w:cs="Calibri"/>
                <w:color w:val="000000"/>
                <w:kern w:val="0"/>
                <w:szCs w:val="21"/>
              </w:rPr>
              <w:t>80-85%</w:t>
            </w:r>
          </w:p>
        </w:tc>
        <w:tc>
          <w:tcPr>
            <w:tcW w:w="1134" w:type="dxa"/>
            <w:tcBorders>
              <w:top w:val="nil"/>
              <w:left w:val="nil"/>
              <w:bottom w:val="single" w:color="auto" w:sz="4" w:space="0"/>
              <w:right w:val="single" w:color="auto" w:sz="4" w:space="0"/>
            </w:tcBorders>
            <w:vAlign w:val="center"/>
          </w:tcPr>
          <w:p>
            <w:pPr>
              <w:widowControl/>
              <w:rPr>
                <w:rFonts w:ascii="仿宋" w:hAnsi="仿宋" w:eastAsia="仿宋" w:cs="Calibri"/>
                <w:color w:val="000000"/>
                <w:kern w:val="0"/>
                <w:szCs w:val="21"/>
              </w:rPr>
            </w:pPr>
            <w:r>
              <w:rPr>
                <w:rFonts w:ascii="仿宋" w:hAnsi="仿宋" w:eastAsia="仿宋" w:cs="Calibri"/>
                <w:color w:val="000000"/>
                <w:kern w:val="0"/>
                <w:szCs w:val="21"/>
              </w:rPr>
              <w:t>80%</w:t>
            </w:r>
            <w:r>
              <w:rPr>
                <w:rFonts w:hint="eastAsia" w:ascii="仿宋" w:hAnsi="仿宋" w:eastAsia="仿宋" w:cs="Calibri"/>
                <w:color w:val="000000"/>
                <w:kern w:val="0"/>
                <w:szCs w:val="21"/>
              </w:rPr>
              <w:t>以下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75" w:hRule="atLeast"/>
        </w:trPr>
        <w:tc>
          <w:tcPr>
            <w:tcW w:w="2055" w:type="dxa"/>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Cs w:val="21"/>
              </w:rPr>
            </w:pPr>
            <w:r>
              <w:rPr>
                <w:rFonts w:hint="eastAsia" w:ascii="仿宋" w:hAnsi="仿宋" w:eastAsia="仿宋" w:cs="宋体"/>
                <w:b/>
                <w:bCs/>
                <w:color w:val="000000"/>
                <w:kern w:val="0"/>
                <w:szCs w:val="21"/>
              </w:rPr>
              <w:t>环境监测与监察</w:t>
            </w:r>
          </w:p>
        </w:tc>
        <w:tc>
          <w:tcPr>
            <w:tcW w:w="760"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800</w:t>
            </w:r>
          </w:p>
        </w:tc>
        <w:tc>
          <w:tcPr>
            <w:tcW w:w="2587"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通过淘汰落后产能、提高企业清洁生产和污染物排放标准等措施，推进主要污染物减排，促进结构调整和加快转变经济发展方式。</w:t>
            </w:r>
          </w:p>
        </w:tc>
        <w:tc>
          <w:tcPr>
            <w:tcW w:w="1984"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提升环境信息化水平搜集、存储、加工和传输全县环境质量状况、主要污染物排放情况、自然生态保护、环境管理等重要信息。全县重点污染源在线监控工作。全县环境信息网络的建设和维护</w:t>
            </w:r>
          </w:p>
        </w:tc>
        <w:tc>
          <w:tcPr>
            <w:tcW w:w="1560"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污染源自动监控网络正常使用率</w:t>
            </w:r>
          </w:p>
        </w:tc>
        <w:tc>
          <w:tcPr>
            <w:tcW w:w="1275"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98%及以上</w:t>
            </w:r>
          </w:p>
        </w:tc>
        <w:tc>
          <w:tcPr>
            <w:tcW w:w="1293"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90%及以上</w:t>
            </w:r>
          </w:p>
        </w:tc>
        <w:tc>
          <w:tcPr>
            <w:tcW w:w="1117"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80%及以上</w:t>
            </w:r>
          </w:p>
        </w:tc>
        <w:tc>
          <w:tcPr>
            <w:tcW w:w="1134"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80%以下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1020" w:hRule="atLeast"/>
        </w:trPr>
        <w:tc>
          <w:tcPr>
            <w:tcW w:w="2055" w:type="dxa"/>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Cs w:val="21"/>
              </w:rPr>
            </w:pPr>
            <w:r>
              <w:rPr>
                <w:rFonts w:hint="eastAsia" w:ascii="仿宋" w:hAnsi="仿宋" w:eastAsia="仿宋" w:cs="宋体"/>
                <w:b/>
                <w:bCs/>
                <w:color w:val="000000"/>
                <w:kern w:val="0"/>
                <w:szCs w:val="21"/>
              </w:rPr>
              <w:t>环境监测与监察</w:t>
            </w:r>
          </w:p>
        </w:tc>
        <w:tc>
          <w:tcPr>
            <w:tcW w:w="760"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3984</w:t>
            </w:r>
          </w:p>
        </w:tc>
        <w:tc>
          <w:tcPr>
            <w:tcW w:w="2587"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开展环境要素的监测与综合分析评价，提高环境监测和预警能力，提高自动站的建设、管理，加大辐射环境质量监测、核应急监测，加大环境监管执法力度，完善环境基本公共服务体系建设。</w:t>
            </w:r>
          </w:p>
        </w:tc>
        <w:tc>
          <w:tcPr>
            <w:tcW w:w="1984"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加强环境监测与监督，调动企业通过清洁生产做到“节能、降耗、减污、增效”</w:t>
            </w:r>
          </w:p>
        </w:tc>
        <w:tc>
          <w:tcPr>
            <w:tcW w:w="1560"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主要污染排放量降低率安装设备套数</w:t>
            </w:r>
          </w:p>
        </w:tc>
        <w:tc>
          <w:tcPr>
            <w:tcW w:w="1275"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35000%</w:t>
            </w:r>
          </w:p>
        </w:tc>
        <w:tc>
          <w:tcPr>
            <w:tcW w:w="1293"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320</w:t>
            </w:r>
          </w:p>
        </w:tc>
        <w:tc>
          <w:tcPr>
            <w:tcW w:w="1117"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300</w:t>
            </w:r>
          </w:p>
        </w:tc>
        <w:tc>
          <w:tcPr>
            <w:tcW w:w="1134"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300以下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785" w:hRule="atLeast"/>
        </w:trPr>
        <w:tc>
          <w:tcPr>
            <w:tcW w:w="2055" w:type="dxa"/>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Cs w:val="21"/>
              </w:rPr>
            </w:pPr>
            <w:r>
              <w:rPr>
                <w:rFonts w:hint="eastAsia" w:ascii="仿宋" w:hAnsi="仿宋" w:eastAsia="仿宋" w:cs="宋体"/>
                <w:b/>
                <w:bCs/>
                <w:color w:val="000000"/>
                <w:kern w:val="0"/>
                <w:szCs w:val="21"/>
              </w:rPr>
              <w:t>提升工业和信息化综合事务管理水平。</w:t>
            </w:r>
          </w:p>
        </w:tc>
        <w:tc>
          <w:tcPr>
            <w:tcW w:w="760"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100</w:t>
            </w:r>
          </w:p>
        </w:tc>
        <w:tc>
          <w:tcPr>
            <w:tcW w:w="2587"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制定部门发展战略和规划、指导系统业务活动和事业发展；加强行政许可管理；指导行业体制改革；行政复议及行政应诉工作；信访接待、业务宣传、政务信息公开、网上行政服务、依法行政等。着重做好申报、评审和实施国家工业和信息化重大专项项目，工业和信息化专家管理，相关领导小组办公室工作，开展政银合作，职业技能鉴定以及全县履行禁止化学武器公约和专项资金监管等工作。</w:t>
            </w:r>
          </w:p>
        </w:tc>
        <w:tc>
          <w:tcPr>
            <w:tcW w:w="1984"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依法做好监控化学品日常监管和行政许可审批；完善工业和信息化政策法规体系建设；培育专业化人才，提升工业和信息化人才队伍水平。</w:t>
            </w:r>
          </w:p>
        </w:tc>
        <w:tc>
          <w:tcPr>
            <w:tcW w:w="1560"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1、监管覆盖率2、专家入库数量3、培训人数4、职业技能鉴定人数</w:t>
            </w:r>
          </w:p>
        </w:tc>
        <w:tc>
          <w:tcPr>
            <w:tcW w:w="1275"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1、≥5%  2、≥500人3、≥3000人4、≥1.1万人</w:t>
            </w:r>
          </w:p>
        </w:tc>
        <w:tc>
          <w:tcPr>
            <w:tcW w:w="1293"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1、5-3%  2、499-300人3、2999-2500人4、1.1-1万人（含）</w:t>
            </w:r>
          </w:p>
        </w:tc>
        <w:tc>
          <w:tcPr>
            <w:tcW w:w="1117"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1、3-2%  2、299-100人3、2499-1500人4、1-0.7万人</w:t>
            </w:r>
          </w:p>
        </w:tc>
        <w:tc>
          <w:tcPr>
            <w:tcW w:w="1134"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1、＜2%  2、＜100人3、＜1500人4、＜0.7万人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90" w:hRule="atLeast"/>
        </w:trPr>
        <w:tc>
          <w:tcPr>
            <w:tcW w:w="2055" w:type="dxa"/>
            <w:tcBorders>
              <w:top w:val="nil"/>
              <w:left w:val="single" w:color="auto" w:sz="4" w:space="0"/>
              <w:bottom w:val="single" w:color="auto" w:sz="4" w:space="0"/>
              <w:right w:val="single" w:color="auto" w:sz="4" w:space="0"/>
            </w:tcBorders>
            <w:vAlign w:val="center"/>
          </w:tcPr>
          <w:p>
            <w:pPr>
              <w:widowControl/>
              <w:rPr>
                <w:rFonts w:ascii="仿宋" w:hAnsi="仿宋" w:eastAsia="仿宋" w:cs="宋体"/>
                <w:color w:val="000000"/>
                <w:kern w:val="0"/>
                <w:szCs w:val="21"/>
              </w:rPr>
            </w:pPr>
            <w:r>
              <w:rPr>
                <w:rFonts w:hint="eastAsia" w:ascii="仿宋" w:hAnsi="仿宋" w:eastAsia="仿宋" w:cs="宋体"/>
                <w:color w:val="000000"/>
                <w:kern w:val="0"/>
                <w:szCs w:val="21"/>
              </w:rPr>
              <w:t>加强对中小微企业和民营经济的宏观指导、综合协调，优化发展环境，激活市场主体，破解要素制约，强化公共服务，加强督导、检查和考核，提高民营经济和中小微企业发展质量和水平。</w:t>
            </w:r>
          </w:p>
        </w:tc>
        <w:tc>
          <w:tcPr>
            <w:tcW w:w="760"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505.2</w:t>
            </w:r>
          </w:p>
        </w:tc>
        <w:tc>
          <w:tcPr>
            <w:tcW w:w="2587"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开展中小企业、民营经济运行统计监测分析，统计并提供分析相关信息；组织开展全县中小企业和民营经济的宏观指导、发展规划、综合协调和宣传工作。开展民营经济重大问题研究和评估，加强对民营经济考核</w:t>
            </w:r>
          </w:p>
        </w:tc>
        <w:tc>
          <w:tcPr>
            <w:tcW w:w="1984"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推动中小微企业和民营经济持续、健康发展。</w:t>
            </w:r>
          </w:p>
        </w:tc>
        <w:tc>
          <w:tcPr>
            <w:tcW w:w="1560"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建立健全民营经济运行统计和监测分析体系；加强规划引导，促进中小企业、民营经济健康发展。中小企业监测体系监测点实际上报数/中小企业监测体系监测点数</w:t>
            </w:r>
          </w:p>
        </w:tc>
        <w:tc>
          <w:tcPr>
            <w:tcW w:w="1275"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≥90%</w:t>
            </w:r>
          </w:p>
        </w:tc>
        <w:tc>
          <w:tcPr>
            <w:tcW w:w="1293"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90-85%（含）</w:t>
            </w:r>
          </w:p>
        </w:tc>
        <w:tc>
          <w:tcPr>
            <w:tcW w:w="1117"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85-80%</w:t>
            </w:r>
          </w:p>
        </w:tc>
        <w:tc>
          <w:tcPr>
            <w:tcW w:w="1134"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20" w:hRule="atLeast"/>
        </w:trPr>
        <w:tc>
          <w:tcPr>
            <w:tcW w:w="2055" w:type="dxa"/>
            <w:tcBorders>
              <w:top w:val="nil"/>
              <w:left w:val="single" w:color="auto" w:sz="4" w:space="0"/>
              <w:bottom w:val="single" w:color="auto" w:sz="4" w:space="0"/>
              <w:right w:val="single" w:color="auto" w:sz="4" w:space="0"/>
            </w:tcBorders>
            <w:vAlign w:val="center"/>
          </w:tcPr>
          <w:p>
            <w:pPr>
              <w:widowControl/>
              <w:rPr>
                <w:rFonts w:ascii="仿宋" w:hAnsi="仿宋" w:eastAsia="仿宋" w:cs="宋体"/>
                <w:color w:val="000000"/>
                <w:kern w:val="0"/>
                <w:szCs w:val="21"/>
              </w:rPr>
            </w:pPr>
            <w:r>
              <w:rPr>
                <w:rFonts w:hint="eastAsia" w:ascii="仿宋" w:hAnsi="仿宋" w:eastAsia="仿宋" w:cs="宋体"/>
                <w:color w:val="000000"/>
                <w:kern w:val="0"/>
                <w:szCs w:val="21"/>
              </w:rPr>
              <w:t>拟订县级外经济合作及外商投资政策、进出口总量计划并组织实施，协调大宗进出口商品，依法监督技术引进、设备进口、国家限制出口的技术工作，拟订县级服务贸易发展规划并组织实施；负责对外贸易相关行政审批。</w:t>
            </w:r>
          </w:p>
        </w:tc>
        <w:tc>
          <w:tcPr>
            <w:tcW w:w="760"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7125</w:t>
            </w:r>
          </w:p>
        </w:tc>
        <w:tc>
          <w:tcPr>
            <w:tcW w:w="2587"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推动县级企业到境外投资建厂，建立或收购国际营销网络；做好进出口数据采集、贸易救济措施调查、产业损害预警、出口信用保险、开发区利用外资管理等工作。完善开发区建设发展管理体系，开展招商引资、培训。</w:t>
            </w:r>
          </w:p>
        </w:tc>
        <w:tc>
          <w:tcPr>
            <w:tcW w:w="1984"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完成县政府下达目标，确保对外投资和经济合作业务稳定增长</w:t>
            </w:r>
          </w:p>
        </w:tc>
        <w:tc>
          <w:tcPr>
            <w:tcW w:w="1560"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对外投资额增长率</w:t>
            </w:r>
          </w:p>
        </w:tc>
        <w:tc>
          <w:tcPr>
            <w:tcW w:w="1275"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10%及以上</w:t>
            </w:r>
          </w:p>
        </w:tc>
        <w:tc>
          <w:tcPr>
            <w:tcW w:w="1293"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8%及以上</w:t>
            </w:r>
          </w:p>
        </w:tc>
        <w:tc>
          <w:tcPr>
            <w:tcW w:w="1117"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6%及以上</w:t>
            </w:r>
          </w:p>
        </w:tc>
        <w:tc>
          <w:tcPr>
            <w:tcW w:w="1134"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5%以下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trPr>
        <w:tc>
          <w:tcPr>
            <w:tcW w:w="2055" w:type="dxa"/>
            <w:vMerge w:val="restart"/>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公共服务工程推广</w:t>
            </w:r>
          </w:p>
        </w:tc>
        <w:tc>
          <w:tcPr>
            <w:tcW w:w="760" w:type="dxa"/>
            <w:vMerge w:val="restart"/>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53.85</w:t>
            </w:r>
          </w:p>
        </w:tc>
        <w:tc>
          <w:tcPr>
            <w:tcW w:w="2587" w:type="dxa"/>
            <w:vMerge w:val="restart"/>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农家书屋建设、全民阅读活动</w:t>
            </w:r>
          </w:p>
        </w:tc>
        <w:tc>
          <w:tcPr>
            <w:tcW w:w="1984" w:type="dxa"/>
            <w:vMerge w:val="restart"/>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完成国家下达的广播电视直播卫星户户通工程、农村电影工作、县城数字影院升级改造、农家书屋建设、全民阅读活动、老放映员生活补助以及应急广播体系建设等任务目标。</w:t>
            </w:r>
          </w:p>
        </w:tc>
        <w:tc>
          <w:tcPr>
            <w:tcW w:w="1560"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农村公益电影放映场次</w:t>
            </w:r>
          </w:p>
        </w:tc>
        <w:tc>
          <w:tcPr>
            <w:tcW w:w="1275"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100%</w:t>
            </w:r>
          </w:p>
        </w:tc>
        <w:tc>
          <w:tcPr>
            <w:tcW w:w="1293"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95%及以上</w:t>
            </w:r>
          </w:p>
        </w:tc>
        <w:tc>
          <w:tcPr>
            <w:tcW w:w="1117"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90%及以上</w:t>
            </w:r>
          </w:p>
        </w:tc>
        <w:tc>
          <w:tcPr>
            <w:tcW w:w="1134"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90%以下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trPr>
        <w:tc>
          <w:tcPr>
            <w:tcW w:w="205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Cs w:val="21"/>
              </w:rPr>
            </w:pPr>
          </w:p>
        </w:tc>
        <w:tc>
          <w:tcPr>
            <w:tcW w:w="76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rPr>
            </w:pPr>
          </w:p>
        </w:tc>
        <w:tc>
          <w:tcPr>
            <w:tcW w:w="258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rPr>
            </w:pPr>
          </w:p>
        </w:tc>
        <w:tc>
          <w:tcPr>
            <w:tcW w:w="1984"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rPr>
            </w:pPr>
          </w:p>
        </w:tc>
        <w:tc>
          <w:tcPr>
            <w:tcW w:w="1560"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县城影院票房增长率</w:t>
            </w:r>
          </w:p>
        </w:tc>
        <w:tc>
          <w:tcPr>
            <w:tcW w:w="1275"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15%及以上</w:t>
            </w:r>
          </w:p>
        </w:tc>
        <w:tc>
          <w:tcPr>
            <w:tcW w:w="1293"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12%及以上</w:t>
            </w:r>
          </w:p>
        </w:tc>
        <w:tc>
          <w:tcPr>
            <w:tcW w:w="1117"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10%及以上</w:t>
            </w:r>
          </w:p>
        </w:tc>
        <w:tc>
          <w:tcPr>
            <w:tcW w:w="1134"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10%以下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0" w:hRule="atLeast"/>
        </w:trPr>
        <w:tc>
          <w:tcPr>
            <w:tcW w:w="205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Cs w:val="21"/>
              </w:rPr>
            </w:pPr>
          </w:p>
        </w:tc>
        <w:tc>
          <w:tcPr>
            <w:tcW w:w="76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rPr>
            </w:pPr>
          </w:p>
        </w:tc>
        <w:tc>
          <w:tcPr>
            <w:tcW w:w="258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rPr>
            </w:pPr>
          </w:p>
        </w:tc>
        <w:tc>
          <w:tcPr>
            <w:tcW w:w="1984"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rPr>
            </w:pPr>
          </w:p>
        </w:tc>
        <w:tc>
          <w:tcPr>
            <w:tcW w:w="1560"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农家书屋更新完成率</w:t>
            </w:r>
          </w:p>
        </w:tc>
        <w:tc>
          <w:tcPr>
            <w:tcW w:w="1275"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按时优质完成任务目标，书屋作用显著。</w:t>
            </w:r>
          </w:p>
        </w:tc>
        <w:tc>
          <w:tcPr>
            <w:tcW w:w="1293"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按时完成出版物补充更新</w:t>
            </w:r>
          </w:p>
        </w:tc>
        <w:tc>
          <w:tcPr>
            <w:tcW w:w="1117"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基本完成出版物补充更新</w:t>
            </w:r>
          </w:p>
        </w:tc>
        <w:tc>
          <w:tcPr>
            <w:tcW w:w="1134"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未能按要求完成出版物更新任务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50" w:hRule="atLeast"/>
        </w:trPr>
        <w:tc>
          <w:tcPr>
            <w:tcW w:w="205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Cs w:val="21"/>
              </w:rPr>
            </w:pPr>
          </w:p>
        </w:tc>
        <w:tc>
          <w:tcPr>
            <w:tcW w:w="76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rPr>
            </w:pPr>
          </w:p>
        </w:tc>
        <w:tc>
          <w:tcPr>
            <w:tcW w:w="258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rPr>
            </w:pPr>
          </w:p>
        </w:tc>
        <w:tc>
          <w:tcPr>
            <w:tcW w:w="1984"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rPr>
            </w:pPr>
          </w:p>
        </w:tc>
        <w:tc>
          <w:tcPr>
            <w:tcW w:w="1560"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全民阅读活动任务完成率</w:t>
            </w:r>
          </w:p>
        </w:tc>
        <w:tc>
          <w:tcPr>
            <w:tcW w:w="1275"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按时高质量完成各项目标；阅读品牌形成；社会影响大。</w:t>
            </w:r>
          </w:p>
        </w:tc>
        <w:tc>
          <w:tcPr>
            <w:tcW w:w="1293"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按时完成各项目标；重点活动内容有创新。</w:t>
            </w:r>
          </w:p>
        </w:tc>
        <w:tc>
          <w:tcPr>
            <w:tcW w:w="1117"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完成各项目标；重点活动顺利推进。</w:t>
            </w:r>
          </w:p>
        </w:tc>
        <w:tc>
          <w:tcPr>
            <w:tcW w:w="1134"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未能全面完成目标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0" w:hRule="atLeast"/>
        </w:trPr>
        <w:tc>
          <w:tcPr>
            <w:tcW w:w="205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Cs w:val="21"/>
              </w:rPr>
            </w:pPr>
          </w:p>
        </w:tc>
        <w:tc>
          <w:tcPr>
            <w:tcW w:w="76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rPr>
            </w:pPr>
          </w:p>
        </w:tc>
        <w:tc>
          <w:tcPr>
            <w:tcW w:w="258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rPr>
            </w:pPr>
          </w:p>
        </w:tc>
        <w:tc>
          <w:tcPr>
            <w:tcW w:w="1984"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rPr>
            </w:pPr>
          </w:p>
        </w:tc>
        <w:tc>
          <w:tcPr>
            <w:tcW w:w="1560"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老放映员补助到位情况</w:t>
            </w:r>
          </w:p>
        </w:tc>
        <w:tc>
          <w:tcPr>
            <w:tcW w:w="1275"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各级资金足额配套；按标准及时发放</w:t>
            </w:r>
          </w:p>
        </w:tc>
        <w:tc>
          <w:tcPr>
            <w:tcW w:w="1293"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配套资金达到90%及以上</w:t>
            </w:r>
          </w:p>
        </w:tc>
        <w:tc>
          <w:tcPr>
            <w:tcW w:w="1117"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配套资金达到80%及以上</w:t>
            </w:r>
          </w:p>
        </w:tc>
        <w:tc>
          <w:tcPr>
            <w:tcW w:w="1134"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资金不能落实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0" w:hRule="atLeast"/>
        </w:trPr>
        <w:tc>
          <w:tcPr>
            <w:tcW w:w="2055" w:type="dxa"/>
            <w:vMerge w:val="restart"/>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发展群众体育</w:t>
            </w:r>
          </w:p>
        </w:tc>
        <w:tc>
          <w:tcPr>
            <w:tcW w:w="760" w:type="dxa"/>
            <w:vMerge w:val="restart"/>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55</w:t>
            </w:r>
          </w:p>
        </w:tc>
        <w:tc>
          <w:tcPr>
            <w:tcW w:w="2587" w:type="dxa"/>
            <w:vMerge w:val="restart"/>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贯彻落实《全民健身条例》，推行全民健身计划，组织开展群众体育活动，加强群众体育设施建设，指导群众科学健身，指导开展群众性体育活动，会同有关部门举办全县残疾人、农民、少数民族、职工综合性运动会，培训社会体育指导员，开展国民体质监测。</w:t>
            </w:r>
          </w:p>
        </w:tc>
        <w:tc>
          <w:tcPr>
            <w:tcW w:w="1984" w:type="dxa"/>
            <w:vMerge w:val="restart"/>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发展全民健身事业，完善全民健身服务体系，满足群众健身需求</w:t>
            </w:r>
          </w:p>
        </w:tc>
        <w:tc>
          <w:tcPr>
            <w:tcW w:w="1560"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指导组织开展大型全民健身活动次数</w:t>
            </w:r>
          </w:p>
        </w:tc>
        <w:tc>
          <w:tcPr>
            <w:tcW w:w="1275"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150及以上</w:t>
            </w:r>
          </w:p>
        </w:tc>
        <w:tc>
          <w:tcPr>
            <w:tcW w:w="1293"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120-149</w:t>
            </w:r>
          </w:p>
        </w:tc>
        <w:tc>
          <w:tcPr>
            <w:tcW w:w="1117"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100-119</w:t>
            </w:r>
          </w:p>
        </w:tc>
        <w:tc>
          <w:tcPr>
            <w:tcW w:w="1134"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100以下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trPr>
        <w:tc>
          <w:tcPr>
            <w:tcW w:w="205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Cs w:val="21"/>
              </w:rPr>
            </w:pPr>
          </w:p>
        </w:tc>
        <w:tc>
          <w:tcPr>
            <w:tcW w:w="76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rPr>
            </w:pPr>
          </w:p>
        </w:tc>
        <w:tc>
          <w:tcPr>
            <w:tcW w:w="258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rPr>
            </w:pPr>
          </w:p>
        </w:tc>
        <w:tc>
          <w:tcPr>
            <w:tcW w:w="1984"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rPr>
            </w:pPr>
          </w:p>
        </w:tc>
        <w:tc>
          <w:tcPr>
            <w:tcW w:w="1560"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培养社会体育指导员人数</w:t>
            </w:r>
          </w:p>
        </w:tc>
        <w:tc>
          <w:tcPr>
            <w:tcW w:w="1275"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5000及以上</w:t>
            </w:r>
          </w:p>
        </w:tc>
        <w:tc>
          <w:tcPr>
            <w:tcW w:w="1293"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4500-4999</w:t>
            </w:r>
          </w:p>
        </w:tc>
        <w:tc>
          <w:tcPr>
            <w:tcW w:w="1117"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4000-4499</w:t>
            </w:r>
          </w:p>
        </w:tc>
        <w:tc>
          <w:tcPr>
            <w:tcW w:w="1134"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4000以下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trPr>
        <w:tc>
          <w:tcPr>
            <w:tcW w:w="205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Cs w:val="21"/>
              </w:rPr>
            </w:pPr>
          </w:p>
        </w:tc>
        <w:tc>
          <w:tcPr>
            <w:tcW w:w="76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rPr>
            </w:pPr>
          </w:p>
        </w:tc>
        <w:tc>
          <w:tcPr>
            <w:tcW w:w="258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rPr>
            </w:pPr>
          </w:p>
        </w:tc>
        <w:tc>
          <w:tcPr>
            <w:tcW w:w="1984"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rPr>
            </w:pPr>
          </w:p>
        </w:tc>
        <w:tc>
          <w:tcPr>
            <w:tcW w:w="1560"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全民健身工程个数</w:t>
            </w:r>
          </w:p>
        </w:tc>
        <w:tc>
          <w:tcPr>
            <w:tcW w:w="1275"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3500及以上</w:t>
            </w:r>
          </w:p>
        </w:tc>
        <w:tc>
          <w:tcPr>
            <w:tcW w:w="1293"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3000-3499</w:t>
            </w:r>
          </w:p>
        </w:tc>
        <w:tc>
          <w:tcPr>
            <w:tcW w:w="1117"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2800-2999</w:t>
            </w:r>
          </w:p>
        </w:tc>
        <w:tc>
          <w:tcPr>
            <w:tcW w:w="1134"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2800以下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0" w:hRule="atLeast"/>
        </w:trPr>
        <w:tc>
          <w:tcPr>
            <w:tcW w:w="2055" w:type="dxa"/>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负责机关综合事务管理</w:t>
            </w:r>
          </w:p>
        </w:tc>
        <w:tc>
          <w:tcPr>
            <w:tcW w:w="760"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26.58</w:t>
            </w:r>
          </w:p>
        </w:tc>
        <w:tc>
          <w:tcPr>
            <w:tcW w:w="2587"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人员经费</w:t>
            </w:r>
          </w:p>
        </w:tc>
        <w:tc>
          <w:tcPr>
            <w:tcW w:w="1984"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保障机关正常工作高效运转</w:t>
            </w:r>
          </w:p>
        </w:tc>
        <w:tc>
          <w:tcPr>
            <w:tcW w:w="1560"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综合事务保障率</w:t>
            </w:r>
          </w:p>
        </w:tc>
        <w:tc>
          <w:tcPr>
            <w:tcW w:w="1275"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100%</w:t>
            </w:r>
          </w:p>
        </w:tc>
        <w:tc>
          <w:tcPr>
            <w:tcW w:w="1293"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95%</w:t>
            </w:r>
          </w:p>
        </w:tc>
        <w:tc>
          <w:tcPr>
            <w:tcW w:w="1117"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90%</w:t>
            </w:r>
          </w:p>
        </w:tc>
        <w:tc>
          <w:tcPr>
            <w:tcW w:w="1134"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0" w:hRule="atLeast"/>
        </w:trPr>
        <w:tc>
          <w:tcPr>
            <w:tcW w:w="2055" w:type="dxa"/>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负责机关综合事务管</w:t>
            </w:r>
          </w:p>
        </w:tc>
        <w:tc>
          <w:tcPr>
            <w:tcW w:w="760"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3.4</w:t>
            </w:r>
          </w:p>
        </w:tc>
        <w:tc>
          <w:tcPr>
            <w:tcW w:w="2587"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日常公用经费</w:t>
            </w:r>
          </w:p>
        </w:tc>
        <w:tc>
          <w:tcPr>
            <w:tcW w:w="1984"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保障机关正常工作高效运转</w:t>
            </w:r>
          </w:p>
        </w:tc>
        <w:tc>
          <w:tcPr>
            <w:tcW w:w="1560"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综合事务保障率</w:t>
            </w:r>
          </w:p>
        </w:tc>
        <w:tc>
          <w:tcPr>
            <w:tcW w:w="1275"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80%</w:t>
            </w:r>
          </w:p>
        </w:tc>
        <w:tc>
          <w:tcPr>
            <w:tcW w:w="1293"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70%</w:t>
            </w:r>
          </w:p>
        </w:tc>
        <w:tc>
          <w:tcPr>
            <w:tcW w:w="1117"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60%</w:t>
            </w:r>
          </w:p>
        </w:tc>
        <w:tc>
          <w:tcPr>
            <w:tcW w:w="1134"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0" w:hRule="atLeast"/>
        </w:trPr>
        <w:tc>
          <w:tcPr>
            <w:tcW w:w="2055" w:type="dxa"/>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负责机关综合事务管</w:t>
            </w:r>
          </w:p>
        </w:tc>
        <w:tc>
          <w:tcPr>
            <w:tcW w:w="760"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776.6</w:t>
            </w:r>
          </w:p>
        </w:tc>
        <w:tc>
          <w:tcPr>
            <w:tcW w:w="2587"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99人劳务费、社会保险、绩效、取暖、独生子女费</w:t>
            </w:r>
          </w:p>
        </w:tc>
        <w:tc>
          <w:tcPr>
            <w:tcW w:w="1984"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保障机关正常工作高效运转</w:t>
            </w:r>
          </w:p>
        </w:tc>
        <w:tc>
          <w:tcPr>
            <w:tcW w:w="1560"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综合事务保障率</w:t>
            </w:r>
          </w:p>
        </w:tc>
        <w:tc>
          <w:tcPr>
            <w:tcW w:w="1275"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100%</w:t>
            </w:r>
          </w:p>
        </w:tc>
        <w:tc>
          <w:tcPr>
            <w:tcW w:w="1293"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95%</w:t>
            </w:r>
          </w:p>
        </w:tc>
        <w:tc>
          <w:tcPr>
            <w:tcW w:w="1117"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90%</w:t>
            </w:r>
          </w:p>
        </w:tc>
        <w:tc>
          <w:tcPr>
            <w:tcW w:w="1134"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90%</w:t>
            </w:r>
          </w:p>
        </w:tc>
      </w:tr>
    </w:tbl>
    <w:p>
      <w:pPr>
        <w:spacing w:line="560" w:lineRule="exact"/>
        <w:rPr>
          <w:rFonts w:ascii="仿宋" w:hAnsi="仿宋" w:eastAsia="仿宋"/>
          <w:kern w:val="0"/>
          <w:sz w:val="32"/>
          <w:szCs w:val="32"/>
        </w:rPr>
      </w:pPr>
    </w:p>
    <w:p>
      <w:pPr>
        <w:spacing w:line="560" w:lineRule="exact"/>
        <w:jc w:val="center"/>
        <w:rPr>
          <w:rFonts w:ascii="黑体" w:hAnsi="黑体" w:eastAsia="黑体" w:cs="黑体"/>
          <w:b/>
          <w:bCs/>
          <w:sz w:val="32"/>
          <w:szCs w:val="32"/>
        </w:rPr>
      </w:pPr>
      <w:r>
        <w:rPr>
          <w:rFonts w:hint="eastAsia" w:ascii="黑体" w:hAnsi="黑体" w:eastAsia="黑体" w:cs="黑体"/>
          <w:b/>
          <w:bCs/>
          <w:sz w:val="32"/>
          <w:szCs w:val="32"/>
        </w:rPr>
        <w:t>第六部分：政府采购预算信息</w:t>
      </w:r>
    </w:p>
    <w:p>
      <w:pPr>
        <w:spacing w:line="560" w:lineRule="exact"/>
        <w:rPr>
          <w:rFonts w:ascii="楷体" w:hAnsi="楷体" w:eastAsia="楷体" w:cs="宋体"/>
          <w:b/>
          <w:bCs/>
          <w:sz w:val="32"/>
          <w:szCs w:val="32"/>
        </w:rPr>
      </w:pPr>
      <w:r>
        <w:rPr>
          <w:rFonts w:hint="eastAsia" w:ascii="楷体" w:hAnsi="楷体" w:eastAsia="楷体" w:cs="宋体"/>
          <w:b/>
          <w:bCs/>
          <w:sz w:val="32"/>
          <w:szCs w:val="32"/>
        </w:rPr>
        <w:t>政府采购预算情况</w:t>
      </w:r>
    </w:p>
    <w:tbl>
      <w:tblPr>
        <w:tblStyle w:val="5"/>
        <w:tblW w:w="1394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40"/>
        <w:gridCol w:w="899"/>
        <w:gridCol w:w="1471"/>
        <w:gridCol w:w="1080"/>
        <w:gridCol w:w="695"/>
        <w:gridCol w:w="282"/>
        <w:gridCol w:w="436"/>
        <w:gridCol w:w="653"/>
        <w:gridCol w:w="246"/>
        <w:gridCol w:w="834"/>
        <w:gridCol w:w="100"/>
        <w:gridCol w:w="899"/>
        <w:gridCol w:w="81"/>
        <w:gridCol w:w="863"/>
        <w:gridCol w:w="217"/>
        <w:gridCol w:w="634"/>
        <w:gridCol w:w="446"/>
        <w:gridCol w:w="302"/>
        <w:gridCol w:w="392"/>
        <w:gridCol w:w="316"/>
        <w:gridCol w:w="197"/>
        <w:gridCol w:w="1080"/>
        <w:gridCol w:w="2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trPr>
        <w:tc>
          <w:tcPr>
            <w:tcW w:w="2439" w:type="dxa"/>
            <w:gridSpan w:val="2"/>
            <w:tcBorders>
              <w:top w:val="single" w:color="000000" w:sz="8" w:space="0"/>
              <w:left w:val="single" w:color="000000" w:sz="8" w:space="0"/>
              <w:bottom w:val="single" w:color="000000" w:sz="8" w:space="0"/>
              <w:right w:val="single" w:color="000000" w:sz="8" w:space="0"/>
            </w:tcBorders>
            <w:vAlign w:val="center"/>
          </w:tcPr>
          <w:p>
            <w:pPr>
              <w:widowControl/>
              <w:jc w:val="center"/>
              <w:rPr>
                <w:rFonts w:ascii="Courier New" w:hAnsi="Courier New" w:cs="Courier New"/>
                <w:b/>
                <w:bCs/>
                <w:color w:val="000000"/>
                <w:kern w:val="0"/>
                <w:szCs w:val="21"/>
              </w:rPr>
            </w:pPr>
            <w:r>
              <w:rPr>
                <w:rFonts w:ascii="Courier New" w:hAnsi="Courier New" w:cs="Courier New"/>
                <w:b/>
                <w:bCs/>
                <w:color w:val="000000"/>
                <w:kern w:val="0"/>
                <w:szCs w:val="21"/>
              </w:rPr>
              <w:t>政府采购项目来源</w:t>
            </w:r>
          </w:p>
        </w:tc>
        <w:tc>
          <w:tcPr>
            <w:tcW w:w="1471" w:type="dxa"/>
            <w:vMerge w:val="restart"/>
            <w:tcBorders>
              <w:top w:val="single" w:color="000000" w:sz="8" w:space="0"/>
              <w:left w:val="single" w:color="000000" w:sz="8" w:space="0"/>
              <w:bottom w:val="single" w:color="000000" w:sz="8" w:space="0"/>
              <w:right w:val="single" w:color="000000" w:sz="8" w:space="0"/>
            </w:tcBorders>
            <w:vAlign w:val="center"/>
          </w:tcPr>
          <w:p>
            <w:pPr>
              <w:widowControl/>
              <w:jc w:val="center"/>
              <w:rPr>
                <w:rFonts w:ascii="Times New Roman" w:hAnsi="Times New Roman"/>
                <w:b/>
                <w:bCs/>
                <w:color w:val="000000"/>
                <w:kern w:val="0"/>
                <w:szCs w:val="21"/>
              </w:rPr>
            </w:pPr>
            <w:r>
              <w:rPr>
                <w:rFonts w:ascii="Times New Roman" w:hAnsi="Times New Roman"/>
                <w:b/>
                <w:bCs/>
                <w:color w:val="000000"/>
                <w:kern w:val="0"/>
                <w:szCs w:val="21"/>
              </w:rPr>
              <w:t>采购物品名称</w:t>
            </w:r>
          </w:p>
        </w:tc>
        <w:tc>
          <w:tcPr>
            <w:tcW w:w="1080" w:type="dxa"/>
            <w:vMerge w:val="restart"/>
            <w:tcBorders>
              <w:top w:val="single" w:color="000000" w:sz="8" w:space="0"/>
              <w:left w:val="single" w:color="000000" w:sz="8" w:space="0"/>
              <w:bottom w:val="single" w:color="000000" w:sz="8" w:space="0"/>
              <w:right w:val="single" w:color="000000" w:sz="8" w:space="0"/>
            </w:tcBorders>
            <w:vAlign w:val="center"/>
          </w:tcPr>
          <w:p>
            <w:pPr>
              <w:widowControl/>
              <w:jc w:val="center"/>
              <w:rPr>
                <w:rFonts w:ascii="Times New Roman" w:hAnsi="Times New Roman"/>
                <w:b/>
                <w:bCs/>
                <w:color w:val="000000"/>
                <w:kern w:val="0"/>
                <w:szCs w:val="21"/>
              </w:rPr>
            </w:pPr>
            <w:r>
              <w:rPr>
                <w:rFonts w:ascii="Times New Roman" w:hAnsi="Times New Roman"/>
                <w:b/>
                <w:bCs/>
                <w:color w:val="000000"/>
                <w:kern w:val="0"/>
                <w:szCs w:val="21"/>
              </w:rPr>
              <w:t>政府采购目录序号</w:t>
            </w:r>
          </w:p>
        </w:tc>
        <w:tc>
          <w:tcPr>
            <w:tcW w:w="695" w:type="dxa"/>
            <w:vMerge w:val="restart"/>
            <w:tcBorders>
              <w:top w:val="single" w:color="000000" w:sz="8" w:space="0"/>
              <w:left w:val="single" w:color="000000" w:sz="8" w:space="0"/>
              <w:bottom w:val="single" w:color="000000" w:sz="8" w:space="0"/>
              <w:right w:val="single" w:color="000000" w:sz="8" w:space="0"/>
            </w:tcBorders>
            <w:vAlign w:val="center"/>
          </w:tcPr>
          <w:p>
            <w:pPr>
              <w:widowControl/>
              <w:jc w:val="center"/>
              <w:rPr>
                <w:rFonts w:ascii="Times New Roman" w:hAnsi="Times New Roman"/>
                <w:b/>
                <w:bCs/>
                <w:color w:val="000000"/>
                <w:kern w:val="0"/>
                <w:szCs w:val="21"/>
              </w:rPr>
            </w:pPr>
            <w:r>
              <w:rPr>
                <w:rFonts w:ascii="Times New Roman" w:hAnsi="Times New Roman"/>
                <w:b/>
                <w:bCs/>
                <w:color w:val="000000"/>
                <w:kern w:val="0"/>
                <w:szCs w:val="21"/>
              </w:rPr>
              <w:t>数量  单位</w:t>
            </w:r>
          </w:p>
        </w:tc>
        <w:tc>
          <w:tcPr>
            <w:tcW w:w="718" w:type="dxa"/>
            <w:gridSpan w:val="2"/>
            <w:vMerge w:val="restart"/>
            <w:tcBorders>
              <w:top w:val="single" w:color="000000" w:sz="8" w:space="0"/>
              <w:left w:val="single" w:color="000000" w:sz="8" w:space="0"/>
              <w:bottom w:val="single" w:color="000000" w:sz="8" w:space="0"/>
              <w:right w:val="single" w:color="000000" w:sz="8" w:space="0"/>
            </w:tcBorders>
            <w:vAlign w:val="center"/>
          </w:tcPr>
          <w:p>
            <w:pPr>
              <w:widowControl/>
              <w:jc w:val="center"/>
              <w:rPr>
                <w:rFonts w:ascii="Times New Roman" w:hAnsi="Times New Roman"/>
                <w:b/>
                <w:bCs/>
                <w:color w:val="000000"/>
                <w:kern w:val="0"/>
                <w:szCs w:val="21"/>
              </w:rPr>
            </w:pPr>
            <w:r>
              <w:rPr>
                <w:rFonts w:ascii="Times New Roman" w:hAnsi="Times New Roman"/>
                <w:b/>
                <w:bCs/>
                <w:color w:val="000000"/>
                <w:kern w:val="0"/>
                <w:szCs w:val="21"/>
              </w:rPr>
              <w:t>数量</w:t>
            </w:r>
          </w:p>
        </w:tc>
        <w:tc>
          <w:tcPr>
            <w:tcW w:w="899" w:type="dxa"/>
            <w:gridSpan w:val="2"/>
            <w:vMerge w:val="restart"/>
            <w:tcBorders>
              <w:top w:val="single" w:color="000000" w:sz="8" w:space="0"/>
              <w:left w:val="single" w:color="000000" w:sz="8" w:space="0"/>
              <w:bottom w:val="single" w:color="000000" w:sz="8" w:space="0"/>
              <w:right w:val="single" w:color="000000" w:sz="8" w:space="0"/>
            </w:tcBorders>
            <w:vAlign w:val="center"/>
          </w:tcPr>
          <w:p>
            <w:pPr>
              <w:widowControl/>
              <w:jc w:val="center"/>
              <w:rPr>
                <w:rFonts w:ascii="Times New Roman" w:hAnsi="Times New Roman"/>
                <w:b/>
                <w:bCs/>
                <w:color w:val="000000"/>
                <w:kern w:val="0"/>
                <w:szCs w:val="21"/>
              </w:rPr>
            </w:pPr>
            <w:r>
              <w:rPr>
                <w:rFonts w:ascii="Times New Roman" w:hAnsi="Times New Roman"/>
                <w:b/>
                <w:bCs/>
                <w:color w:val="000000"/>
                <w:kern w:val="0"/>
                <w:szCs w:val="21"/>
              </w:rPr>
              <w:t>单价</w:t>
            </w:r>
          </w:p>
        </w:tc>
        <w:tc>
          <w:tcPr>
            <w:tcW w:w="6644" w:type="dxa"/>
            <w:gridSpan w:val="14"/>
            <w:tcBorders>
              <w:top w:val="single" w:color="000000" w:sz="8" w:space="0"/>
              <w:left w:val="nil"/>
              <w:bottom w:val="single" w:color="000000" w:sz="8" w:space="0"/>
              <w:right w:val="single" w:color="000000" w:sz="8" w:space="0"/>
            </w:tcBorders>
            <w:vAlign w:val="center"/>
          </w:tcPr>
          <w:p>
            <w:pPr>
              <w:widowControl/>
              <w:jc w:val="center"/>
              <w:rPr>
                <w:rFonts w:ascii="Times New Roman" w:hAnsi="Times New Roman"/>
                <w:b/>
                <w:bCs/>
                <w:color w:val="000000"/>
                <w:kern w:val="0"/>
                <w:szCs w:val="21"/>
              </w:rPr>
            </w:pPr>
            <w:r>
              <w:rPr>
                <w:rFonts w:ascii="Times New Roman" w:hAnsi="Times New Roman"/>
                <w:b/>
                <w:bCs/>
                <w:color w:val="000000"/>
                <w:kern w:val="0"/>
                <w:szCs w:val="21"/>
              </w:rPr>
              <w:t>政府采购金额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trPr>
        <w:tc>
          <w:tcPr>
            <w:tcW w:w="1540" w:type="dxa"/>
            <w:vMerge w:val="restart"/>
            <w:tcBorders>
              <w:top w:val="nil"/>
              <w:left w:val="single" w:color="000000" w:sz="8" w:space="0"/>
              <w:bottom w:val="single" w:color="000000" w:sz="8" w:space="0"/>
              <w:right w:val="single" w:color="000000" w:sz="8" w:space="0"/>
            </w:tcBorders>
            <w:vAlign w:val="center"/>
          </w:tcPr>
          <w:p>
            <w:pPr>
              <w:widowControl/>
              <w:jc w:val="center"/>
              <w:rPr>
                <w:rFonts w:ascii="Times New Roman" w:hAnsi="Times New Roman"/>
                <w:b/>
                <w:bCs/>
                <w:color w:val="000000"/>
                <w:kern w:val="0"/>
                <w:szCs w:val="21"/>
              </w:rPr>
            </w:pPr>
            <w:r>
              <w:rPr>
                <w:rFonts w:ascii="Times New Roman" w:hAnsi="Times New Roman"/>
                <w:b/>
                <w:bCs/>
                <w:color w:val="000000"/>
                <w:kern w:val="0"/>
                <w:szCs w:val="21"/>
              </w:rPr>
              <w:t>项目名称</w:t>
            </w:r>
          </w:p>
        </w:tc>
        <w:tc>
          <w:tcPr>
            <w:tcW w:w="899" w:type="dxa"/>
            <w:vMerge w:val="restart"/>
            <w:tcBorders>
              <w:top w:val="nil"/>
              <w:left w:val="single" w:color="000000" w:sz="8" w:space="0"/>
              <w:bottom w:val="single" w:color="000000" w:sz="8" w:space="0"/>
              <w:right w:val="single" w:color="000000" w:sz="8" w:space="0"/>
            </w:tcBorders>
            <w:vAlign w:val="center"/>
          </w:tcPr>
          <w:p>
            <w:pPr>
              <w:widowControl/>
              <w:jc w:val="center"/>
              <w:rPr>
                <w:rFonts w:ascii="Times New Roman" w:hAnsi="Times New Roman"/>
                <w:b/>
                <w:bCs/>
                <w:color w:val="000000"/>
                <w:kern w:val="0"/>
                <w:szCs w:val="21"/>
              </w:rPr>
            </w:pPr>
            <w:r>
              <w:rPr>
                <w:rFonts w:ascii="Times New Roman" w:hAnsi="Times New Roman"/>
                <w:b/>
                <w:bCs/>
                <w:color w:val="000000"/>
                <w:kern w:val="0"/>
                <w:szCs w:val="21"/>
              </w:rPr>
              <w:t>预算资金</w:t>
            </w:r>
          </w:p>
        </w:tc>
        <w:tc>
          <w:tcPr>
            <w:tcW w:w="1471"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b/>
                <w:bCs/>
                <w:color w:val="000000"/>
                <w:kern w:val="0"/>
                <w:szCs w:val="21"/>
              </w:rPr>
            </w:pPr>
          </w:p>
        </w:tc>
        <w:tc>
          <w:tcPr>
            <w:tcW w:w="1080"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b/>
                <w:bCs/>
                <w:color w:val="000000"/>
                <w:kern w:val="0"/>
                <w:szCs w:val="21"/>
              </w:rPr>
            </w:pPr>
          </w:p>
        </w:tc>
        <w:tc>
          <w:tcPr>
            <w:tcW w:w="695"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b/>
                <w:bCs/>
                <w:color w:val="000000"/>
                <w:kern w:val="0"/>
                <w:szCs w:val="21"/>
              </w:rPr>
            </w:pPr>
          </w:p>
        </w:tc>
        <w:tc>
          <w:tcPr>
            <w:tcW w:w="718" w:type="dxa"/>
            <w:gridSpan w:val="2"/>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b/>
                <w:bCs/>
                <w:color w:val="000000"/>
                <w:kern w:val="0"/>
                <w:szCs w:val="21"/>
              </w:rPr>
            </w:pPr>
          </w:p>
        </w:tc>
        <w:tc>
          <w:tcPr>
            <w:tcW w:w="899" w:type="dxa"/>
            <w:gridSpan w:val="2"/>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b/>
                <w:bCs/>
                <w:color w:val="000000"/>
                <w:kern w:val="0"/>
                <w:szCs w:val="21"/>
              </w:rPr>
            </w:pPr>
          </w:p>
        </w:tc>
        <w:tc>
          <w:tcPr>
            <w:tcW w:w="934" w:type="dxa"/>
            <w:gridSpan w:val="2"/>
            <w:vMerge w:val="restart"/>
            <w:tcBorders>
              <w:top w:val="nil"/>
              <w:left w:val="single" w:color="000000" w:sz="8" w:space="0"/>
              <w:bottom w:val="single" w:color="000000" w:sz="8" w:space="0"/>
              <w:right w:val="single" w:color="000000" w:sz="8" w:space="0"/>
            </w:tcBorders>
            <w:vAlign w:val="center"/>
          </w:tcPr>
          <w:p>
            <w:pPr>
              <w:widowControl/>
              <w:jc w:val="center"/>
              <w:rPr>
                <w:rFonts w:ascii="Times New Roman" w:hAnsi="Times New Roman"/>
                <w:b/>
                <w:bCs/>
                <w:color w:val="000000"/>
                <w:kern w:val="0"/>
                <w:szCs w:val="21"/>
              </w:rPr>
            </w:pPr>
            <w:r>
              <w:rPr>
                <w:rFonts w:ascii="Times New Roman" w:hAnsi="Times New Roman"/>
                <w:b/>
                <w:bCs/>
                <w:color w:val="000000"/>
                <w:kern w:val="0"/>
                <w:szCs w:val="21"/>
              </w:rPr>
              <w:t>总计</w:t>
            </w:r>
          </w:p>
        </w:tc>
        <w:tc>
          <w:tcPr>
            <w:tcW w:w="4150" w:type="dxa"/>
            <w:gridSpan w:val="9"/>
            <w:tcBorders>
              <w:top w:val="single" w:color="000000" w:sz="8" w:space="0"/>
              <w:left w:val="nil"/>
              <w:bottom w:val="single" w:color="000000" w:sz="8" w:space="0"/>
              <w:right w:val="single" w:color="000000" w:sz="8" w:space="0"/>
            </w:tcBorders>
            <w:vAlign w:val="center"/>
          </w:tcPr>
          <w:p>
            <w:pPr>
              <w:widowControl/>
              <w:jc w:val="center"/>
              <w:rPr>
                <w:rFonts w:ascii="Times New Roman" w:hAnsi="Times New Roman"/>
                <w:b/>
                <w:bCs/>
                <w:color w:val="000000"/>
                <w:kern w:val="0"/>
                <w:szCs w:val="21"/>
              </w:rPr>
            </w:pPr>
            <w:r>
              <w:rPr>
                <w:rFonts w:ascii="Times New Roman" w:hAnsi="Times New Roman"/>
                <w:b/>
                <w:bCs/>
                <w:color w:val="000000"/>
                <w:kern w:val="0"/>
                <w:szCs w:val="21"/>
              </w:rPr>
              <w:t>当年部门预算安排资金</w:t>
            </w:r>
          </w:p>
        </w:tc>
        <w:tc>
          <w:tcPr>
            <w:tcW w:w="1560" w:type="dxa"/>
            <w:gridSpan w:val="3"/>
            <w:vMerge w:val="restart"/>
            <w:tcBorders>
              <w:top w:val="nil"/>
              <w:left w:val="single" w:color="000000" w:sz="8" w:space="0"/>
              <w:bottom w:val="single" w:color="000000" w:sz="8" w:space="0"/>
              <w:right w:val="single" w:color="000000" w:sz="8" w:space="0"/>
            </w:tcBorders>
            <w:vAlign w:val="center"/>
          </w:tcPr>
          <w:p>
            <w:pPr>
              <w:widowControl/>
              <w:jc w:val="center"/>
              <w:rPr>
                <w:rFonts w:ascii="Times New Roman" w:hAnsi="Times New Roman"/>
                <w:b/>
                <w:bCs/>
                <w:color w:val="000000"/>
                <w:kern w:val="0"/>
                <w:szCs w:val="21"/>
              </w:rPr>
            </w:pPr>
            <w:r>
              <w:rPr>
                <w:rFonts w:ascii="Times New Roman" w:hAnsi="Times New Roman"/>
                <w:b/>
                <w:bCs/>
                <w:color w:val="000000"/>
                <w:kern w:val="0"/>
                <w:szCs w:val="21"/>
              </w:rPr>
              <w:t>其他渠道资金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trPr>
        <w:tc>
          <w:tcPr>
            <w:tcW w:w="1540" w:type="dxa"/>
            <w:vMerge w:val="continue"/>
            <w:tcBorders>
              <w:top w:val="nil"/>
              <w:left w:val="single" w:color="000000" w:sz="8" w:space="0"/>
              <w:bottom w:val="single" w:color="000000" w:sz="8" w:space="0"/>
              <w:right w:val="single" w:color="000000" w:sz="8" w:space="0"/>
            </w:tcBorders>
            <w:vAlign w:val="center"/>
          </w:tcPr>
          <w:p>
            <w:pPr>
              <w:widowControl/>
              <w:jc w:val="left"/>
              <w:rPr>
                <w:rFonts w:ascii="Times New Roman" w:hAnsi="Times New Roman"/>
                <w:b/>
                <w:bCs/>
                <w:color w:val="000000"/>
                <w:kern w:val="0"/>
                <w:szCs w:val="21"/>
              </w:rPr>
            </w:pPr>
          </w:p>
        </w:tc>
        <w:tc>
          <w:tcPr>
            <w:tcW w:w="899" w:type="dxa"/>
            <w:vMerge w:val="continue"/>
            <w:tcBorders>
              <w:top w:val="nil"/>
              <w:left w:val="single" w:color="000000" w:sz="8" w:space="0"/>
              <w:bottom w:val="single" w:color="000000" w:sz="8" w:space="0"/>
              <w:right w:val="single" w:color="000000" w:sz="8" w:space="0"/>
            </w:tcBorders>
            <w:vAlign w:val="center"/>
          </w:tcPr>
          <w:p>
            <w:pPr>
              <w:widowControl/>
              <w:jc w:val="left"/>
              <w:rPr>
                <w:rFonts w:ascii="Times New Roman" w:hAnsi="Times New Roman"/>
                <w:b/>
                <w:bCs/>
                <w:color w:val="000000"/>
                <w:kern w:val="0"/>
                <w:szCs w:val="21"/>
              </w:rPr>
            </w:pPr>
          </w:p>
        </w:tc>
        <w:tc>
          <w:tcPr>
            <w:tcW w:w="1471"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b/>
                <w:bCs/>
                <w:color w:val="000000"/>
                <w:kern w:val="0"/>
                <w:szCs w:val="21"/>
              </w:rPr>
            </w:pPr>
          </w:p>
        </w:tc>
        <w:tc>
          <w:tcPr>
            <w:tcW w:w="1080"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b/>
                <w:bCs/>
                <w:color w:val="000000"/>
                <w:kern w:val="0"/>
                <w:szCs w:val="21"/>
              </w:rPr>
            </w:pPr>
          </w:p>
        </w:tc>
        <w:tc>
          <w:tcPr>
            <w:tcW w:w="695"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b/>
                <w:bCs/>
                <w:color w:val="000000"/>
                <w:kern w:val="0"/>
                <w:szCs w:val="21"/>
              </w:rPr>
            </w:pPr>
          </w:p>
        </w:tc>
        <w:tc>
          <w:tcPr>
            <w:tcW w:w="718" w:type="dxa"/>
            <w:gridSpan w:val="2"/>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b/>
                <w:bCs/>
                <w:color w:val="000000"/>
                <w:kern w:val="0"/>
                <w:szCs w:val="21"/>
              </w:rPr>
            </w:pPr>
          </w:p>
        </w:tc>
        <w:tc>
          <w:tcPr>
            <w:tcW w:w="899" w:type="dxa"/>
            <w:gridSpan w:val="2"/>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b/>
                <w:bCs/>
                <w:color w:val="000000"/>
                <w:kern w:val="0"/>
                <w:szCs w:val="21"/>
              </w:rPr>
            </w:pPr>
          </w:p>
        </w:tc>
        <w:tc>
          <w:tcPr>
            <w:tcW w:w="934" w:type="dxa"/>
            <w:gridSpan w:val="2"/>
            <w:vMerge w:val="continue"/>
            <w:tcBorders>
              <w:top w:val="nil"/>
              <w:left w:val="single" w:color="000000" w:sz="8" w:space="0"/>
              <w:bottom w:val="single" w:color="000000" w:sz="8" w:space="0"/>
              <w:right w:val="single" w:color="000000" w:sz="8" w:space="0"/>
            </w:tcBorders>
            <w:vAlign w:val="center"/>
          </w:tcPr>
          <w:p>
            <w:pPr>
              <w:widowControl/>
              <w:jc w:val="left"/>
              <w:rPr>
                <w:rFonts w:ascii="Times New Roman" w:hAnsi="Times New Roman"/>
                <w:b/>
                <w:bCs/>
                <w:color w:val="000000"/>
                <w:kern w:val="0"/>
                <w:szCs w:val="21"/>
              </w:rPr>
            </w:pPr>
          </w:p>
        </w:tc>
        <w:tc>
          <w:tcPr>
            <w:tcW w:w="899" w:type="dxa"/>
            <w:tcBorders>
              <w:top w:val="nil"/>
              <w:left w:val="nil"/>
              <w:bottom w:val="single" w:color="000000" w:sz="8" w:space="0"/>
              <w:right w:val="single" w:color="000000" w:sz="8" w:space="0"/>
            </w:tcBorders>
            <w:vAlign w:val="center"/>
          </w:tcPr>
          <w:p>
            <w:pPr>
              <w:widowControl/>
              <w:jc w:val="center"/>
              <w:rPr>
                <w:rFonts w:ascii="Times New Roman" w:hAnsi="Times New Roman"/>
                <w:b/>
                <w:bCs/>
                <w:color w:val="000000"/>
                <w:kern w:val="0"/>
                <w:szCs w:val="21"/>
              </w:rPr>
            </w:pPr>
            <w:r>
              <w:rPr>
                <w:rFonts w:ascii="Times New Roman" w:hAnsi="Times New Roman"/>
                <w:b/>
                <w:bCs/>
                <w:color w:val="000000"/>
                <w:kern w:val="0"/>
                <w:szCs w:val="21"/>
              </w:rPr>
              <w:t>合计</w:t>
            </w:r>
          </w:p>
        </w:tc>
        <w:tc>
          <w:tcPr>
            <w:tcW w:w="944" w:type="dxa"/>
            <w:gridSpan w:val="2"/>
            <w:tcBorders>
              <w:top w:val="nil"/>
              <w:left w:val="nil"/>
              <w:bottom w:val="single" w:color="000000" w:sz="8" w:space="0"/>
              <w:right w:val="single" w:color="000000" w:sz="8" w:space="0"/>
            </w:tcBorders>
            <w:vAlign w:val="center"/>
          </w:tcPr>
          <w:p>
            <w:pPr>
              <w:widowControl/>
              <w:jc w:val="center"/>
              <w:rPr>
                <w:rFonts w:ascii="Times New Roman" w:hAnsi="Times New Roman"/>
                <w:b/>
                <w:bCs/>
                <w:color w:val="000000"/>
                <w:kern w:val="0"/>
                <w:szCs w:val="21"/>
              </w:rPr>
            </w:pPr>
            <w:r>
              <w:rPr>
                <w:rFonts w:ascii="Times New Roman" w:hAnsi="Times New Roman"/>
                <w:b/>
                <w:bCs/>
                <w:color w:val="000000"/>
                <w:kern w:val="0"/>
                <w:szCs w:val="21"/>
              </w:rPr>
              <w:t>一般公共预算拨款</w:t>
            </w:r>
          </w:p>
        </w:tc>
        <w:tc>
          <w:tcPr>
            <w:tcW w:w="851" w:type="dxa"/>
            <w:gridSpan w:val="2"/>
            <w:tcBorders>
              <w:top w:val="nil"/>
              <w:left w:val="nil"/>
              <w:bottom w:val="single" w:color="000000" w:sz="8" w:space="0"/>
              <w:right w:val="single" w:color="000000" w:sz="8" w:space="0"/>
            </w:tcBorders>
            <w:vAlign w:val="center"/>
          </w:tcPr>
          <w:p>
            <w:pPr>
              <w:widowControl/>
              <w:jc w:val="center"/>
              <w:rPr>
                <w:rFonts w:ascii="Times New Roman" w:hAnsi="Times New Roman"/>
                <w:b/>
                <w:bCs/>
                <w:color w:val="000000"/>
                <w:kern w:val="0"/>
                <w:szCs w:val="21"/>
              </w:rPr>
            </w:pPr>
            <w:r>
              <w:rPr>
                <w:rFonts w:ascii="Times New Roman" w:hAnsi="Times New Roman"/>
                <w:b/>
                <w:bCs/>
                <w:color w:val="000000"/>
                <w:kern w:val="0"/>
                <w:szCs w:val="21"/>
              </w:rPr>
              <w:t>基金预算拨款</w:t>
            </w:r>
          </w:p>
        </w:tc>
        <w:tc>
          <w:tcPr>
            <w:tcW w:w="748" w:type="dxa"/>
            <w:gridSpan w:val="2"/>
            <w:tcBorders>
              <w:top w:val="nil"/>
              <w:left w:val="nil"/>
              <w:bottom w:val="single" w:color="000000" w:sz="8" w:space="0"/>
              <w:right w:val="single" w:color="000000" w:sz="8" w:space="0"/>
            </w:tcBorders>
            <w:vAlign w:val="center"/>
          </w:tcPr>
          <w:p>
            <w:pPr>
              <w:widowControl/>
              <w:jc w:val="center"/>
              <w:rPr>
                <w:rFonts w:ascii="Times New Roman" w:hAnsi="Times New Roman"/>
                <w:b/>
                <w:bCs/>
                <w:color w:val="000000"/>
                <w:kern w:val="0"/>
                <w:szCs w:val="21"/>
              </w:rPr>
            </w:pPr>
            <w:r>
              <w:rPr>
                <w:rFonts w:ascii="Times New Roman" w:hAnsi="Times New Roman"/>
                <w:b/>
                <w:bCs/>
                <w:color w:val="000000"/>
                <w:kern w:val="0"/>
                <w:szCs w:val="21"/>
              </w:rPr>
              <w:t>财政专户核拨</w:t>
            </w:r>
          </w:p>
        </w:tc>
        <w:tc>
          <w:tcPr>
            <w:tcW w:w="708" w:type="dxa"/>
            <w:gridSpan w:val="2"/>
            <w:tcBorders>
              <w:top w:val="nil"/>
              <w:left w:val="nil"/>
              <w:bottom w:val="single" w:color="000000" w:sz="8" w:space="0"/>
              <w:right w:val="single" w:color="000000" w:sz="8" w:space="0"/>
            </w:tcBorders>
            <w:vAlign w:val="center"/>
          </w:tcPr>
          <w:p>
            <w:pPr>
              <w:widowControl/>
              <w:jc w:val="center"/>
              <w:rPr>
                <w:rFonts w:ascii="Times New Roman" w:hAnsi="Times New Roman"/>
                <w:b/>
                <w:bCs/>
                <w:color w:val="000000"/>
                <w:kern w:val="0"/>
                <w:szCs w:val="21"/>
              </w:rPr>
            </w:pPr>
            <w:r>
              <w:rPr>
                <w:rFonts w:ascii="Times New Roman" w:hAnsi="Times New Roman"/>
                <w:b/>
                <w:bCs/>
                <w:color w:val="000000"/>
                <w:kern w:val="0"/>
                <w:szCs w:val="21"/>
              </w:rPr>
              <w:t>其他来源收入</w:t>
            </w:r>
          </w:p>
        </w:tc>
        <w:tc>
          <w:tcPr>
            <w:tcW w:w="1560" w:type="dxa"/>
            <w:gridSpan w:val="3"/>
            <w:vMerge w:val="continue"/>
            <w:tcBorders>
              <w:top w:val="nil"/>
              <w:left w:val="single" w:color="000000" w:sz="8" w:space="0"/>
              <w:bottom w:val="single" w:color="000000" w:sz="8" w:space="0"/>
              <w:right w:val="single" w:color="000000" w:sz="8" w:space="0"/>
            </w:tcBorders>
            <w:vAlign w:val="center"/>
          </w:tcPr>
          <w:p>
            <w:pPr>
              <w:widowControl/>
              <w:jc w:val="left"/>
              <w:rPr>
                <w:rFonts w:ascii="Times New Roman" w:hAnsi="Times New Roman"/>
                <w:b/>
                <w:bCs/>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trPr>
        <w:tc>
          <w:tcPr>
            <w:tcW w:w="1540" w:type="dxa"/>
            <w:tcBorders>
              <w:top w:val="nil"/>
              <w:left w:val="single" w:color="000000" w:sz="8" w:space="0"/>
              <w:bottom w:val="nil"/>
              <w:right w:val="single" w:color="000000" w:sz="8" w:space="0"/>
            </w:tcBorders>
            <w:vAlign w:val="center"/>
          </w:tcPr>
          <w:p>
            <w:pPr>
              <w:widowControl/>
              <w:jc w:val="center"/>
              <w:rPr>
                <w:rFonts w:ascii="Times New Roman" w:hAnsi="Times New Roman"/>
                <w:b/>
                <w:bCs/>
                <w:color w:val="000000"/>
                <w:kern w:val="0"/>
                <w:szCs w:val="21"/>
              </w:rPr>
            </w:pPr>
            <w:r>
              <w:rPr>
                <w:rFonts w:ascii="Times New Roman" w:hAnsi="Times New Roman"/>
                <w:b/>
                <w:bCs/>
                <w:color w:val="000000"/>
                <w:kern w:val="0"/>
                <w:szCs w:val="21"/>
              </w:rPr>
              <w:t>合　计</w:t>
            </w:r>
          </w:p>
        </w:tc>
        <w:tc>
          <w:tcPr>
            <w:tcW w:w="899" w:type="dxa"/>
            <w:tcBorders>
              <w:top w:val="nil"/>
              <w:left w:val="nil"/>
              <w:bottom w:val="nil"/>
              <w:right w:val="single" w:color="000000" w:sz="8" w:space="0"/>
            </w:tcBorders>
            <w:vAlign w:val="center"/>
          </w:tcPr>
          <w:p>
            <w:pPr>
              <w:widowControl/>
              <w:jc w:val="right"/>
              <w:rPr>
                <w:rFonts w:ascii="Times New Roman" w:hAnsi="Times New Roman"/>
                <w:b/>
                <w:bCs/>
                <w:color w:val="000000"/>
                <w:kern w:val="0"/>
                <w:szCs w:val="21"/>
              </w:rPr>
            </w:pPr>
            <w:r>
              <w:rPr>
                <w:rFonts w:ascii="Times New Roman" w:hAnsi="Times New Roman"/>
                <w:b/>
                <w:bCs/>
                <w:color w:val="000000"/>
                <w:kern w:val="0"/>
                <w:szCs w:val="21"/>
              </w:rPr>
              <w:t>2019.46</w:t>
            </w:r>
          </w:p>
        </w:tc>
        <w:tc>
          <w:tcPr>
            <w:tcW w:w="1471" w:type="dxa"/>
            <w:tcBorders>
              <w:top w:val="nil"/>
              <w:left w:val="nil"/>
              <w:bottom w:val="nil"/>
              <w:right w:val="single" w:color="000000" w:sz="8" w:space="0"/>
            </w:tcBorders>
            <w:vAlign w:val="center"/>
          </w:tcPr>
          <w:p>
            <w:pPr>
              <w:widowControl/>
              <w:jc w:val="left"/>
              <w:rPr>
                <w:rFonts w:ascii="Times New Roman" w:hAnsi="Times New Roman"/>
                <w:b/>
                <w:bCs/>
                <w:color w:val="000000"/>
                <w:kern w:val="0"/>
                <w:szCs w:val="21"/>
              </w:rPr>
            </w:pPr>
            <w:r>
              <w:rPr>
                <w:rFonts w:ascii="Times New Roman" w:hAnsi="Times New Roman"/>
                <w:b/>
                <w:bCs/>
                <w:color w:val="000000"/>
                <w:kern w:val="0"/>
                <w:szCs w:val="21"/>
              </w:rPr>
              <w:t>　</w:t>
            </w:r>
          </w:p>
        </w:tc>
        <w:tc>
          <w:tcPr>
            <w:tcW w:w="1080" w:type="dxa"/>
            <w:tcBorders>
              <w:top w:val="nil"/>
              <w:left w:val="nil"/>
              <w:bottom w:val="nil"/>
              <w:right w:val="single" w:color="000000" w:sz="8" w:space="0"/>
            </w:tcBorders>
            <w:vAlign w:val="center"/>
          </w:tcPr>
          <w:p>
            <w:pPr>
              <w:widowControl/>
              <w:jc w:val="left"/>
              <w:rPr>
                <w:rFonts w:ascii="Times New Roman" w:hAnsi="Times New Roman"/>
                <w:b/>
                <w:bCs/>
                <w:color w:val="000000"/>
                <w:kern w:val="0"/>
                <w:szCs w:val="21"/>
              </w:rPr>
            </w:pPr>
            <w:r>
              <w:rPr>
                <w:rFonts w:ascii="Times New Roman" w:hAnsi="Times New Roman"/>
                <w:b/>
                <w:bCs/>
                <w:color w:val="000000"/>
                <w:kern w:val="0"/>
                <w:szCs w:val="21"/>
              </w:rPr>
              <w:t>　</w:t>
            </w:r>
          </w:p>
        </w:tc>
        <w:tc>
          <w:tcPr>
            <w:tcW w:w="695" w:type="dxa"/>
            <w:tcBorders>
              <w:top w:val="nil"/>
              <w:left w:val="nil"/>
              <w:bottom w:val="nil"/>
              <w:right w:val="single" w:color="000000" w:sz="8" w:space="0"/>
            </w:tcBorders>
            <w:vAlign w:val="center"/>
          </w:tcPr>
          <w:p>
            <w:pPr>
              <w:widowControl/>
              <w:jc w:val="left"/>
              <w:rPr>
                <w:rFonts w:ascii="Times New Roman" w:hAnsi="Times New Roman"/>
                <w:b/>
                <w:bCs/>
                <w:color w:val="000000"/>
                <w:kern w:val="0"/>
                <w:szCs w:val="21"/>
              </w:rPr>
            </w:pPr>
            <w:r>
              <w:rPr>
                <w:rFonts w:ascii="Times New Roman" w:hAnsi="Times New Roman"/>
                <w:b/>
                <w:bCs/>
                <w:color w:val="000000"/>
                <w:kern w:val="0"/>
                <w:szCs w:val="21"/>
              </w:rPr>
              <w:t>　</w:t>
            </w:r>
          </w:p>
        </w:tc>
        <w:tc>
          <w:tcPr>
            <w:tcW w:w="718" w:type="dxa"/>
            <w:gridSpan w:val="2"/>
            <w:tcBorders>
              <w:top w:val="nil"/>
              <w:left w:val="nil"/>
              <w:bottom w:val="nil"/>
              <w:right w:val="single" w:color="000000" w:sz="8" w:space="0"/>
            </w:tcBorders>
            <w:vAlign w:val="center"/>
          </w:tcPr>
          <w:p>
            <w:pPr>
              <w:widowControl/>
              <w:jc w:val="right"/>
              <w:rPr>
                <w:rFonts w:ascii="Times New Roman" w:hAnsi="Times New Roman"/>
                <w:b/>
                <w:bCs/>
                <w:color w:val="000000"/>
                <w:kern w:val="0"/>
                <w:szCs w:val="21"/>
              </w:rPr>
            </w:pPr>
            <w:r>
              <w:rPr>
                <w:rFonts w:ascii="Times New Roman" w:hAnsi="Times New Roman"/>
                <w:b/>
                <w:bCs/>
                <w:color w:val="000000"/>
                <w:kern w:val="0"/>
                <w:szCs w:val="21"/>
              </w:rPr>
              <w:t>　</w:t>
            </w:r>
          </w:p>
        </w:tc>
        <w:tc>
          <w:tcPr>
            <w:tcW w:w="899" w:type="dxa"/>
            <w:gridSpan w:val="2"/>
            <w:tcBorders>
              <w:top w:val="nil"/>
              <w:left w:val="nil"/>
              <w:bottom w:val="nil"/>
              <w:right w:val="single" w:color="000000" w:sz="8" w:space="0"/>
            </w:tcBorders>
            <w:vAlign w:val="center"/>
          </w:tcPr>
          <w:p>
            <w:pPr>
              <w:widowControl/>
              <w:jc w:val="right"/>
              <w:rPr>
                <w:rFonts w:ascii="Times New Roman" w:hAnsi="Times New Roman"/>
                <w:b/>
                <w:bCs/>
                <w:color w:val="000000"/>
                <w:kern w:val="0"/>
                <w:szCs w:val="21"/>
              </w:rPr>
            </w:pPr>
            <w:r>
              <w:rPr>
                <w:rFonts w:ascii="Times New Roman" w:hAnsi="Times New Roman"/>
                <w:b/>
                <w:bCs/>
                <w:color w:val="000000"/>
                <w:kern w:val="0"/>
                <w:szCs w:val="21"/>
              </w:rPr>
              <w:t>2019.46</w:t>
            </w:r>
          </w:p>
        </w:tc>
        <w:tc>
          <w:tcPr>
            <w:tcW w:w="934" w:type="dxa"/>
            <w:gridSpan w:val="2"/>
            <w:tcBorders>
              <w:top w:val="nil"/>
              <w:left w:val="nil"/>
              <w:bottom w:val="nil"/>
              <w:right w:val="single" w:color="000000" w:sz="8" w:space="0"/>
            </w:tcBorders>
            <w:vAlign w:val="center"/>
          </w:tcPr>
          <w:p>
            <w:pPr>
              <w:widowControl/>
              <w:jc w:val="right"/>
              <w:rPr>
                <w:rFonts w:ascii="Times New Roman" w:hAnsi="Times New Roman"/>
                <w:b/>
                <w:bCs/>
                <w:color w:val="000000"/>
                <w:kern w:val="0"/>
                <w:szCs w:val="21"/>
              </w:rPr>
            </w:pPr>
            <w:r>
              <w:rPr>
                <w:rFonts w:ascii="Times New Roman" w:hAnsi="Times New Roman"/>
                <w:b/>
                <w:bCs/>
                <w:color w:val="000000"/>
                <w:kern w:val="0"/>
                <w:szCs w:val="21"/>
              </w:rPr>
              <w:t>2019.46</w:t>
            </w:r>
          </w:p>
        </w:tc>
        <w:tc>
          <w:tcPr>
            <w:tcW w:w="899" w:type="dxa"/>
            <w:tcBorders>
              <w:top w:val="nil"/>
              <w:left w:val="nil"/>
              <w:bottom w:val="nil"/>
              <w:right w:val="single" w:color="000000" w:sz="8" w:space="0"/>
            </w:tcBorders>
            <w:vAlign w:val="center"/>
          </w:tcPr>
          <w:p>
            <w:pPr>
              <w:widowControl/>
              <w:jc w:val="right"/>
              <w:rPr>
                <w:rFonts w:ascii="Times New Roman" w:hAnsi="Times New Roman"/>
                <w:b/>
                <w:bCs/>
                <w:color w:val="000000"/>
                <w:kern w:val="0"/>
                <w:szCs w:val="21"/>
              </w:rPr>
            </w:pPr>
            <w:r>
              <w:rPr>
                <w:rFonts w:ascii="Times New Roman" w:hAnsi="Times New Roman"/>
                <w:b/>
                <w:bCs/>
                <w:color w:val="000000"/>
                <w:kern w:val="0"/>
                <w:szCs w:val="21"/>
              </w:rPr>
              <w:t>2019.46</w:t>
            </w:r>
          </w:p>
        </w:tc>
        <w:tc>
          <w:tcPr>
            <w:tcW w:w="944" w:type="dxa"/>
            <w:gridSpan w:val="2"/>
            <w:tcBorders>
              <w:top w:val="nil"/>
              <w:left w:val="nil"/>
              <w:bottom w:val="nil"/>
              <w:right w:val="single" w:color="000000" w:sz="8" w:space="0"/>
            </w:tcBorders>
            <w:vAlign w:val="center"/>
          </w:tcPr>
          <w:p>
            <w:pPr>
              <w:widowControl/>
              <w:jc w:val="right"/>
              <w:rPr>
                <w:rFonts w:ascii="Times New Roman" w:hAnsi="Times New Roman"/>
                <w:b/>
                <w:bCs/>
                <w:color w:val="000000"/>
                <w:kern w:val="0"/>
                <w:szCs w:val="21"/>
              </w:rPr>
            </w:pPr>
            <w:r>
              <w:rPr>
                <w:rFonts w:ascii="Times New Roman" w:hAnsi="Times New Roman"/>
                <w:b/>
                <w:bCs/>
                <w:color w:val="000000"/>
                <w:kern w:val="0"/>
                <w:szCs w:val="21"/>
              </w:rPr>
              <w:t>2019.46</w:t>
            </w:r>
          </w:p>
        </w:tc>
        <w:tc>
          <w:tcPr>
            <w:tcW w:w="851" w:type="dxa"/>
            <w:gridSpan w:val="2"/>
            <w:tcBorders>
              <w:top w:val="nil"/>
              <w:left w:val="nil"/>
              <w:bottom w:val="nil"/>
              <w:right w:val="single" w:color="000000" w:sz="8" w:space="0"/>
            </w:tcBorders>
            <w:vAlign w:val="center"/>
          </w:tcPr>
          <w:p>
            <w:pPr>
              <w:widowControl/>
              <w:jc w:val="right"/>
              <w:rPr>
                <w:rFonts w:ascii="Times New Roman" w:hAnsi="Times New Roman"/>
                <w:b/>
                <w:bCs/>
                <w:color w:val="000000"/>
                <w:kern w:val="0"/>
                <w:szCs w:val="21"/>
              </w:rPr>
            </w:pPr>
            <w:r>
              <w:rPr>
                <w:rFonts w:ascii="Times New Roman" w:hAnsi="Times New Roman"/>
                <w:b/>
                <w:bCs/>
                <w:color w:val="000000"/>
                <w:kern w:val="0"/>
                <w:szCs w:val="21"/>
              </w:rPr>
              <w:t>　</w:t>
            </w:r>
          </w:p>
        </w:tc>
        <w:tc>
          <w:tcPr>
            <w:tcW w:w="748" w:type="dxa"/>
            <w:gridSpan w:val="2"/>
            <w:tcBorders>
              <w:top w:val="nil"/>
              <w:left w:val="nil"/>
              <w:bottom w:val="nil"/>
              <w:right w:val="single" w:color="000000" w:sz="8" w:space="0"/>
            </w:tcBorders>
            <w:vAlign w:val="center"/>
          </w:tcPr>
          <w:p>
            <w:pPr>
              <w:widowControl/>
              <w:jc w:val="right"/>
              <w:rPr>
                <w:rFonts w:ascii="Times New Roman" w:hAnsi="Times New Roman"/>
                <w:b/>
                <w:bCs/>
                <w:color w:val="000000"/>
                <w:kern w:val="0"/>
                <w:szCs w:val="21"/>
              </w:rPr>
            </w:pPr>
            <w:r>
              <w:rPr>
                <w:rFonts w:ascii="Times New Roman" w:hAnsi="Times New Roman"/>
                <w:b/>
                <w:bCs/>
                <w:color w:val="000000"/>
                <w:kern w:val="0"/>
                <w:szCs w:val="21"/>
              </w:rPr>
              <w:t>　</w:t>
            </w:r>
          </w:p>
        </w:tc>
        <w:tc>
          <w:tcPr>
            <w:tcW w:w="708" w:type="dxa"/>
            <w:gridSpan w:val="2"/>
            <w:tcBorders>
              <w:top w:val="nil"/>
              <w:left w:val="nil"/>
              <w:bottom w:val="nil"/>
              <w:right w:val="single" w:color="000000" w:sz="8" w:space="0"/>
            </w:tcBorders>
            <w:vAlign w:val="center"/>
          </w:tcPr>
          <w:p>
            <w:pPr>
              <w:widowControl/>
              <w:jc w:val="right"/>
              <w:rPr>
                <w:rFonts w:ascii="Times New Roman" w:hAnsi="Times New Roman"/>
                <w:b/>
                <w:bCs/>
                <w:color w:val="000000"/>
                <w:kern w:val="0"/>
                <w:szCs w:val="21"/>
              </w:rPr>
            </w:pPr>
            <w:r>
              <w:rPr>
                <w:rFonts w:ascii="Times New Roman" w:hAnsi="Times New Roman"/>
                <w:b/>
                <w:bCs/>
                <w:color w:val="000000"/>
                <w:kern w:val="0"/>
                <w:szCs w:val="21"/>
              </w:rPr>
              <w:t>　</w:t>
            </w:r>
          </w:p>
        </w:tc>
        <w:tc>
          <w:tcPr>
            <w:tcW w:w="1560" w:type="dxa"/>
            <w:gridSpan w:val="3"/>
            <w:tcBorders>
              <w:top w:val="nil"/>
              <w:left w:val="nil"/>
              <w:bottom w:val="nil"/>
              <w:right w:val="single" w:color="000000" w:sz="8" w:space="0"/>
            </w:tcBorders>
            <w:vAlign w:val="center"/>
          </w:tcPr>
          <w:p>
            <w:pPr>
              <w:widowControl/>
              <w:jc w:val="right"/>
              <w:rPr>
                <w:rFonts w:ascii="Times New Roman" w:hAnsi="Times New Roman"/>
                <w:b/>
                <w:bCs/>
                <w:color w:val="000000"/>
                <w:kern w:val="0"/>
                <w:szCs w:val="21"/>
              </w:rPr>
            </w:pPr>
            <w:r>
              <w:rPr>
                <w:rFonts w:ascii="Times New Roman" w:hAnsi="Times New Roman"/>
                <w:b/>
                <w:bCs/>
                <w:color w:val="000000"/>
                <w:kern w:val="0"/>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trPr>
        <w:tc>
          <w:tcPr>
            <w:tcW w:w="1540" w:type="dxa"/>
            <w:tcBorders>
              <w:top w:val="single" w:color="auto" w:sz="4" w:space="0"/>
              <w:left w:val="single" w:color="auto" w:sz="4" w:space="0"/>
              <w:bottom w:val="single" w:color="auto" w:sz="4" w:space="0"/>
              <w:right w:val="single" w:color="auto" w:sz="4" w:space="0"/>
            </w:tcBorders>
            <w:vAlign w:val="top"/>
          </w:tcPr>
          <w:p>
            <w:pPr>
              <w:widowControl/>
              <w:jc w:val="left"/>
              <w:rPr>
                <w:rFonts w:ascii="宋体" w:hAnsi="宋体" w:cs="宋体"/>
                <w:kern w:val="0"/>
                <w:sz w:val="18"/>
                <w:szCs w:val="18"/>
              </w:rPr>
            </w:pPr>
            <w:r>
              <w:rPr>
                <w:rFonts w:hint="eastAsia" w:ascii="宋体" w:hAnsi="宋体" w:cs="宋体"/>
                <w:kern w:val="0"/>
                <w:sz w:val="18"/>
                <w:szCs w:val="18"/>
              </w:rPr>
              <w:t>2017年统计刊物征订费</w:t>
            </w:r>
          </w:p>
        </w:tc>
        <w:tc>
          <w:tcPr>
            <w:tcW w:w="899"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0.63</w:t>
            </w:r>
          </w:p>
        </w:tc>
        <w:tc>
          <w:tcPr>
            <w:tcW w:w="1471" w:type="dxa"/>
            <w:tcBorders>
              <w:top w:val="single" w:color="auto" w:sz="4" w:space="0"/>
              <w:left w:val="nil"/>
              <w:bottom w:val="single" w:color="auto" w:sz="4" w:space="0"/>
              <w:right w:val="single" w:color="auto" w:sz="4" w:space="0"/>
            </w:tcBorders>
            <w:vAlign w:val="top"/>
          </w:tcPr>
          <w:p>
            <w:pPr>
              <w:widowControl/>
              <w:jc w:val="left"/>
              <w:rPr>
                <w:rFonts w:ascii="宋体" w:hAnsi="宋体" w:cs="宋体"/>
                <w:kern w:val="0"/>
                <w:sz w:val="18"/>
                <w:szCs w:val="18"/>
              </w:rPr>
            </w:pPr>
            <w:r>
              <w:rPr>
                <w:rFonts w:hint="eastAsia" w:ascii="宋体" w:hAnsi="宋体" w:cs="宋体"/>
                <w:kern w:val="0"/>
                <w:sz w:val="18"/>
                <w:szCs w:val="18"/>
              </w:rPr>
              <w:t>2017年统计刊物征订费</w:t>
            </w:r>
          </w:p>
        </w:tc>
        <w:tc>
          <w:tcPr>
            <w:tcW w:w="1080"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A0802</w:t>
            </w:r>
          </w:p>
        </w:tc>
        <w:tc>
          <w:tcPr>
            <w:tcW w:w="695" w:type="dxa"/>
            <w:tcBorders>
              <w:top w:val="single" w:color="auto" w:sz="4" w:space="0"/>
              <w:left w:val="nil"/>
              <w:bottom w:val="single" w:color="auto" w:sz="4" w:space="0"/>
              <w:right w:val="single" w:color="auto" w:sz="4" w:space="0"/>
            </w:tcBorders>
            <w:vAlign w:val="top"/>
          </w:tcPr>
          <w:p>
            <w:pPr>
              <w:widowControl/>
              <w:jc w:val="left"/>
              <w:rPr>
                <w:rFonts w:ascii="宋体" w:hAnsi="宋体" w:cs="宋体"/>
                <w:kern w:val="0"/>
                <w:sz w:val="18"/>
                <w:szCs w:val="18"/>
              </w:rPr>
            </w:pPr>
            <w:r>
              <w:rPr>
                <w:rFonts w:hint="eastAsia" w:ascii="宋体" w:hAnsi="宋体" w:cs="宋体"/>
                <w:kern w:val="0"/>
                <w:sz w:val="18"/>
                <w:szCs w:val="18"/>
              </w:rPr>
              <w:t>本</w:t>
            </w:r>
          </w:p>
        </w:tc>
        <w:tc>
          <w:tcPr>
            <w:tcW w:w="718" w:type="dxa"/>
            <w:gridSpan w:val="2"/>
            <w:tcBorders>
              <w:top w:val="single" w:color="auto" w:sz="4" w:space="0"/>
              <w:left w:val="nil"/>
              <w:bottom w:val="single" w:color="auto" w:sz="4" w:space="0"/>
              <w:right w:val="single" w:color="auto" w:sz="4" w:space="0"/>
            </w:tcBorders>
            <w:vAlign w:val="center"/>
          </w:tcPr>
          <w:p>
            <w:pPr>
              <w:widowControl/>
              <w:jc w:val="right"/>
              <w:rPr>
                <w:rFonts w:ascii="Times New Roman" w:hAnsi="Times New Roman"/>
                <w:b/>
                <w:bCs/>
                <w:color w:val="000000"/>
                <w:kern w:val="0"/>
                <w:szCs w:val="21"/>
              </w:rPr>
            </w:pPr>
            <w:r>
              <w:rPr>
                <w:rFonts w:ascii="Times New Roman" w:hAnsi="Times New Roman"/>
                <w:b/>
                <w:bCs/>
                <w:color w:val="000000"/>
                <w:kern w:val="0"/>
                <w:szCs w:val="21"/>
              </w:rPr>
              <w:t>　</w:t>
            </w:r>
          </w:p>
        </w:tc>
        <w:tc>
          <w:tcPr>
            <w:tcW w:w="899" w:type="dxa"/>
            <w:gridSpan w:val="2"/>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0.63</w:t>
            </w:r>
          </w:p>
        </w:tc>
        <w:tc>
          <w:tcPr>
            <w:tcW w:w="934" w:type="dxa"/>
            <w:gridSpan w:val="2"/>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0.63</w:t>
            </w:r>
          </w:p>
        </w:tc>
        <w:tc>
          <w:tcPr>
            <w:tcW w:w="899"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0.63</w:t>
            </w:r>
          </w:p>
        </w:tc>
        <w:tc>
          <w:tcPr>
            <w:tcW w:w="944" w:type="dxa"/>
            <w:gridSpan w:val="2"/>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0.63</w:t>
            </w:r>
          </w:p>
        </w:tc>
        <w:tc>
          <w:tcPr>
            <w:tcW w:w="851" w:type="dxa"/>
            <w:gridSpan w:val="2"/>
            <w:tcBorders>
              <w:top w:val="single" w:color="auto" w:sz="4" w:space="0"/>
              <w:left w:val="nil"/>
              <w:bottom w:val="single" w:color="auto" w:sz="4" w:space="0"/>
              <w:right w:val="single" w:color="auto" w:sz="4" w:space="0"/>
            </w:tcBorders>
            <w:vAlign w:val="center"/>
          </w:tcPr>
          <w:p>
            <w:pPr>
              <w:widowControl/>
              <w:jc w:val="right"/>
              <w:rPr>
                <w:rFonts w:ascii="Times New Roman" w:hAnsi="Times New Roman"/>
                <w:b/>
                <w:bCs/>
                <w:color w:val="000000"/>
                <w:kern w:val="0"/>
                <w:szCs w:val="21"/>
              </w:rPr>
            </w:pPr>
            <w:r>
              <w:rPr>
                <w:rFonts w:ascii="Times New Roman" w:hAnsi="Times New Roman"/>
                <w:b/>
                <w:bCs/>
                <w:color w:val="000000"/>
                <w:kern w:val="0"/>
                <w:szCs w:val="21"/>
              </w:rPr>
              <w:t>　</w:t>
            </w:r>
          </w:p>
        </w:tc>
        <w:tc>
          <w:tcPr>
            <w:tcW w:w="748" w:type="dxa"/>
            <w:gridSpan w:val="2"/>
            <w:tcBorders>
              <w:top w:val="single" w:color="auto" w:sz="4" w:space="0"/>
              <w:left w:val="nil"/>
              <w:bottom w:val="single" w:color="auto" w:sz="4" w:space="0"/>
              <w:right w:val="single" w:color="auto" w:sz="4" w:space="0"/>
            </w:tcBorders>
            <w:vAlign w:val="center"/>
          </w:tcPr>
          <w:p>
            <w:pPr>
              <w:widowControl/>
              <w:jc w:val="right"/>
              <w:rPr>
                <w:rFonts w:ascii="Times New Roman" w:hAnsi="Times New Roman"/>
                <w:b/>
                <w:bCs/>
                <w:color w:val="000000"/>
                <w:kern w:val="0"/>
                <w:szCs w:val="21"/>
              </w:rPr>
            </w:pPr>
            <w:r>
              <w:rPr>
                <w:rFonts w:ascii="Times New Roman" w:hAnsi="Times New Roman"/>
                <w:b/>
                <w:bCs/>
                <w:color w:val="000000"/>
                <w:kern w:val="0"/>
                <w:szCs w:val="21"/>
              </w:rPr>
              <w:t>　</w:t>
            </w:r>
          </w:p>
        </w:tc>
        <w:tc>
          <w:tcPr>
            <w:tcW w:w="708" w:type="dxa"/>
            <w:gridSpan w:val="2"/>
            <w:tcBorders>
              <w:top w:val="single" w:color="auto" w:sz="4" w:space="0"/>
              <w:left w:val="nil"/>
              <w:bottom w:val="single" w:color="auto" w:sz="4" w:space="0"/>
              <w:right w:val="single" w:color="auto" w:sz="4" w:space="0"/>
            </w:tcBorders>
            <w:vAlign w:val="center"/>
          </w:tcPr>
          <w:p>
            <w:pPr>
              <w:widowControl/>
              <w:jc w:val="right"/>
              <w:rPr>
                <w:rFonts w:ascii="Times New Roman" w:hAnsi="Times New Roman"/>
                <w:b/>
                <w:bCs/>
                <w:color w:val="000000"/>
                <w:kern w:val="0"/>
                <w:szCs w:val="21"/>
              </w:rPr>
            </w:pPr>
            <w:r>
              <w:rPr>
                <w:rFonts w:ascii="Times New Roman" w:hAnsi="Times New Roman"/>
                <w:b/>
                <w:bCs/>
                <w:color w:val="000000"/>
                <w:kern w:val="0"/>
                <w:szCs w:val="21"/>
              </w:rPr>
              <w:t>　</w:t>
            </w:r>
          </w:p>
        </w:tc>
        <w:tc>
          <w:tcPr>
            <w:tcW w:w="1560" w:type="dxa"/>
            <w:gridSpan w:val="3"/>
            <w:tcBorders>
              <w:top w:val="single" w:color="auto" w:sz="4" w:space="0"/>
              <w:left w:val="nil"/>
              <w:bottom w:val="single" w:color="auto" w:sz="4" w:space="0"/>
              <w:right w:val="single" w:color="auto" w:sz="4" w:space="0"/>
            </w:tcBorders>
            <w:vAlign w:val="center"/>
          </w:tcPr>
          <w:p>
            <w:pPr>
              <w:widowControl/>
              <w:jc w:val="right"/>
              <w:rPr>
                <w:rFonts w:ascii="Times New Roman" w:hAnsi="Times New Roman"/>
                <w:b/>
                <w:bCs/>
                <w:color w:val="000000"/>
                <w:kern w:val="0"/>
                <w:szCs w:val="21"/>
              </w:rPr>
            </w:pPr>
            <w:r>
              <w:rPr>
                <w:rFonts w:ascii="Times New Roman" w:hAnsi="Times New Roman"/>
                <w:b/>
                <w:bCs/>
                <w:color w:val="000000"/>
                <w:kern w:val="0"/>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570" w:hRule="atLeast"/>
        </w:trPr>
        <w:tc>
          <w:tcPr>
            <w:tcW w:w="1540" w:type="dxa"/>
            <w:tcBorders>
              <w:top w:val="nil"/>
              <w:left w:val="single" w:color="auto" w:sz="4" w:space="0"/>
              <w:bottom w:val="single" w:color="auto" w:sz="4" w:space="0"/>
              <w:right w:val="single" w:color="auto" w:sz="4" w:space="0"/>
            </w:tcBorders>
            <w:vAlign w:val="top"/>
          </w:tcPr>
          <w:p>
            <w:pPr>
              <w:widowControl/>
              <w:jc w:val="left"/>
              <w:rPr>
                <w:rFonts w:ascii="宋体" w:hAnsi="宋体" w:cs="宋体"/>
                <w:kern w:val="0"/>
                <w:sz w:val="18"/>
                <w:szCs w:val="18"/>
              </w:rPr>
            </w:pPr>
            <w:r>
              <w:rPr>
                <w:rFonts w:hint="eastAsia" w:ascii="宋体" w:hAnsi="宋体" w:cs="宋体"/>
                <w:kern w:val="0"/>
                <w:sz w:val="18"/>
                <w:szCs w:val="18"/>
              </w:rPr>
              <w:t>2017年城乡住户调查</w:t>
            </w:r>
          </w:p>
        </w:tc>
        <w:tc>
          <w:tcPr>
            <w:tcW w:w="899"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8.56</w:t>
            </w:r>
          </w:p>
        </w:tc>
        <w:tc>
          <w:tcPr>
            <w:tcW w:w="1471" w:type="dxa"/>
            <w:tcBorders>
              <w:top w:val="nil"/>
              <w:left w:val="nil"/>
              <w:bottom w:val="single" w:color="auto" w:sz="4" w:space="0"/>
              <w:right w:val="single" w:color="auto" w:sz="4" w:space="0"/>
            </w:tcBorders>
            <w:vAlign w:val="top"/>
          </w:tcPr>
          <w:p>
            <w:pPr>
              <w:widowControl/>
              <w:jc w:val="left"/>
              <w:rPr>
                <w:rFonts w:ascii="宋体" w:hAnsi="宋体" w:cs="宋体"/>
                <w:kern w:val="0"/>
                <w:sz w:val="18"/>
                <w:szCs w:val="18"/>
              </w:rPr>
            </w:pPr>
            <w:r>
              <w:rPr>
                <w:rFonts w:hint="eastAsia" w:ascii="宋体" w:hAnsi="宋体" w:cs="宋体"/>
                <w:kern w:val="0"/>
                <w:sz w:val="18"/>
                <w:szCs w:val="18"/>
              </w:rPr>
              <w:t>2017年城乡住户调查</w:t>
            </w:r>
          </w:p>
        </w:tc>
        <w:tc>
          <w:tcPr>
            <w:tcW w:w="1080"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C0807</w:t>
            </w:r>
          </w:p>
        </w:tc>
        <w:tc>
          <w:tcPr>
            <w:tcW w:w="695" w:type="dxa"/>
            <w:tcBorders>
              <w:top w:val="nil"/>
              <w:left w:val="nil"/>
              <w:bottom w:val="single" w:color="auto" w:sz="4" w:space="0"/>
              <w:right w:val="single" w:color="auto" w:sz="4" w:space="0"/>
            </w:tcBorders>
            <w:vAlign w:val="top"/>
          </w:tcPr>
          <w:p>
            <w:pPr>
              <w:widowControl/>
              <w:jc w:val="left"/>
              <w:rPr>
                <w:rFonts w:ascii="宋体" w:hAnsi="宋体" w:cs="宋体"/>
                <w:kern w:val="0"/>
                <w:sz w:val="18"/>
                <w:szCs w:val="18"/>
              </w:rPr>
            </w:pPr>
            <w:r>
              <w:rPr>
                <w:rFonts w:hint="eastAsia" w:ascii="宋体" w:hAnsi="宋体" w:cs="宋体"/>
                <w:kern w:val="0"/>
                <w:sz w:val="18"/>
                <w:szCs w:val="18"/>
              </w:rPr>
              <w:t>次</w:t>
            </w:r>
          </w:p>
        </w:tc>
        <w:tc>
          <w:tcPr>
            <w:tcW w:w="718" w:type="dxa"/>
            <w:gridSpan w:val="2"/>
            <w:tcBorders>
              <w:top w:val="nil"/>
              <w:left w:val="nil"/>
              <w:bottom w:val="single" w:color="auto" w:sz="4" w:space="0"/>
              <w:right w:val="single" w:color="auto" w:sz="4" w:space="0"/>
            </w:tcBorders>
            <w:vAlign w:val="center"/>
          </w:tcPr>
          <w:p>
            <w:pPr>
              <w:widowControl/>
              <w:jc w:val="right"/>
              <w:rPr>
                <w:rFonts w:ascii="Times New Roman" w:hAnsi="Times New Roman"/>
                <w:b/>
                <w:bCs/>
                <w:color w:val="000000"/>
                <w:kern w:val="0"/>
                <w:szCs w:val="21"/>
              </w:rPr>
            </w:pPr>
            <w:r>
              <w:rPr>
                <w:rFonts w:ascii="Times New Roman" w:hAnsi="Times New Roman"/>
                <w:b/>
                <w:bCs/>
                <w:color w:val="000000"/>
                <w:kern w:val="0"/>
                <w:szCs w:val="21"/>
              </w:rPr>
              <w:t>　</w:t>
            </w:r>
          </w:p>
        </w:tc>
        <w:tc>
          <w:tcPr>
            <w:tcW w:w="899"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8.56</w:t>
            </w:r>
          </w:p>
        </w:tc>
        <w:tc>
          <w:tcPr>
            <w:tcW w:w="934"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8.56</w:t>
            </w:r>
          </w:p>
        </w:tc>
        <w:tc>
          <w:tcPr>
            <w:tcW w:w="899"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8.56</w:t>
            </w:r>
          </w:p>
        </w:tc>
        <w:tc>
          <w:tcPr>
            <w:tcW w:w="944"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8.56</w:t>
            </w:r>
          </w:p>
        </w:tc>
        <w:tc>
          <w:tcPr>
            <w:tcW w:w="851" w:type="dxa"/>
            <w:gridSpan w:val="2"/>
            <w:tcBorders>
              <w:top w:val="nil"/>
              <w:left w:val="nil"/>
              <w:bottom w:val="single" w:color="auto" w:sz="4" w:space="0"/>
              <w:right w:val="single" w:color="auto" w:sz="4" w:space="0"/>
            </w:tcBorders>
            <w:vAlign w:val="center"/>
          </w:tcPr>
          <w:p>
            <w:pPr>
              <w:widowControl/>
              <w:jc w:val="right"/>
              <w:rPr>
                <w:rFonts w:ascii="Times New Roman" w:hAnsi="Times New Roman"/>
                <w:b/>
                <w:bCs/>
                <w:color w:val="000000"/>
                <w:kern w:val="0"/>
                <w:szCs w:val="21"/>
              </w:rPr>
            </w:pPr>
            <w:r>
              <w:rPr>
                <w:rFonts w:ascii="Times New Roman" w:hAnsi="Times New Roman"/>
                <w:b/>
                <w:bCs/>
                <w:color w:val="000000"/>
                <w:kern w:val="0"/>
                <w:szCs w:val="21"/>
              </w:rPr>
              <w:t>　</w:t>
            </w:r>
          </w:p>
        </w:tc>
        <w:tc>
          <w:tcPr>
            <w:tcW w:w="748" w:type="dxa"/>
            <w:gridSpan w:val="2"/>
            <w:tcBorders>
              <w:top w:val="nil"/>
              <w:left w:val="nil"/>
              <w:bottom w:val="single" w:color="auto" w:sz="4" w:space="0"/>
              <w:right w:val="single" w:color="auto" w:sz="4" w:space="0"/>
            </w:tcBorders>
            <w:vAlign w:val="center"/>
          </w:tcPr>
          <w:p>
            <w:pPr>
              <w:widowControl/>
              <w:jc w:val="right"/>
              <w:rPr>
                <w:rFonts w:ascii="Times New Roman" w:hAnsi="Times New Roman"/>
                <w:b/>
                <w:bCs/>
                <w:color w:val="000000"/>
                <w:kern w:val="0"/>
                <w:szCs w:val="21"/>
              </w:rPr>
            </w:pPr>
            <w:r>
              <w:rPr>
                <w:rFonts w:ascii="Times New Roman" w:hAnsi="Times New Roman"/>
                <w:b/>
                <w:bCs/>
                <w:color w:val="000000"/>
                <w:kern w:val="0"/>
                <w:szCs w:val="21"/>
              </w:rPr>
              <w:t>　</w:t>
            </w:r>
          </w:p>
        </w:tc>
        <w:tc>
          <w:tcPr>
            <w:tcW w:w="708" w:type="dxa"/>
            <w:gridSpan w:val="2"/>
            <w:tcBorders>
              <w:top w:val="nil"/>
              <w:left w:val="nil"/>
              <w:bottom w:val="single" w:color="auto" w:sz="4" w:space="0"/>
              <w:right w:val="single" w:color="auto" w:sz="4" w:space="0"/>
            </w:tcBorders>
            <w:vAlign w:val="center"/>
          </w:tcPr>
          <w:p>
            <w:pPr>
              <w:widowControl/>
              <w:jc w:val="right"/>
              <w:rPr>
                <w:rFonts w:ascii="Times New Roman" w:hAnsi="Times New Roman"/>
                <w:b/>
                <w:bCs/>
                <w:color w:val="000000"/>
                <w:kern w:val="0"/>
                <w:szCs w:val="21"/>
              </w:rPr>
            </w:pPr>
            <w:r>
              <w:rPr>
                <w:rFonts w:ascii="Times New Roman" w:hAnsi="Times New Roman"/>
                <w:b/>
                <w:bCs/>
                <w:color w:val="000000"/>
                <w:kern w:val="0"/>
                <w:szCs w:val="21"/>
              </w:rPr>
              <w:t>　</w:t>
            </w:r>
          </w:p>
        </w:tc>
        <w:tc>
          <w:tcPr>
            <w:tcW w:w="1560" w:type="dxa"/>
            <w:gridSpan w:val="3"/>
            <w:tcBorders>
              <w:top w:val="nil"/>
              <w:left w:val="nil"/>
              <w:bottom w:val="single" w:color="auto" w:sz="4" w:space="0"/>
              <w:right w:val="single" w:color="auto" w:sz="4" w:space="0"/>
            </w:tcBorders>
            <w:vAlign w:val="center"/>
          </w:tcPr>
          <w:p>
            <w:pPr>
              <w:widowControl/>
              <w:jc w:val="right"/>
              <w:rPr>
                <w:rFonts w:ascii="Times New Roman" w:hAnsi="Times New Roman"/>
                <w:b/>
                <w:bCs/>
                <w:color w:val="000000"/>
                <w:kern w:val="0"/>
                <w:szCs w:val="21"/>
              </w:rPr>
            </w:pPr>
            <w:r>
              <w:rPr>
                <w:rFonts w:ascii="Times New Roman" w:hAnsi="Times New Roman"/>
                <w:b/>
                <w:bCs/>
                <w:color w:val="000000"/>
                <w:kern w:val="0"/>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trPr>
        <w:tc>
          <w:tcPr>
            <w:tcW w:w="1540" w:type="dxa"/>
            <w:tcBorders>
              <w:top w:val="nil"/>
              <w:left w:val="single" w:color="auto" w:sz="4" w:space="0"/>
              <w:bottom w:val="single" w:color="auto" w:sz="4" w:space="0"/>
              <w:right w:val="single" w:color="auto" w:sz="4" w:space="0"/>
            </w:tcBorders>
            <w:vAlign w:val="top"/>
          </w:tcPr>
          <w:p>
            <w:pPr>
              <w:widowControl/>
              <w:jc w:val="left"/>
              <w:rPr>
                <w:rFonts w:ascii="宋体" w:hAnsi="宋体" w:cs="宋体"/>
                <w:kern w:val="0"/>
                <w:sz w:val="18"/>
                <w:szCs w:val="18"/>
              </w:rPr>
            </w:pPr>
            <w:r>
              <w:rPr>
                <w:rFonts w:hint="eastAsia" w:ascii="宋体" w:hAnsi="宋体" w:cs="宋体"/>
                <w:kern w:val="0"/>
                <w:sz w:val="18"/>
                <w:szCs w:val="18"/>
              </w:rPr>
              <w:t>统计培训费用</w:t>
            </w:r>
          </w:p>
        </w:tc>
        <w:tc>
          <w:tcPr>
            <w:tcW w:w="899"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3.00</w:t>
            </w:r>
          </w:p>
        </w:tc>
        <w:tc>
          <w:tcPr>
            <w:tcW w:w="1471" w:type="dxa"/>
            <w:tcBorders>
              <w:top w:val="nil"/>
              <w:left w:val="nil"/>
              <w:bottom w:val="single" w:color="auto" w:sz="4" w:space="0"/>
              <w:right w:val="single" w:color="auto" w:sz="4" w:space="0"/>
            </w:tcBorders>
            <w:vAlign w:val="top"/>
          </w:tcPr>
          <w:p>
            <w:pPr>
              <w:widowControl/>
              <w:jc w:val="left"/>
              <w:rPr>
                <w:rFonts w:ascii="宋体" w:hAnsi="宋体" w:cs="宋体"/>
                <w:kern w:val="0"/>
                <w:sz w:val="18"/>
                <w:szCs w:val="18"/>
              </w:rPr>
            </w:pPr>
            <w:r>
              <w:rPr>
                <w:rFonts w:hint="eastAsia" w:ascii="宋体" w:hAnsi="宋体" w:cs="宋体"/>
                <w:kern w:val="0"/>
                <w:sz w:val="18"/>
                <w:szCs w:val="18"/>
              </w:rPr>
              <w:t>统计培训费用</w:t>
            </w:r>
          </w:p>
        </w:tc>
        <w:tc>
          <w:tcPr>
            <w:tcW w:w="1080"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C1806</w:t>
            </w:r>
          </w:p>
        </w:tc>
        <w:tc>
          <w:tcPr>
            <w:tcW w:w="695" w:type="dxa"/>
            <w:tcBorders>
              <w:top w:val="nil"/>
              <w:left w:val="nil"/>
              <w:bottom w:val="single" w:color="auto" w:sz="4" w:space="0"/>
              <w:right w:val="single" w:color="auto" w:sz="4" w:space="0"/>
            </w:tcBorders>
            <w:vAlign w:val="top"/>
          </w:tcPr>
          <w:p>
            <w:pPr>
              <w:widowControl/>
              <w:jc w:val="left"/>
              <w:rPr>
                <w:rFonts w:ascii="宋体" w:hAnsi="宋体" w:cs="宋体"/>
                <w:kern w:val="0"/>
                <w:sz w:val="18"/>
                <w:szCs w:val="18"/>
              </w:rPr>
            </w:pPr>
            <w:r>
              <w:rPr>
                <w:rFonts w:hint="eastAsia" w:ascii="宋体" w:hAnsi="宋体" w:cs="宋体"/>
                <w:kern w:val="0"/>
                <w:sz w:val="18"/>
                <w:szCs w:val="18"/>
              </w:rPr>
              <w:t>次</w:t>
            </w:r>
          </w:p>
        </w:tc>
        <w:tc>
          <w:tcPr>
            <w:tcW w:w="718" w:type="dxa"/>
            <w:gridSpan w:val="2"/>
            <w:tcBorders>
              <w:top w:val="nil"/>
              <w:left w:val="nil"/>
              <w:bottom w:val="single" w:color="auto" w:sz="4" w:space="0"/>
              <w:right w:val="single" w:color="auto" w:sz="4" w:space="0"/>
            </w:tcBorders>
            <w:vAlign w:val="center"/>
          </w:tcPr>
          <w:p>
            <w:pPr>
              <w:widowControl/>
              <w:jc w:val="right"/>
              <w:rPr>
                <w:rFonts w:ascii="Times New Roman" w:hAnsi="Times New Roman"/>
                <w:b/>
                <w:bCs/>
                <w:color w:val="000000"/>
                <w:kern w:val="0"/>
                <w:szCs w:val="21"/>
              </w:rPr>
            </w:pPr>
            <w:r>
              <w:rPr>
                <w:rFonts w:ascii="Times New Roman" w:hAnsi="Times New Roman"/>
                <w:b/>
                <w:bCs/>
                <w:color w:val="000000"/>
                <w:kern w:val="0"/>
                <w:szCs w:val="21"/>
              </w:rPr>
              <w:t>　</w:t>
            </w:r>
          </w:p>
        </w:tc>
        <w:tc>
          <w:tcPr>
            <w:tcW w:w="899"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3.00</w:t>
            </w:r>
          </w:p>
        </w:tc>
        <w:tc>
          <w:tcPr>
            <w:tcW w:w="934"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3.00</w:t>
            </w:r>
          </w:p>
        </w:tc>
        <w:tc>
          <w:tcPr>
            <w:tcW w:w="899"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3.00</w:t>
            </w:r>
          </w:p>
        </w:tc>
        <w:tc>
          <w:tcPr>
            <w:tcW w:w="944"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3.00</w:t>
            </w:r>
          </w:p>
        </w:tc>
        <w:tc>
          <w:tcPr>
            <w:tcW w:w="851" w:type="dxa"/>
            <w:gridSpan w:val="2"/>
            <w:tcBorders>
              <w:top w:val="nil"/>
              <w:left w:val="nil"/>
              <w:bottom w:val="single" w:color="auto" w:sz="4" w:space="0"/>
              <w:right w:val="single" w:color="auto" w:sz="4" w:space="0"/>
            </w:tcBorders>
            <w:vAlign w:val="center"/>
          </w:tcPr>
          <w:p>
            <w:pPr>
              <w:widowControl/>
              <w:jc w:val="right"/>
              <w:rPr>
                <w:rFonts w:ascii="Times New Roman" w:hAnsi="Times New Roman"/>
                <w:b/>
                <w:bCs/>
                <w:color w:val="000000"/>
                <w:kern w:val="0"/>
                <w:szCs w:val="21"/>
              </w:rPr>
            </w:pPr>
            <w:r>
              <w:rPr>
                <w:rFonts w:ascii="Times New Roman" w:hAnsi="Times New Roman"/>
                <w:b/>
                <w:bCs/>
                <w:color w:val="000000"/>
                <w:kern w:val="0"/>
                <w:szCs w:val="21"/>
              </w:rPr>
              <w:t>　</w:t>
            </w:r>
          </w:p>
        </w:tc>
        <w:tc>
          <w:tcPr>
            <w:tcW w:w="748" w:type="dxa"/>
            <w:gridSpan w:val="2"/>
            <w:tcBorders>
              <w:top w:val="nil"/>
              <w:left w:val="nil"/>
              <w:bottom w:val="single" w:color="auto" w:sz="4" w:space="0"/>
              <w:right w:val="single" w:color="auto" w:sz="4" w:space="0"/>
            </w:tcBorders>
            <w:vAlign w:val="center"/>
          </w:tcPr>
          <w:p>
            <w:pPr>
              <w:widowControl/>
              <w:jc w:val="right"/>
              <w:rPr>
                <w:rFonts w:ascii="Times New Roman" w:hAnsi="Times New Roman"/>
                <w:b/>
                <w:bCs/>
                <w:color w:val="000000"/>
                <w:kern w:val="0"/>
                <w:szCs w:val="21"/>
              </w:rPr>
            </w:pPr>
            <w:r>
              <w:rPr>
                <w:rFonts w:ascii="Times New Roman" w:hAnsi="Times New Roman"/>
                <w:b/>
                <w:bCs/>
                <w:color w:val="000000"/>
                <w:kern w:val="0"/>
                <w:szCs w:val="21"/>
              </w:rPr>
              <w:t>　</w:t>
            </w:r>
          </w:p>
        </w:tc>
        <w:tc>
          <w:tcPr>
            <w:tcW w:w="708" w:type="dxa"/>
            <w:gridSpan w:val="2"/>
            <w:tcBorders>
              <w:top w:val="nil"/>
              <w:left w:val="nil"/>
              <w:bottom w:val="single" w:color="auto" w:sz="4" w:space="0"/>
              <w:right w:val="single" w:color="auto" w:sz="4" w:space="0"/>
            </w:tcBorders>
            <w:vAlign w:val="center"/>
          </w:tcPr>
          <w:p>
            <w:pPr>
              <w:widowControl/>
              <w:jc w:val="right"/>
              <w:rPr>
                <w:rFonts w:ascii="Times New Roman" w:hAnsi="Times New Roman"/>
                <w:b/>
                <w:bCs/>
                <w:color w:val="000000"/>
                <w:kern w:val="0"/>
                <w:szCs w:val="21"/>
              </w:rPr>
            </w:pPr>
            <w:r>
              <w:rPr>
                <w:rFonts w:ascii="Times New Roman" w:hAnsi="Times New Roman"/>
                <w:b/>
                <w:bCs/>
                <w:color w:val="000000"/>
                <w:kern w:val="0"/>
                <w:szCs w:val="21"/>
              </w:rPr>
              <w:t>　</w:t>
            </w:r>
          </w:p>
        </w:tc>
        <w:tc>
          <w:tcPr>
            <w:tcW w:w="1560" w:type="dxa"/>
            <w:gridSpan w:val="3"/>
            <w:tcBorders>
              <w:top w:val="nil"/>
              <w:left w:val="nil"/>
              <w:bottom w:val="single" w:color="auto" w:sz="4" w:space="0"/>
              <w:right w:val="single" w:color="auto" w:sz="4" w:space="0"/>
            </w:tcBorders>
            <w:vAlign w:val="center"/>
          </w:tcPr>
          <w:p>
            <w:pPr>
              <w:widowControl/>
              <w:jc w:val="right"/>
              <w:rPr>
                <w:rFonts w:ascii="Times New Roman" w:hAnsi="Times New Roman"/>
                <w:b/>
                <w:bCs/>
                <w:color w:val="000000"/>
                <w:kern w:val="0"/>
                <w:szCs w:val="21"/>
              </w:rPr>
            </w:pPr>
            <w:r>
              <w:rPr>
                <w:rFonts w:ascii="Times New Roman" w:hAnsi="Times New Roman"/>
                <w:b/>
                <w:bCs/>
                <w:color w:val="000000"/>
                <w:kern w:val="0"/>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trPr>
        <w:tc>
          <w:tcPr>
            <w:tcW w:w="1540" w:type="dxa"/>
            <w:tcBorders>
              <w:top w:val="nil"/>
              <w:left w:val="single" w:color="auto" w:sz="4" w:space="0"/>
              <w:bottom w:val="single" w:color="auto" w:sz="4" w:space="0"/>
              <w:right w:val="single" w:color="auto" w:sz="4" w:space="0"/>
            </w:tcBorders>
            <w:vAlign w:val="top"/>
          </w:tcPr>
          <w:p>
            <w:pPr>
              <w:widowControl/>
              <w:jc w:val="left"/>
              <w:rPr>
                <w:rFonts w:ascii="宋体" w:hAnsi="宋体" w:cs="宋体"/>
                <w:kern w:val="0"/>
                <w:sz w:val="18"/>
                <w:szCs w:val="18"/>
              </w:rPr>
            </w:pPr>
            <w:r>
              <w:rPr>
                <w:rFonts w:hint="eastAsia" w:ascii="宋体" w:hAnsi="宋体" w:cs="宋体"/>
                <w:kern w:val="0"/>
                <w:sz w:val="18"/>
                <w:szCs w:val="18"/>
              </w:rPr>
              <w:t>统计网络租用费</w:t>
            </w:r>
          </w:p>
        </w:tc>
        <w:tc>
          <w:tcPr>
            <w:tcW w:w="899"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0.72</w:t>
            </w:r>
          </w:p>
        </w:tc>
        <w:tc>
          <w:tcPr>
            <w:tcW w:w="1471" w:type="dxa"/>
            <w:tcBorders>
              <w:top w:val="nil"/>
              <w:left w:val="nil"/>
              <w:bottom w:val="single" w:color="auto" w:sz="4" w:space="0"/>
              <w:right w:val="single" w:color="auto" w:sz="4" w:space="0"/>
            </w:tcBorders>
            <w:vAlign w:val="top"/>
          </w:tcPr>
          <w:p>
            <w:pPr>
              <w:widowControl/>
              <w:jc w:val="left"/>
              <w:rPr>
                <w:rFonts w:ascii="宋体" w:hAnsi="宋体" w:cs="宋体"/>
                <w:kern w:val="0"/>
                <w:sz w:val="18"/>
                <w:szCs w:val="18"/>
              </w:rPr>
            </w:pPr>
            <w:r>
              <w:rPr>
                <w:rFonts w:hint="eastAsia" w:ascii="宋体" w:hAnsi="宋体" w:cs="宋体"/>
                <w:kern w:val="0"/>
                <w:sz w:val="18"/>
                <w:szCs w:val="18"/>
              </w:rPr>
              <w:t>统计网络租用费</w:t>
            </w:r>
          </w:p>
        </w:tc>
        <w:tc>
          <w:tcPr>
            <w:tcW w:w="1080"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C99</w:t>
            </w:r>
          </w:p>
        </w:tc>
        <w:tc>
          <w:tcPr>
            <w:tcW w:w="695" w:type="dxa"/>
            <w:tcBorders>
              <w:top w:val="nil"/>
              <w:left w:val="nil"/>
              <w:bottom w:val="single" w:color="auto" w:sz="4" w:space="0"/>
              <w:right w:val="single" w:color="auto" w:sz="4" w:space="0"/>
            </w:tcBorders>
            <w:vAlign w:val="top"/>
          </w:tcPr>
          <w:p>
            <w:pPr>
              <w:widowControl/>
              <w:jc w:val="left"/>
              <w:rPr>
                <w:rFonts w:ascii="宋体" w:hAnsi="宋体" w:cs="宋体"/>
                <w:kern w:val="0"/>
                <w:sz w:val="18"/>
                <w:szCs w:val="18"/>
              </w:rPr>
            </w:pPr>
            <w:r>
              <w:rPr>
                <w:rFonts w:hint="eastAsia" w:ascii="宋体" w:hAnsi="宋体" w:cs="宋体"/>
                <w:kern w:val="0"/>
                <w:sz w:val="18"/>
                <w:szCs w:val="18"/>
              </w:rPr>
              <w:t>次</w:t>
            </w:r>
          </w:p>
        </w:tc>
        <w:tc>
          <w:tcPr>
            <w:tcW w:w="718"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899"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0.72</w:t>
            </w:r>
          </w:p>
        </w:tc>
        <w:tc>
          <w:tcPr>
            <w:tcW w:w="934"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0.72</w:t>
            </w:r>
          </w:p>
        </w:tc>
        <w:tc>
          <w:tcPr>
            <w:tcW w:w="899"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0.72</w:t>
            </w:r>
          </w:p>
        </w:tc>
        <w:tc>
          <w:tcPr>
            <w:tcW w:w="944"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0.72</w:t>
            </w:r>
          </w:p>
        </w:tc>
        <w:tc>
          <w:tcPr>
            <w:tcW w:w="85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748"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708"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560" w:type="dxa"/>
            <w:gridSpan w:val="3"/>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trPr>
        <w:tc>
          <w:tcPr>
            <w:tcW w:w="1540" w:type="dxa"/>
            <w:tcBorders>
              <w:top w:val="nil"/>
              <w:left w:val="single" w:color="auto" w:sz="4" w:space="0"/>
              <w:bottom w:val="single" w:color="auto" w:sz="4" w:space="0"/>
              <w:right w:val="single" w:color="auto" w:sz="4" w:space="0"/>
            </w:tcBorders>
            <w:vAlign w:val="top"/>
          </w:tcPr>
          <w:p>
            <w:pPr>
              <w:widowControl/>
              <w:jc w:val="left"/>
              <w:rPr>
                <w:rFonts w:ascii="宋体" w:hAnsi="宋体" w:cs="宋体"/>
                <w:kern w:val="0"/>
                <w:sz w:val="18"/>
                <w:szCs w:val="18"/>
              </w:rPr>
            </w:pPr>
            <w:r>
              <w:rPr>
                <w:rFonts w:hint="eastAsia" w:ascii="宋体" w:hAnsi="宋体" w:cs="宋体"/>
                <w:kern w:val="0"/>
                <w:sz w:val="18"/>
                <w:szCs w:val="18"/>
              </w:rPr>
              <w:t>统计刊物印刷费用</w:t>
            </w:r>
          </w:p>
        </w:tc>
        <w:tc>
          <w:tcPr>
            <w:tcW w:w="899"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2.50</w:t>
            </w:r>
          </w:p>
        </w:tc>
        <w:tc>
          <w:tcPr>
            <w:tcW w:w="1471" w:type="dxa"/>
            <w:tcBorders>
              <w:top w:val="nil"/>
              <w:left w:val="nil"/>
              <w:bottom w:val="single" w:color="auto" w:sz="4" w:space="0"/>
              <w:right w:val="single" w:color="auto" w:sz="4" w:space="0"/>
            </w:tcBorders>
            <w:vAlign w:val="top"/>
          </w:tcPr>
          <w:p>
            <w:pPr>
              <w:widowControl/>
              <w:jc w:val="left"/>
              <w:rPr>
                <w:rFonts w:ascii="宋体" w:hAnsi="宋体" w:cs="宋体"/>
                <w:kern w:val="0"/>
                <w:sz w:val="18"/>
                <w:szCs w:val="18"/>
              </w:rPr>
            </w:pPr>
            <w:r>
              <w:rPr>
                <w:rFonts w:hint="eastAsia" w:ascii="宋体" w:hAnsi="宋体" w:cs="宋体"/>
                <w:kern w:val="0"/>
                <w:sz w:val="18"/>
                <w:szCs w:val="18"/>
              </w:rPr>
              <w:t>统计刊物印刷费用</w:t>
            </w:r>
          </w:p>
        </w:tc>
        <w:tc>
          <w:tcPr>
            <w:tcW w:w="1080"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C0814</w:t>
            </w:r>
          </w:p>
        </w:tc>
        <w:tc>
          <w:tcPr>
            <w:tcW w:w="695" w:type="dxa"/>
            <w:tcBorders>
              <w:top w:val="nil"/>
              <w:left w:val="nil"/>
              <w:bottom w:val="single" w:color="auto" w:sz="4" w:space="0"/>
              <w:right w:val="single" w:color="auto" w:sz="4" w:space="0"/>
            </w:tcBorders>
            <w:vAlign w:val="top"/>
          </w:tcPr>
          <w:p>
            <w:pPr>
              <w:widowControl/>
              <w:jc w:val="left"/>
              <w:rPr>
                <w:rFonts w:ascii="宋体" w:hAnsi="宋体" w:cs="宋体"/>
                <w:kern w:val="0"/>
                <w:sz w:val="18"/>
                <w:szCs w:val="18"/>
              </w:rPr>
            </w:pPr>
            <w:r>
              <w:rPr>
                <w:rFonts w:hint="eastAsia" w:ascii="宋体" w:hAnsi="宋体" w:cs="宋体"/>
                <w:kern w:val="0"/>
                <w:sz w:val="18"/>
                <w:szCs w:val="18"/>
              </w:rPr>
              <w:t>本</w:t>
            </w:r>
          </w:p>
        </w:tc>
        <w:tc>
          <w:tcPr>
            <w:tcW w:w="718"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899"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2.50</w:t>
            </w:r>
          </w:p>
        </w:tc>
        <w:tc>
          <w:tcPr>
            <w:tcW w:w="934"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2.50</w:t>
            </w:r>
          </w:p>
        </w:tc>
        <w:tc>
          <w:tcPr>
            <w:tcW w:w="899"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2.50</w:t>
            </w:r>
          </w:p>
        </w:tc>
        <w:tc>
          <w:tcPr>
            <w:tcW w:w="944"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2.50</w:t>
            </w:r>
          </w:p>
        </w:tc>
        <w:tc>
          <w:tcPr>
            <w:tcW w:w="85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748"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708"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560" w:type="dxa"/>
            <w:gridSpan w:val="3"/>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trPr>
        <w:tc>
          <w:tcPr>
            <w:tcW w:w="154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白沟新城中小企业发展专项资金</w:t>
            </w:r>
          </w:p>
        </w:tc>
        <w:tc>
          <w:tcPr>
            <w:tcW w:w="899"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500.00</w:t>
            </w:r>
          </w:p>
        </w:tc>
        <w:tc>
          <w:tcPr>
            <w:tcW w:w="1471"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白沟新城中小企业发展专项资金</w:t>
            </w:r>
          </w:p>
        </w:tc>
        <w:tc>
          <w:tcPr>
            <w:tcW w:w="1080"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C99</w:t>
            </w:r>
          </w:p>
        </w:tc>
        <w:tc>
          <w:tcPr>
            <w:tcW w:w="695" w:type="dxa"/>
            <w:tcBorders>
              <w:top w:val="nil"/>
              <w:left w:val="nil"/>
              <w:bottom w:val="single" w:color="auto" w:sz="4" w:space="0"/>
              <w:right w:val="single" w:color="auto" w:sz="4" w:space="0"/>
            </w:tcBorders>
            <w:vAlign w:val="top"/>
          </w:tcPr>
          <w:p>
            <w:pPr>
              <w:widowControl/>
              <w:jc w:val="left"/>
              <w:rPr>
                <w:rFonts w:ascii="宋体" w:hAnsi="宋体" w:cs="宋体"/>
                <w:kern w:val="0"/>
                <w:sz w:val="18"/>
                <w:szCs w:val="18"/>
              </w:rPr>
            </w:pPr>
            <w:r>
              <w:rPr>
                <w:rFonts w:hint="eastAsia" w:ascii="宋体" w:hAnsi="宋体" w:cs="宋体"/>
                <w:kern w:val="0"/>
                <w:sz w:val="18"/>
                <w:szCs w:val="18"/>
              </w:rPr>
              <w:t>次</w:t>
            </w:r>
          </w:p>
        </w:tc>
        <w:tc>
          <w:tcPr>
            <w:tcW w:w="718"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899"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500.00</w:t>
            </w:r>
          </w:p>
        </w:tc>
        <w:tc>
          <w:tcPr>
            <w:tcW w:w="934"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500.00</w:t>
            </w:r>
          </w:p>
        </w:tc>
        <w:tc>
          <w:tcPr>
            <w:tcW w:w="899"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500.00</w:t>
            </w:r>
          </w:p>
        </w:tc>
        <w:tc>
          <w:tcPr>
            <w:tcW w:w="944"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500.00</w:t>
            </w:r>
          </w:p>
        </w:tc>
        <w:tc>
          <w:tcPr>
            <w:tcW w:w="85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748"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708"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560" w:type="dxa"/>
            <w:gridSpan w:val="3"/>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trPr>
        <w:tc>
          <w:tcPr>
            <w:tcW w:w="154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台式电脑一台、笔记本电脑七台、执法记录仪、办公桌椅两套、录音笔、数码相机1台、A3大型复印机1台</w:t>
            </w:r>
          </w:p>
        </w:tc>
        <w:tc>
          <w:tcPr>
            <w:tcW w:w="899"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7.55</w:t>
            </w:r>
          </w:p>
        </w:tc>
        <w:tc>
          <w:tcPr>
            <w:tcW w:w="1471"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台式电脑一台、笔记本电脑七台、执法记录仪、办公桌椅两套、录音笔、数码相机1台、A3大型复印机1台</w:t>
            </w:r>
          </w:p>
        </w:tc>
        <w:tc>
          <w:tcPr>
            <w:tcW w:w="1080"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A020101</w:t>
            </w:r>
          </w:p>
        </w:tc>
        <w:tc>
          <w:tcPr>
            <w:tcW w:w="695" w:type="dxa"/>
            <w:tcBorders>
              <w:top w:val="nil"/>
              <w:left w:val="nil"/>
              <w:bottom w:val="single" w:color="auto" w:sz="4" w:space="0"/>
              <w:right w:val="single" w:color="auto" w:sz="4" w:space="0"/>
            </w:tcBorders>
            <w:vAlign w:val="top"/>
          </w:tcPr>
          <w:p>
            <w:pPr>
              <w:widowControl/>
              <w:jc w:val="left"/>
              <w:rPr>
                <w:rFonts w:ascii="宋体" w:hAnsi="宋体" w:cs="宋体"/>
                <w:kern w:val="0"/>
                <w:sz w:val="18"/>
                <w:szCs w:val="18"/>
              </w:rPr>
            </w:pPr>
            <w:r>
              <w:rPr>
                <w:rFonts w:hint="eastAsia" w:ascii="宋体" w:hAnsi="宋体" w:cs="宋体"/>
                <w:kern w:val="0"/>
                <w:sz w:val="18"/>
                <w:szCs w:val="18"/>
              </w:rPr>
              <w:t>台</w:t>
            </w:r>
          </w:p>
        </w:tc>
        <w:tc>
          <w:tcPr>
            <w:tcW w:w="718"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899"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7.55</w:t>
            </w:r>
          </w:p>
        </w:tc>
        <w:tc>
          <w:tcPr>
            <w:tcW w:w="934"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7.55</w:t>
            </w:r>
          </w:p>
        </w:tc>
        <w:tc>
          <w:tcPr>
            <w:tcW w:w="899"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7.55</w:t>
            </w:r>
          </w:p>
        </w:tc>
        <w:tc>
          <w:tcPr>
            <w:tcW w:w="944"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7.55</w:t>
            </w:r>
          </w:p>
        </w:tc>
        <w:tc>
          <w:tcPr>
            <w:tcW w:w="85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748"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708"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560" w:type="dxa"/>
            <w:gridSpan w:val="3"/>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570" w:hRule="atLeast"/>
        </w:trPr>
        <w:tc>
          <w:tcPr>
            <w:tcW w:w="154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互看联查宣传画册制作经费</w:t>
            </w:r>
          </w:p>
        </w:tc>
        <w:tc>
          <w:tcPr>
            <w:tcW w:w="899"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2.50</w:t>
            </w:r>
          </w:p>
        </w:tc>
        <w:tc>
          <w:tcPr>
            <w:tcW w:w="1471"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互看联查宣传画册制作经费</w:t>
            </w:r>
          </w:p>
        </w:tc>
        <w:tc>
          <w:tcPr>
            <w:tcW w:w="1080"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A0802</w:t>
            </w:r>
          </w:p>
        </w:tc>
        <w:tc>
          <w:tcPr>
            <w:tcW w:w="695" w:type="dxa"/>
            <w:tcBorders>
              <w:top w:val="nil"/>
              <w:left w:val="nil"/>
              <w:bottom w:val="single" w:color="auto" w:sz="4" w:space="0"/>
              <w:right w:val="single" w:color="auto" w:sz="4" w:space="0"/>
            </w:tcBorders>
            <w:vAlign w:val="top"/>
          </w:tcPr>
          <w:p>
            <w:pPr>
              <w:widowControl/>
              <w:jc w:val="left"/>
              <w:rPr>
                <w:rFonts w:ascii="宋体" w:hAnsi="宋体" w:cs="宋体"/>
                <w:kern w:val="0"/>
                <w:sz w:val="18"/>
                <w:szCs w:val="18"/>
              </w:rPr>
            </w:pPr>
            <w:r>
              <w:rPr>
                <w:rFonts w:hint="eastAsia" w:ascii="宋体" w:hAnsi="宋体" w:cs="宋体"/>
                <w:kern w:val="0"/>
                <w:sz w:val="18"/>
                <w:szCs w:val="18"/>
              </w:rPr>
              <w:t>次</w:t>
            </w:r>
          </w:p>
        </w:tc>
        <w:tc>
          <w:tcPr>
            <w:tcW w:w="718"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899"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2.50</w:t>
            </w:r>
          </w:p>
        </w:tc>
        <w:tc>
          <w:tcPr>
            <w:tcW w:w="934"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2.50</w:t>
            </w:r>
          </w:p>
        </w:tc>
        <w:tc>
          <w:tcPr>
            <w:tcW w:w="899"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2.50</w:t>
            </w:r>
          </w:p>
        </w:tc>
        <w:tc>
          <w:tcPr>
            <w:tcW w:w="944"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2.50</w:t>
            </w:r>
          </w:p>
        </w:tc>
        <w:tc>
          <w:tcPr>
            <w:tcW w:w="85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748"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708"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560" w:type="dxa"/>
            <w:gridSpan w:val="3"/>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2" w:hRule="atLeast"/>
        </w:trPr>
        <w:tc>
          <w:tcPr>
            <w:tcW w:w="154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信息技术服务</w:t>
            </w:r>
          </w:p>
        </w:tc>
        <w:tc>
          <w:tcPr>
            <w:tcW w:w="899"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101.20</w:t>
            </w:r>
          </w:p>
        </w:tc>
        <w:tc>
          <w:tcPr>
            <w:tcW w:w="1471"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信息技术服务</w:t>
            </w:r>
          </w:p>
        </w:tc>
        <w:tc>
          <w:tcPr>
            <w:tcW w:w="1080"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C02</w:t>
            </w:r>
          </w:p>
        </w:tc>
        <w:tc>
          <w:tcPr>
            <w:tcW w:w="695" w:type="dxa"/>
            <w:tcBorders>
              <w:top w:val="nil"/>
              <w:left w:val="nil"/>
              <w:bottom w:val="single" w:color="auto" w:sz="4" w:space="0"/>
              <w:right w:val="single" w:color="auto" w:sz="4" w:space="0"/>
            </w:tcBorders>
            <w:vAlign w:val="top"/>
          </w:tcPr>
          <w:p>
            <w:pPr>
              <w:widowControl/>
              <w:jc w:val="left"/>
              <w:rPr>
                <w:rFonts w:ascii="宋体" w:hAnsi="宋体" w:cs="宋体"/>
                <w:kern w:val="0"/>
                <w:sz w:val="18"/>
                <w:szCs w:val="18"/>
              </w:rPr>
            </w:pPr>
            <w:r>
              <w:rPr>
                <w:rFonts w:hint="eastAsia" w:ascii="宋体" w:hAnsi="宋体" w:cs="宋体"/>
                <w:kern w:val="0"/>
                <w:sz w:val="18"/>
                <w:szCs w:val="18"/>
              </w:rPr>
              <w:t>次</w:t>
            </w:r>
          </w:p>
        </w:tc>
        <w:tc>
          <w:tcPr>
            <w:tcW w:w="718"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2</w:t>
            </w:r>
          </w:p>
        </w:tc>
        <w:tc>
          <w:tcPr>
            <w:tcW w:w="899"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101.20</w:t>
            </w:r>
          </w:p>
        </w:tc>
        <w:tc>
          <w:tcPr>
            <w:tcW w:w="934"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101.20</w:t>
            </w:r>
          </w:p>
        </w:tc>
        <w:tc>
          <w:tcPr>
            <w:tcW w:w="899"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101.20</w:t>
            </w:r>
          </w:p>
        </w:tc>
        <w:tc>
          <w:tcPr>
            <w:tcW w:w="944"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101.20</w:t>
            </w:r>
          </w:p>
        </w:tc>
        <w:tc>
          <w:tcPr>
            <w:tcW w:w="85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748"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708"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560" w:type="dxa"/>
            <w:gridSpan w:val="3"/>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2" w:hRule="atLeast"/>
        </w:trPr>
        <w:tc>
          <w:tcPr>
            <w:tcW w:w="154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广告服务</w:t>
            </w:r>
          </w:p>
        </w:tc>
        <w:tc>
          <w:tcPr>
            <w:tcW w:w="899"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613.75</w:t>
            </w:r>
          </w:p>
        </w:tc>
        <w:tc>
          <w:tcPr>
            <w:tcW w:w="1471"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广告服务</w:t>
            </w:r>
          </w:p>
        </w:tc>
        <w:tc>
          <w:tcPr>
            <w:tcW w:w="1080"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C1806</w:t>
            </w:r>
          </w:p>
        </w:tc>
        <w:tc>
          <w:tcPr>
            <w:tcW w:w="695" w:type="dxa"/>
            <w:tcBorders>
              <w:top w:val="nil"/>
              <w:left w:val="nil"/>
              <w:bottom w:val="single" w:color="auto" w:sz="4" w:space="0"/>
              <w:right w:val="single" w:color="auto" w:sz="4" w:space="0"/>
            </w:tcBorders>
            <w:vAlign w:val="top"/>
          </w:tcPr>
          <w:p>
            <w:pPr>
              <w:widowControl/>
              <w:jc w:val="left"/>
              <w:rPr>
                <w:rFonts w:ascii="宋体" w:hAnsi="宋体" w:cs="宋体"/>
                <w:kern w:val="0"/>
                <w:sz w:val="18"/>
                <w:szCs w:val="18"/>
              </w:rPr>
            </w:pPr>
            <w:r>
              <w:rPr>
                <w:rFonts w:hint="eastAsia" w:ascii="宋体" w:hAnsi="宋体" w:cs="宋体"/>
                <w:kern w:val="0"/>
                <w:sz w:val="18"/>
                <w:szCs w:val="18"/>
              </w:rPr>
              <w:t>次</w:t>
            </w:r>
          </w:p>
        </w:tc>
        <w:tc>
          <w:tcPr>
            <w:tcW w:w="718"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10</w:t>
            </w:r>
          </w:p>
        </w:tc>
        <w:tc>
          <w:tcPr>
            <w:tcW w:w="899"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613.75</w:t>
            </w:r>
          </w:p>
        </w:tc>
        <w:tc>
          <w:tcPr>
            <w:tcW w:w="934"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613.75</w:t>
            </w:r>
          </w:p>
        </w:tc>
        <w:tc>
          <w:tcPr>
            <w:tcW w:w="899"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613.75</w:t>
            </w:r>
          </w:p>
        </w:tc>
        <w:tc>
          <w:tcPr>
            <w:tcW w:w="944"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613.75</w:t>
            </w:r>
          </w:p>
        </w:tc>
        <w:tc>
          <w:tcPr>
            <w:tcW w:w="85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748"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708"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560" w:type="dxa"/>
            <w:gridSpan w:val="3"/>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2" w:hRule="atLeast"/>
        </w:trPr>
        <w:tc>
          <w:tcPr>
            <w:tcW w:w="154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展览服务</w:t>
            </w:r>
          </w:p>
        </w:tc>
        <w:tc>
          <w:tcPr>
            <w:tcW w:w="899"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256.50</w:t>
            </w:r>
          </w:p>
        </w:tc>
        <w:tc>
          <w:tcPr>
            <w:tcW w:w="1471"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展览服务</w:t>
            </w:r>
          </w:p>
        </w:tc>
        <w:tc>
          <w:tcPr>
            <w:tcW w:w="1080"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C0602</w:t>
            </w:r>
          </w:p>
        </w:tc>
        <w:tc>
          <w:tcPr>
            <w:tcW w:w="695" w:type="dxa"/>
            <w:tcBorders>
              <w:top w:val="nil"/>
              <w:left w:val="nil"/>
              <w:bottom w:val="single" w:color="auto" w:sz="4" w:space="0"/>
              <w:right w:val="single" w:color="auto" w:sz="4" w:space="0"/>
            </w:tcBorders>
            <w:vAlign w:val="top"/>
          </w:tcPr>
          <w:p>
            <w:pPr>
              <w:widowControl/>
              <w:jc w:val="left"/>
              <w:rPr>
                <w:rFonts w:ascii="宋体" w:hAnsi="宋体" w:cs="宋体"/>
                <w:kern w:val="0"/>
                <w:sz w:val="18"/>
                <w:szCs w:val="18"/>
              </w:rPr>
            </w:pPr>
            <w:r>
              <w:rPr>
                <w:rFonts w:hint="eastAsia" w:ascii="宋体" w:hAnsi="宋体" w:cs="宋体"/>
                <w:kern w:val="0"/>
                <w:sz w:val="18"/>
                <w:szCs w:val="18"/>
              </w:rPr>
              <w:t>次</w:t>
            </w:r>
          </w:p>
        </w:tc>
        <w:tc>
          <w:tcPr>
            <w:tcW w:w="718"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5</w:t>
            </w:r>
          </w:p>
        </w:tc>
        <w:tc>
          <w:tcPr>
            <w:tcW w:w="899"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256.50</w:t>
            </w:r>
          </w:p>
        </w:tc>
        <w:tc>
          <w:tcPr>
            <w:tcW w:w="934"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256.50</w:t>
            </w:r>
          </w:p>
        </w:tc>
        <w:tc>
          <w:tcPr>
            <w:tcW w:w="899"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256.50</w:t>
            </w:r>
          </w:p>
        </w:tc>
        <w:tc>
          <w:tcPr>
            <w:tcW w:w="944"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256.50</w:t>
            </w:r>
          </w:p>
        </w:tc>
        <w:tc>
          <w:tcPr>
            <w:tcW w:w="85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748"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708"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560" w:type="dxa"/>
            <w:gridSpan w:val="3"/>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trPr>
        <w:tc>
          <w:tcPr>
            <w:tcW w:w="154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会议服务</w:t>
            </w:r>
          </w:p>
        </w:tc>
        <w:tc>
          <w:tcPr>
            <w:tcW w:w="899"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477.00</w:t>
            </w:r>
          </w:p>
        </w:tc>
        <w:tc>
          <w:tcPr>
            <w:tcW w:w="1471"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会议服务</w:t>
            </w:r>
          </w:p>
        </w:tc>
        <w:tc>
          <w:tcPr>
            <w:tcW w:w="1080"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C0601</w:t>
            </w:r>
          </w:p>
        </w:tc>
        <w:tc>
          <w:tcPr>
            <w:tcW w:w="695" w:type="dxa"/>
            <w:tcBorders>
              <w:top w:val="nil"/>
              <w:left w:val="nil"/>
              <w:bottom w:val="single" w:color="auto" w:sz="4" w:space="0"/>
              <w:right w:val="single" w:color="auto" w:sz="4" w:space="0"/>
            </w:tcBorders>
            <w:vAlign w:val="top"/>
          </w:tcPr>
          <w:p>
            <w:pPr>
              <w:widowControl/>
              <w:jc w:val="left"/>
              <w:rPr>
                <w:rFonts w:ascii="宋体" w:hAnsi="宋体" w:cs="宋体"/>
                <w:kern w:val="0"/>
                <w:sz w:val="18"/>
                <w:szCs w:val="18"/>
              </w:rPr>
            </w:pPr>
            <w:r>
              <w:rPr>
                <w:rFonts w:hint="eastAsia" w:ascii="宋体" w:hAnsi="宋体" w:cs="宋体"/>
                <w:kern w:val="0"/>
                <w:sz w:val="18"/>
                <w:szCs w:val="18"/>
              </w:rPr>
              <w:t>次</w:t>
            </w:r>
          </w:p>
        </w:tc>
        <w:tc>
          <w:tcPr>
            <w:tcW w:w="718"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9</w:t>
            </w:r>
          </w:p>
        </w:tc>
        <w:tc>
          <w:tcPr>
            <w:tcW w:w="899"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477.00</w:t>
            </w:r>
          </w:p>
        </w:tc>
        <w:tc>
          <w:tcPr>
            <w:tcW w:w="934"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477.00</w:t>
            </w:r>
          </w:p>
        </w:tc>
        <w:tc>
          <w:tcPr>
            <w:tcW w:w="899"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477.00</w:t>
            </w:r>
          </w:p>
        </w:tc>
        <w:tc>
          <w:tcPr>
            <w:tcW w:w="944"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477.00</w:t>
            </w:r>
          </w:p>
        </w:tc>
        <w:tc>
          <w:tcPr>
            <w:tcW w:w="85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748"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708"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560" w:type="dxa"/>
            <w:gridSpan w:val="3"/>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trPr>
        <w:tc>
          <w:tcPr>
            <w:tcW w:w="154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办公用品耗材</w:t>
            </w:r>
          </w:p>
        </w:tc>
        <w:tc>
          <w:tcPr>
            <w:tcW w:w="899"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5.00</w:t>
            </w:r>
          </w:p>
        </w:tc>
        <w:tc>
          <w:tcPr>
            <w:tcW w:w="1471"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办公用品耗材</w:t>
            </w:r>
          </w:p>
        </w:tc>
        <w:tc>
          <w:tcPr>
            <w:tcW w:w="1080"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A09</w:t>
            </w:r>
          </w:p>
        </w:tc>
        <w:tc>
          <w:tcPr>
            <w:tcW w:w="695" w:type="dxa"/>
            <w:tcBorders>
              <w:top w:val="nil"/>
              <w:left w:val="nil"/>
              <w:bottom w:val="single" w:color="auto" w:sz="4" w:space="0"/>
              <w:right w:val="single" w:color="auto" w:sz="4" w:space="0"/>
            </w:tcBorders>
            <w:vAlign w:val="top"/>
          </w:tcPr>
          <w:p>
            <w:pPr>
              <w:widowControl/>
              <w:jc w:val="left"/>
              <w:rPr>
                <w:rFonts w:ascii="宋体" w:hAnsi="宋体" w:cs="宋体"/>
                <w:kern w:val="0"/>
                <w:sz w:val="18"/>
                <w:szCs w:val="18"/>
              </w:rPr>
            </w:pPr>
            <w:r>
              <w:rPr>
                <w:rFonts w:hint="eastAsia" w:ascii="宋体" w:hAnsi="宋体" w:cs="宋体"/>
                <w:kern w:val="0"/>
                <w:sz w:val="18"/>
                <w:szCs w:val="18"/>
              </w:rPr>
              <w:t>台</w:t>
            </w:r>
          </w:p>
        </w:tc>
        <w:tc>
          <w:tcPr>
            <w:tcW w:w="718"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899"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5.00</w:t>
            </w:r>
          </w:p>
        </w:tc>
        <w:tc>
          <w:tcPr>
            <w:tcW w:w="934"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5.00</w:t>
            </w:r>
          </w:p>
        </w:tc>
        <w:tc>
          <w:tcPr>
            <w:tcW w:w="899"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5.00</w:t>
            </w:r>
          </w:p>
        </w:tc>
        <w:tc>
          <w:tcPr>
            <w:tcW w:w="944"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5.00</w:t>
            </w:r>
          </w:p>
        </w:tc>
        <w:tc>
          <w:tcPr>
            <w:tcW w:w="85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748"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708"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560" w:type="dxa"/>
            <w:gridSpan w:val="3"/>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570" w:hRule="atLeast"/>
        </w:trPr>
        <w:tc>
          <w:tcPr>
            <w:tcW w:w="154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政务内外网</w:t>
            </w:r>
          </w:p>
        </w:tc>
        <w:tc>
          <w:tcPr>
            <w:tcW w:w="899"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42.30</w:t>
            </w:r>
          </w:p>
        </w:tc>
        <w:tc>
          <w:tcPr>
            <w:tcW w:w="1471"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政务内外网</w:t>
            </w:r>
          </w:p>
        </w:tc>
        <w:tc>
          <w:tcPr>
            <w:tcW w:w="1080"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C0202</w:t>
            </w:r>
          </w:p>
        </w:tc>
        <w:tc>
          <w:tcPr>
            <w:tcW w:w="695" w:type="dxa"/>
            <w:tcBorders>
              <w:top w:val="nil"/>
              <w:left w:val="nil"/>
              <w:bottom w:val="single" w:color="auto" w:sz="4" w:space="0"/>
              <w:right w:val="single" w:color="auto" w:sz="4" w:space="0"/>
            </w:tcBorders>
            <w:vAlign w:val="top"/>
          </w:tcPr>
          <w:p>
            <w:pPr>
              <w:widowControl/>
              <w:jc w:val="left"/>
              <w:rPr>
                <w:rFonts w:ascii="宋体" w:hAnsi="宋体" w:cs="宋体"/>
                <w:kern w:val="0"/>
                <w:sz w:val="18"/>
                <w:szCs w:val="18"/>
              </w:rPr>
            </w:pPr>
            <w:r>
              <w:rPr>
                <w:rFonts w:hint="eastAsia" w:ascii="宋体" w:hAnsi="宋体" w:cs="宋体"/>
                <w:kern w:val="0"/>
                <w:sz w:val="18"/>
                <w:szCs w:val="18"/>
              </w:rPr>
              <w:t>次</w:t>
            </w:r>
          </w:p>
        </w:tc>
        <w:tc>
          <w:tcPr>
            <w:tcW w:w="718"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899"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42.30</w:t>
            </w:r>
          </w:p>
        </w:tc>
        <w:tc>
          <w:tcPr>
            <w:tcW w:w="934"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42.30</w:t>
            </w:r>
          </w:p>
        </w:tc>
        <w:tc>
          <w:tcPr>
            <w:tcW w:w="899"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42.30</w:t>
            </w:r>
          </w:p>
        </w:tc>
        <w:tc>
          <w:tcPr>
            <w:tcW w:w="944"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42.30</w:t>
            </w:r>
          </w:p>
        </w:tc>
        <w:tc>
          <w:tcPr>
            <w:tcW w:w="85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748"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708"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560" w:type="dxa"/>
            <w:gridSpan w:val="3"/>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trPr>
        <w:tc>
          <w:tcPr>
            <w:tcW w:w="154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车辆保险</w:t>
            </w:r>
          </w:p>
        </w:tc>
        <w:tc>
          <w:tcPr>
            <w:tcW w:w="899"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0.45</w:t>
            </w:r>
          </w:p>
        </w:tc>
        <w:tc>
          <w:tcPr>
            <w:tcW w:w="1471"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车辆保险</w:t>
            </w:r>
          </w:p>
        </w:tc>
        <w:tc>
          <w:tcPr>
            <w:tcW w:w="1080"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C0503</w:t>
            </w:r>
          </w:p>
        </w:tc>
        <w:tc>
          <w:tcPr>
            <w:tcW w:w="695"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次</w:t>
            </w:r>
          </w:p>
        </w:tc>
        <w:tc>
          <w:tcPr>
            <w:tcW w:w="718"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899"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0.45</w:t>
            </w:r>
          </w:p>
        </w:tc>
        <w:tc>
          <w:tcPr>
            <w:tcW w:w="934"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0.45</w:t>
            </w:r>
          </w:p>
        </w:tc>
        <w:tc>
          <w:tcPr>
            <w:tcW w:w="899"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0.45</w:t>
            </w:r>
          </w:p>
        </w:tc>
        <w:tc>
          <w:tcPr>
            <w:tcW w:w="944"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0.45</w:t>
            </w:r>
          </w:p>
        </w:tc>
        <w:tc>
          <w:tcPr>
            <w:tcW w:w="85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748"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708"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560" w:type="dxa"/>
            <w:gridSpan w:val="3"/>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trPr>
        <w:tc>
          <w:tcPr>
            <w:tcW w:w="13946" w:type="dxa"/>
            <w:gridSpan w:val="23"/>
            <w:tcBorders>
              <w:top w:val="single" w:color="auto" w:sz="4" w:space="0"/>
              <w:left w:val="single" w:color="000000" w:sz="8" w:space="0"/>
              <w:bottom w:val="nil"/>
              <w:right w:val="single" w:color="000000" w:sz="8" w:space="0"/>
            </w:tcBorders>
            <w:vAlign w:val="center"/>
          </w:tcPr>
          <w:p>
            <w:pPr>
              <w:widowControl/>
              <w:jc w:val="center"/>
              <w:rPr>
                <w:rFonts w:ascii="方正书宋_GBK" w:hAnsi="宋体" w:eastAsia="方正书宋_GBK" w:cs="宋体"/>
                <w:b/>
                <w:bCs/>
                <w:color w:val="000000"/>
                <w:kern w:val="0"/>
                <w:sz w:val="18"/>
                <w:szCs w:val="18"/>
              </w:rPr>
            </w:pPr>
            <w:r>
              <w:rPr>
                <w:rFonts w:hint="eastAsia" w:ascii="方正书宋_GBK" w:hAnsi="宋体" w:eastAsia="方正书宋_GBK" w:cs="宋体"/>
                <w:b/>
                <w:bCs/>
                <w:color w:val="000000"/>
                <w:kern w:val="0"/>
                <w:sz w:val="18"/>
                <w:szCs w:val="18"/>
              </w:rPr>
              <w:t>白沟镇综合文化服务中心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trPr>
        <w:tc>
          <w:tcPr>
            <w:tcW w:w="154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方正书宋_GBK" w:hAnsi="宋体" w:eastAsia="方正书宋_GBK" w:cs="宋体"/>
                <w:b/>
                <w:bCs/>
                <w:color w:val="000000"/>
                <w:kern w:val="0"/>
                <w:sz w:val="18"/>
                <w:szCs w:val="18"/>
              </w:rPr>
            </w:pPr>
            <w:r>
              <w:rPr>
                <w:rFonts w:hint="eastAsia" w:ascii="方正书宋_GBK" w:hAnsi="宋体" w:eastAsia="方正书宋_GBK" w:cs="宋体"/>
                <w:b/>
                <w:bCs/>
                <w:color w:val="000000"/>
                <w:kern w:val="0"/>
                <w:sz w:val="18"/>
                <w:szCs w:val="18"/>
              </w:rPr>
              <w:t>日常办公经费</w:t>
            </w:r>
          </w:p>
        </w:tc>
        <w:tc>
          <w:tcPr>
            <w:tcW w:w="899" w:type="dxa"/>
            <w:tcBorders>
              <w:top w:val="single" w:color="auto" w:sz="4" w:space="0"/>
              <w:left w:val="nil"/>
              <w:bottom w:val="single" w:color="auto" w:sz="4" w:space="0"/>
              <w:right w:val="single" w:color="auto" w:sz="4" w:space="0"/>
            </w:tcBorders>
            <w:vAlign w:val="center"/>
          </w:tcPr>
          <w:p>
            <w:pPr>
              <w:widowControl/>
              <w:jc w:val="center"/>
              <w:rPr>
                <w:rFonts w:ascii="方正书宋_GBK" w:hAnsi="宋体" w:eastAsia="方正书宋_GBK" w:cs="宋体"/>
                <w:b/>
                <w:bCs/>
                <w:color w:val="000000"/>
                <w:kern w:val="0"/>
                <w:sz w:val="18"/>
                <w:szCs w:val="18"/>
              </w:rPr>
            </w:pPr>
            <w:r>
              <w:rPr>
                <w:rFonts w:hint="eastAsia" w:ascii="方正书宋_GBK" w:hAnsi="宋体" w:eastAsia="方正书宋_GBK" w:cs="宋体"/>
                <w:b/>
                <w:bCs/>
                <w:color w:val="000000"/>
                <w:kern w:val="0"/>
                <w:sz w:val="18"/>
                <w:szCs w:val="18"/>
              </w:rPr>
              <w:t>3</w:t>
            </w:r>
          </w:p>
        </w:tc>
        <w:tc>
          <w:tcPr>
            <w:tcW w:w="147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日常办公设备、消耗用品及类似物品</w:t>
            </w:r>
          </w:p>
        </w:tc>
        <w:tc>
          <w:tcPr>
            <w:tcW w:w="108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A02,A09</w:t>
            </w:r>
          </w:p>
        </w:tc>
        <w:tc>
          <w:tcPr>
            <w:tcW w:w="977" w:type="dxa"/>
            <w:gridSpan w:val="2"/>
            <w:tcBorders>
              <w:top w:val="single" w:color="auto" w:sz="4" w:space="0"/>
              <w:left w:val="nil"/>
              <w:bottom w:val="single" w:color="auto" w:sz="4" w:space="0"/>
              <w:right w:val="single" w:color="auto" w:sz="4" w:space="0"/>
            </w:tcBorders>
            <w:vAlign w:val="center"/>
          </w:tcPr>
          <w:p>
            <w:pPr>
              <w:widowControl/>
              <w:jc w:val="center"/>
              <w:rPr>
                <w:rFonts w:ascii="方正书宋_GBK" w:hAnsi="宋体" w:eastAsia="方正书宋_GBK" w:cs="宋体"/>
                <w:b/>
                <w:bCs/>
                <w:color w:val="000000"/>
                <w:kern w:val="0"/>
                <w:sz w:val="18"/>
                <w:szCs w:val="18"/>
              </w:rPr>
            </w:pPr>
            <w:r>
              <w:rPr>
                <w:rFonts w:hint="eastAsia" w:ascii="方正书宋_GBK" w:hAnsi="宋体" w:eastAsia="方正书宋_GBK" w:cs="宋体"/>
                <w:b/>
                <w:bCs/>
                <w:color w:val="000000"/>
                <w:kern w:val="0"/>
                <w:sz w:val="18"/>
                <w:szCs w:val="18"/>
              </w:rPr>
              <w:t>　</w:t>
            </w:r>
          </w:p>
        </w:tc>
        <w:tc>
          <w:tcPr>
            <w:tcW w:w="1089" w:type="dxa"/>
            <w:gridSpan w:val="2"/>
            <w:tcBorders>
              <w:top w:val="single" w:color="auto" w:sz="4" w:space="0"/>
              <w:left w:val="nil"/>
              <w:bottom w:val="single" w:color="auto" w:sz="4" w:space="0"/>
              <w:right w:val="single" w:color="auto" w:sz="4" w:space="0"/>
            </w:tcBorders>
            <w:vAlign w:val="center"/>
          </w:tcPr>
          <w:p>
            <w:pPr>
              <w:widowControl/>
              <w:jc w:val="center"/>
              <w:rPr>
                <w:rFonts w:ascii="方正书宋_GBK" w:hAnsi="宋体" w:eastAsia="方正书宋_GBK" w:cs="宋体"/>
                <w:b/>
                <w:bCs/>
                <w:color w:val="000000"/>
                <w:kern w:val="0"/>
                <w:sz w:val="18"/>
                <w:szCs w:val="18"/>
              </w:rPr>
            </w:pPr>
            <w:r>
              <w:rPr>
                <w:rFonts w:hint="eastAsia" w:ascii="方正书宋_GBK" w:hAnsi="宋体" w:eastAsia="方正书宋_GBK" w:cs="宋体"/>
                <w:b/>
                <w:bCs/>
                <w:color w:val="000000"/>
                <w:kern w:val="0"/>
                <w:sz w:val="18"/>
                <w:szCs w:val="18"/>
              </w:rPr>
              <w:t>　</w:t>
            </w:r>
          </w:p>
        </w:tc>
        <w:tc>
          <w:tcPr>
            <w:tcW w:w="1080" w:type="dxa"/>
            <w:gridSpan w:val="2"/>
            <w:tcBorders>
              <w:top w:val="single" w:color="auto" w:sz="4" w:space="0"/>
              <w:left w:val="nil"/>
              <w:bottom w:val="single" w:color="auto" w:sz="4" w:space="0"/>
              <w:right w:val="single" w:color="auto" w:sz="4" w:space="0"/>
            </w:tcBorders>
            <w:vAlign w:val="center"/>
          </w:tcPr>
          <w:p>
            <w:pPr>
              <w:widowControl/>
              <w:jc w:val="center"/>
              <w:rPr>
                <w:rFonts w:ascii="方正书宋_GBK" w:hAnsi="宋体" w:eastAsia="方正书宋_GBK" w:cs="宋体"/>
                <w:b/>
                <w:bCs/>
                <w:color w:val="000000"/>
                <w:kern w:val="0"/>
                <w:sz w:val="18"/>
                <w:szCs w:val="18"/>
              </w:rPr>
            </w:pPr>
            <w:r>
              <w:rPr>
                <w:rFonts w:hint="eastAsia" w:ascii="方正书宋_GBK" w:hAnsi="宋体" w:eastAsia="方正书宋_GBK" w:cs="宋体"/>
                <w:b/>
                <w:bCs/>
                <w:color w:val="000000"/>
                <w:kern w:val="0"/>
                <w:sz w:val="18"/>
                <w:szCs w:val="18"/>
              </w:rPr>
              <w:t>　</w:t>
            </w:r>
          </w:p>
        </w:tc>
        <w:tc>
          <w:tcPr>
            <w:tcW w:w="1080" w:type="dxa"/>
            <w:gridSpan w:val="3"/>
            <w:tcBorders>
              <w:top w:val="single" w:color="auto" w:sz="4" w:space="0"/>
              <w:left w:val="nil"/>
              <w:bottom w:val="single" w:color="auto" w:sz="4" w:space="0"/>
              <w:right w:val="single" w:color="auto" w:sz="4" w:space="0"/>
            </w:tcBorders>
            <w:vAlign w:val="center"/>
          </w:tcPr>
          <w:p>
            <w:pPr>
              <w:widowControl/>
              <w:jc w:val="center"/>
              <w:rPr>
                <w:rFonts w:ascii="方正书宋_GBK" w:hAnsi="宋体" w:eastAsia="方正书宋_GBK" w:cs="宋体"/>
                <w:b/>
                <w:bCs/>
                <w:color w:val="000000"/>
                <w:kern w:val="0"/>
                <w:sz w:val="18"/>
                <w:szCs w:val="18"/>
              </w:rPr>
            </w:pPr>
            <w:r>
              <w:rPr>
                <w:rFonts w:hint="eastAsia" w:ascii="方正书宋_GBK" w:hAnsi="宋体" w:eastAsia="方正书宋_GBK" w:cs="宋体"/>
                <w:b/>
                <w:bCs/>
                <w:color w:val="000000"/>
                <w:kern w:val="0"/>
                <w:sz w:val="18"/>
                <w:szCs w:val="18"/>
              </w:rPr>
              <w:t>3</w:t>
            </w:r>
          </w:p>
        </w:tc>
        <w:tc>
          <w:tcPr>
            <w:tcW w:w="1080" w:type="dxa"/>
            <w:gridSpan w:val="2"/>
            <w:tcBorders>
              <w:top w:val="single" w:color="auto" w:sz="4" w:space="0"/>
              <w:left w:val="nil"/>
              <w:bottom w:val="single" w:color="auto" w:sz="4" w:space="0"/>
              <w:right w:val="single" w:color="auto" w:sz="4" w:space="0"/>
            </w:tcBorders>
            <w:vAlign w:val="center"/>
          </w:tcPr>
          <w:p>
            <w:pPr>
              <w:widowControl/>
              <w:jc w:val="center"/>
              <w:rPr>
                <w:rFonts w:ascii="方正书宋_GBK" w:hAnsi="宋体" w:eastAsia="方正书宋_GBK" w:cs="宋体"/>
                <w:b/>
                <w:bCs/>
                <w:color w:val="000000"/>
                <w:kern w:val="0"/>
                <w:sz w:val="18"/>
                <w:szCs w:val="18"/>
              </w:rPr>
            </w:pPr>
            <w:r>
              <w:rPr>
                <w:rFonts w:hint="eastAsia" w:ascii="方正书宋_GBK" w:hAnsi="宋体" w:eastAsia="方正书宋_GBK" w:cs="宋体"/>
                <w:b/>
                <w:bCs/>
                <w:color w:val="000000"/>
                <w:kern w:val="0"/>
                <w:sz w:val="18"/>
                <w:szCs w:val="18"/>
              </w:rPr>
              <w:t>3</w:t>
            </w:r>
          </w:p>
        </w:tc>
        <w:tc>
          <w:tcPr>
            <w:tcW w:w="1080" w:type="dxa"/>
            <w:gridSpan w:val="2"/>
            <w:tcBorders>
              <w:top w:val="single" w:color="auto" w:sz="4" w:space="0"/>
              <w:left w:val="nil"/>
              <w:bottom w:val="single" w:color="auto" w:sz="4" w:space="0"/>
              <w:right w:val="single" w:color="auto" w:sz="4" w:space="0"/>
            </w:tcBorders>
            <w:vAlign w:val="center"/>
          </w:tcPr>
          <w:p>
            <w:pPr>
              <w:widowControl/>
              <w:jc w:val="center"/>
              <w:rPr>
                <w:rFonts w:ascii="方正书宋_GBK" w:hAnsi="宋体" w:eastAsia="方正书宋_GBK" w:cs="宋体"/>
                <w:b/>
                <w:bCs/>
                <w:color w:val="000000"/>
                <w:kern w:val="0"/>
                <w:sz w:val="18"/>
                <w:szCs w:val="18"/>
              </w:rPr>
            </w:pPr>
            <w:r>
              <w:rPr>
                <w:rFonts w:hint="eastAsia" w:ascii="方正书宋_GBK" w:hAnsi="宋体" w:eastAsia="方正书宋_GBK" w:cs="宋体"/>
                <w:b/>
                <w:bCs/>
                <w:color w:val="000000"/>
                <w:kern w:val="0"/>
                <w:sz w:val="18"/>
                <w:szCs w:val="18"/>
              </w:rPr>
              <w:t>3</w:t>
            </w:r>
          </w:p>
        </w:tc>
        <w:tc>
          <w:tcPr>
            <w:tcW w:w="694" w:type="dxa"/>
            <w:gridSpan w:val="2"/>
            <w:tcBorders>
              <w:top w:val="single" w:color="auto" w:sz="4" w:space="0"/>
              <w:left w:val="nil"/>
              <w:bottom w:val="single" w:color="auto" w:sz="4" w:space="0"/>
              <w:right w:val="single" w:color="auto" w:sz="4" w:space="0"/>
            </w:tcBorders>
            <w:vAlign w:val="center"/>
          </w:tcPr>
          <w:p>
            <w:pPr>
              <w:widowControl/>
              <w:jc w:val="center"/>
              <w:rPr>
                <w:rFonts w:ascii="方正书宋_GBK" w:hAnsi="宋体" w:eastAsia="方正书宋_GBK" w:cs="宋体"/>
                <w:b/>
                <w:bCs/>
                <w:color w:val="000000"/>
                <w:kern w:val="0"/>
                <w:sz w:val="18"/>
                <w:szCs w:val="18"/>
              </w:rPr>
            </w:pPr>
            <w:r>
              <w:rPr>
                <w:rFonts w:hint="eastAsia" w:ascii="方正书宋_GBK" w:hAnsi="宋体" w:eastAsia="方正书宋_GBK" w:cs="宋体"/>
                <w:b/>
                <w:bCs/>
                <w:color w:val="000000"/>
                <w:kern w:val="0"/>
                <w:sz w:val="18"/>
                <w:szCs w:val="18"/>
              </w:rPr>
              <w:t>　</w:t>
            </w:r>
          </w:p>
        </w:tc>
        <w:tc>
          <w:tcPr>
            <w:tcW w:w="513" w:type="dxa"/>
            <w:gridSpan w:val="2"/>
            <w:tcBorders>
              <w:top w:val="single" w:color="auto" w:sz="4" w:space="0"/>
              <w:left w:val="nil"/>
              <w:bottom w:val="single" w:color="auto" w:sz="4" w:space="0"/>
              <w:right w:val="single" w:color="auto" w:sz="4" w:space="0"/>
            </w:tcBorders>
            <w:vAlign w:val="center"/>
          </w:tcPr>
          <w:p>
            <w:pPr>
              <w:widowControl/>
              <w:jc w:val="center"/>
              <w:rPr>
                <w:rFonts w:ascii="方正书宋_GBK" w:hAnsi="宋体" w:eastAsia="方正书宋_GBK" w:cs="宋体"/>
                <w:b/>
                <w:bCs/>
                <w:color w:val="000000"/>
                <w:kern w:val="0"/>
                <w:sz w:val="18"/>
                <w:szCs w:val="18"/>
              </w:rPr>
            </w:pPr>
            <w:r>
              <w:rPr>
                <w:rFonts w:hint="eastAsia" w:ascii="方正书宋_GBK" w:hAnsi="宋体" w:eastAsia="方正书宋_GBK" w:cs="宋体"/>
                <w:b/>
                <w:bCs/>
                <w:color w:val="000000"/>
                <w:kern w:val="0"/>
                <w:sz w:val="18"/>
                <w:szCs w:val="18"/>
              </w:rPr>
              <w:t>　</w:t>
            </w:r>
          </w:p>
        </w:tc>
        <w:tc>
          <w:tcPr>
            <w:tcW w:w="1080" w:type="dxa"/>
            <w:tcBorders>
              <w:top w:val="single" w:color="auto" w:sz="4" w:space="0"/>
              <w:left w:val="nil"/>
              <w:bottom w:val="single" w:color="auto" w:sz="4" w:space="0"/>
              <w:right w:val="single" w:color="auto" w:sz="4" w:space="0"/>
            </w:tcBorders>
            <w:vAlign w:val="center"/>
          </w:tcPr>
          <w:p>
            <w:pPr>
              <w:widowControl/>
              <w:jc w:val="center"/>
              <w:rPr>
                <w:rFonts w:ascii="方正书宋_GBK" w:hAnsi="宋体" w:eastAsia="方正书宋_GBK" w:cs="宋体"/>
                <w:b/>
                <w:bCs/>
                <w:color w:val="000000"/>
                <w:kern w:val="0"/>
                <w:sz w:val="18"/>
                <w:szCs w:val="18"/>
              </w:rPr>
            </w:pPr>
            <w:r>
              <w:rPr>
                <w:rFonts w:hint="eastAsia" w:ascii="方正书宋_GBK" w:hAnsi="宋体" w:eastAsia="方正书宋_GBK" w:cs="宋体"/>
                <w:b/>
                <w:bCs/>
                <w:color w:val="000000"/>
                <w:kern w:val="0"/>
                <w:sz w:val="18"/>
                <w:szCs w:val="18"/>
              </w:rPr>
              <w:t>　</w:t>
            </w:r>
          </w:p>
        </w:tc>
        <w:tc>
          <w:tcPr>
            <w:tcW w:w="283" w:type="dxa"/>
            <w:tcBorders>
              <w:top w:val="single" w:color="auto" w:sz="4" w:space="0"/>
              <w:left w:val="nil"/>
              <w:bottom w:val="single" w:color="auto" w:sz="4" w:space="0"/>
              <w:right w:val="single" w:color="auto" w:sz="4" w:space="0"/>
            </w:tcBorders>
            <w:vAlign w:val="center"/>
          </w:tcPr>
          <w:p>
            <w:pPr>
              <w:widowControl/>
              <w:jc w:val="center"/>
              <w:rPr>
                <w:rFonts w:ascii="方正书宋_GBK" w:hAnsi="宋体" w:eastAsia="方正书宋_GBK" w:cs="宋体"/>
                <w:b/>
                <w:bCs/>
                <w:color w:val="000000"/>
                <w:kern w:val="0"/>
                <w:sz w:val="18"/>
                <w:szCs w:val="18"/>
              </w:rPr>
            </w:pPr>
            <w:r>
              <w:rPr>
                <w:rFonts w:hint="eastAsia" w:ascii="方正书宋_GBK" w:hAnsi="宋体" w:eastAsia="方正书宋_GBK" w:cs="宋体"/>
                <w:b/>
                <w:bCs/>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trPr>
        <w:tc>
          <w:tcPr>
            <w:tcW w:w="154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日常办公经费</w:t>
            </w:r>
          </w:p>
        </w:tc>
        <w:tc>
          <w:tcPr>
            <w:tcW w:w="899" w:type="dxa"/>
            <w:vMerge w:val="restart"/>
            <w:tcBorders>
              <w:top w:val="nil"/>
              <w:left w:val="single" w:color="auto" w:sz="4" w:space="0"/>
              <w:bottom w:val="single" w:color="auto" w:sz="4" w:space="0"/>
              <w:right w:val="single" w:color="auto" w:sz="4" w:space="0"/>
            </w:tcBorders>
            <w:vAlign w:val="center"/>
          </w:tcPr>
          <w:p>
            <w:pPr>
              <w:widowControl/>
              <w:jc w:val="center"/>
              <w:rPr>
                <w:rFonts w:ascii="方正书宋_GBK" w:hAnsi="宋体" w:eastAsia="方正书宋_GBK" w:cs="宋体"/>
                <w:b/>
                <w:bCs/>
                <w:color w:val="000000"/>
                <w:kern w:val="0"/>
                <w:sz w:val="18"/>
                <w:szCs w:val="18"/>
              </w:rPr>
            </w:pPr>
            <w:r>
              <w:rPr>
                <w:rFonts w:hint="eastAsia" w:ascii="方正书宋_GBK" w:hAnsi="宋体" w:eastAsia="方正书宋_GBK" w:cs="宋体"/>
                <w:b/>
                <w:bCs/>
                <w:color w:val="000000"/>
                <w:kern w:val="0"/>
                <w:sz w:val="18"/>
                <w:szCs w:val="18"/>
              </w:rPr>
              <w:t>1.1</w:t>
            </w:r>
          </w:p>
        </w:tc>
        <w:tc>
          <w:tcPr>
            <w:tcW w:w="1471"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办公设备维修和保养</w:t>
            </w:r>
          </w:p>
        </w:tc>
        <w:tc>
          <w:tcPr>
            <w:tcW w:w="108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C0502</w:t>
            </w:r>
          </w:p>
        </w:tc>
        <w:tc>
          <w:tcPr>
            <w:tcW w:w="977" w:type="dxa"/>
            <w:gridSpan w:val="2"/>
            <w:vMerge w:val="restart"/>
            <w:tcBorders>
              <w:top w:val="nil"/>
              <w:left w:val="single" w:color="auto" w:sz="4" w:space="0"/>
              <w:bottom w:val="single" w:color="auto" w:sz="4" w:space="0"/>
              <w:right w:val="single" w:color="auto" w:sz="4" w:space="0"/>
            </w:tcBorders>
            <w:vAlign w:val="center"/>
          </w:tcPr>
          <w:p>
            <w:pPr>
              <w:widowControl/>
              <w:jc w:val="center"/>
              <w:rPr>
                <w:rFonts w:ascii="方正书宋_GBK" w:hAnsi="宋体" w:eastAsia="方正书宋_GBK" w:cs="宋体"/>
                <w:b/>
                <w:bCs/>
                <w:color w:val="000000"/>
                <w:kern w:val="0"/>
                <w:sz w:val="18"/>
                <w:szCs w:val="18"/>
              </w:rPr>
            </w:pPr>
            <w:r>
              <w:rPr>
                <w:rFonts w:hint="eastAsia" w:ascii="方正书宋_GBK" w:hAnsi="宋体" w:eastAsia="方正书宋_GBK" w:cs="宋体"/>
                <w:b/>
                <w:bCs/>
                <w:color w:val="000000"/>
                <w:kern w:val="0"/>
                <w:sz w:val="18"/>
                <w:szCs w:val="18"/>
              </w:rPr>
              <w:t>　</w:t>
            </w:r>
          </w:p>
        </w:tc>
        <w:tc>
          <w:tcPr>
            <w:tcW w:w="1089" w:type="dxa"/>
            <w:gridSpan w:val="2"/>
            <w:vMerge w:val="restart"/>
            <w:tcBorders>
              <w:top w:val="nil"/>
              <w:left w:val="single" w:color="auto" w:sz="4" w:space="0"/>
              <w:bottom w:val="single" w:color="auto" w:sz="4" w:space="0"/>
              <w:right w:val="single" w:color="auto" w:sz="4" w:space="0"/>
            </w:tcBorders>
            <w:vAlign w:val="center"/>
          </w:tcPr>
          <w:p>
            <w:pPr>
              <w:widowControl/>
              <w:jc w:val="center"/>
              <w:rPr>
                <w:rFonts w:ascii="方正书宋_GBK" w:hAnsi="宋体" w:eastAsia="方正书宋_GBK" w:cs="宋体"/>
                <w:b/>
                <w:bCs/>
                <w:color w:val="000000"/>
                <w:kern w:val="0"/>
                <w:sz w:val="18"/>
                <w:szCs w:val="18"/>
              </w:rPr>
            </w:pPr>
            <w:r>
              <w:rPr>
                <w:rFonts w:hint="eastAsia" w:ascii="方正书宋_GBK" w:hAnsi="宋体" w:eastAsia="方正书宋_GBK" w:cs="宋体"/>
                <w:b/>
                <w:bCs/>
                <w:color w:val="000000"/>
                <w:kern w:val="0"/>
                <w:sz w:val="18"/>
                <w:szCs w:val="18"/>
              </w:rPr>
              <w:t>　</w:t>
            </w:r>
          </w:p>
        </w:tc>
        <w:tc>
          <w:tcPr>
            <w:tcW w:w="1080" w:type="dxa"/>
            <w:gridSpan w:val="2"/>
            <w:vMerge w:val="restart"/>
            <w:tcBorders>
              <w:top w:val="nil"/>
              <w:left w:val="single" w:color="auto" w:sz="4" w:space="0"/>
              <w:bottom w:val="single" w:color="auto" w:sz="4" w:space="0"/>
              <w:right w:val="single" w:color="auto" w:sz="4" w:space="0"/>
            </w:tcBorders>
            <w:vAlign w:val="center"/>
          </w:tcPr>
          <w:p>
            <w:pPr>
              <w:widowControl/>
              <w:jc w:val="center"/>
              <w:rPr>
                <w:rFonts w:ascii="方正书宋_GBK" w:hAnsi="宋体" w:eastAsia="方正书宋_GBK" w:cs="宋体"/>
                <w:b/>
                <w:bCs/>
                <w:color w:val="000000"/>
                <w:kern w:val="0"/>
                <w:sz w:val="18"/>
                <w:szCs w:val="18"/>
              </w:rPr>
            </w:pPr>
            <w:r>
              <w:rPr>
                <w:rFonts w:hint="eastAsia" w:ascii="方正书宋_GBK" w:hAnsi="宋体" w:eastAsia="方正书宋_GBK" w:cs="宋体"/>
                <w:b/>
                <w:bCs/>
                <w:color w:val="000000"/>
                <w:kern w:val="0"/>
                <w:sz w:val="18"/>
                <w:szCs w:val="18"/>
              </w:rPr>
              <w:t>　</w:t>
            </w:r>
          </w:p>
        </w:tc>
        <w:tc>
          <w:tcPr>
            <w:tcW w:w="1080" w:type="dxa"/>
            <w:gridSpan w:val="3"/>
            <w:vMerge w:val="restart"/>
            <w:tcBorders>
              <w:top w:val="nil"/>
              <w:left w:val="single" w:color="auto" w:sz="4" w:space="0"/>
              <w:bottom w:val="single" w:color="auto" w:sz="4" w:space="0"/>
              <w:right w:val="single" w:color="auto" w:sz="4" w:space="0"/>
            </w:tcBorders>
            <w:vAlign w:val="center"/>
          </w:tcPr>
          <w:p>
            <w:pPr>
              <w:widowControl/>
              <w:jc w:val="center"/>
              <w:rPr>
                <w:rFonts w:ascii="方正书宋_GBK" w:hAnsi="宋体" w:eastAsia="方正书宋_GBK" w:cs="宋体"/>
                <w:b/>
                <w:bCs/>
                <w:color w:val="000000"/>
                <w:kern w:val="0"/>
                <w:sz w:val="18"/>
                <w:szCs w:val="18"/>
              </w:rPr>
            </w:pPr>
            <w:r>
              <w:rPr>
                <w:rFonts w:hint="eastAsia" w:ascii="方正书宋_GBK" w:hAnsi="宋体" w:eastAsia="方正书宋_GBK" w:cs="宋体"/>
                <w:b/>
                <w:bCs/>
                <w:color w:val="000000"/>
                <w:kern w:val="0"/>
                <w:sz w:val="18"/>
                <w:szCs w:val="18"/>
              </w:rPr>
              <w:t>1.1</w:t>
            </w:r>
          </w:p>
        </w:tc>
        <w:tc>
          <w:tcPr>
            <w:tcW w:w="1080" w:type="dxa"/>
            <w:gridSpan w:val="2"/>
            <w:vMerge w:val="restart"/>
            <w:tcBorders>
              <w:top w:val="nil"/>
              <w:left w:val="single" w:color="auto" w:sz="4" w:space="0"/>
              <w:bottom w:val="single" w:color="auto" w:sz="4" w:space="0"/>
              <w:right w:val="single" w:color="auto" w:sz="4" w:space="0"/>
            </w:tcBorders>
            <w:vAlign w:val="center"/>
          </w:tcPr>
          <w:p>
            <w:pPr>
              <w:widowControl/>
              <w:jc w:val="center"/>
              <w:rPr>
                <w:rFonts w:ascii="方正书宋_GBK" w:hAnsi="宋体" w:eastAsia="方正书宋_GBK" w:cs="宋体"/>
                <w:b/>
                <w:bCs/>
                <w:color w:val="000000"/>
                <w:kern w:val="0"/>
                <w:sz w:val="18"/>
                <w:szCs w:val="18"/>
              </w:rPr>
            </w:pPr>
            <w:r>
              <w:rPr>
                <w:rFonts w:hint="eastAsia" w:ascii="方正书宋_GBK" w:hAnsi="宋体" w:eastAsia="方正书宋_GBK" w:cs="宋体"/>
                <w:b/>
                <w:bCs/>
                <w:color w:val="000000"/>
                <w:kern w:val="0"/>
                <w:sz w:val="18"/>
                <w:szCs w:val="18"/>
              </w:rPr>
              <w:t>1.1</w:t>
            </w:r>
          </w:p>
        </w:tc>
        <w:tc>
          <w:tcPr>
            <w:tcW w:w="1080" w:type="dxa"/>
            <w:gridSpan w:val="2"/>
            <w:vMerge w:val="restart"/>
            <w:tcBorders>
              <w:top w:val="nil"/>
              <w:left w:val="single" w:color="auto" w:sz="4" w:space="0"/>
              <w:bottom w:val="single" w:color="auto" w:sz="4" w:space="0"/>
              <w:right w:val="single" w:color="auto" w:sz="4" w:space="0"/>
            </w:tcBorders>
            <w:vAlign w:val="center"/>
          </w:tcPr>
          <w:p>
            <w:pPr>
              <w:widowControl/>
              <w:jc w:val="center"/>
              <w:rPr>
                <w:rFonts w:ascii="方正书宋_GBK" w:hAnsi="宋体" w:eastAsia="方正书宋_GBK" w:cs="宋体"/>
                <w:b/>
                <w:bCs/>
                <w:color w:val="000000"/>
                <w:kern w:val="0"/>
                <w:sz w:val="18"/>
                <w:szCs w:val="18"/>
              </w:rPr>
            </w:pPr>
            <w:r>
              <w:rPr>
                <w:rFonts w:hint="eastAsia" w:ascii="方正书宋_GBK" w:hAnsi="宋体" w:eastAsia="方正书宋_GBK" w:cs="宋体"/>
                <w:b/>
                <w:bCs/>
                <w:color w:val="000000"/>
                <w:kern w:val="0"/>
                <w:sz w:val="18"/>
                <w:szCs w:val="18"/>
              </w:rPr>
              <w:t>1.1</w:t>
            </w:r>
          </w:p>
        </w:tc>
        <w:tc>
          <w:tcPr>
            <w:tcW w:w="694" w:type="dxa"/>
            <w:gridSpan w:val="2"/>
            <w:vMerge w:val="restart"/>
            <w:tcBorders>
              <w:top w:val="nil"/>
              <w:left w:val="single" w:color="auto" w:sz="4" w:space="0"/>
              <w:bottom w:val="single" w:color="auto" w:sz="4" w:space="0"/>
              <w:right w:val="single" w:color="auto" w:sz="4" w:space="0"/>
            </w:tcBorders>
            <w:vAlign w:val="center"/>
          </w:tcPr>
          <w:p>
            <w:pPr>
              <w:widowControl/>
              <w:jc w:val="center"/>
              <w:rPr>
                <w:rFonts w:ascii="方正书宋_GBK" w:hAnsi="宋体" w:eastAsia="方正书宋_GBK" w:cs="宋体"/>
                <w:b/>
                <w:bCs/>
                <w:color w:val="000000"/>
                <w:kern w:val="0"/>
                <w:sz w:val="18"/>
                <w:szCs w:val="18"/>
              </w:rPr>
            </w:pPr>
            <w:r>
              <w:rPr>
                <w:rFonts w:hint="eastAsia" w:ascii="方正书宋_GBK" w:hAnsi="宋体" w:eastAsia="方正书宋_GBK" w:cs="宋体"/>
                <w:b/>
                <w:bCs/>
                <w:color w:val="000000"/>
                <w:kern w:val="0"/>
                <w:sz w:val="18"/>
                <w:szCs w:val="18"/>
              </w:rPr>
              <w:t>　</w:t>
            </w:r>
          </w:p>
        </w:tc>
        <w:tc>
          <w:tcPr>
            <w:tcW w:w="513" w:type="dxa"/>
            <w:gridSpan w:val="2"/>
            <w:vMerge w:val="restart"/>
            <w:tcBorders>
              <w:top w:val="nil"/>
              <w:left w:val="single" w:color="auto" w:sz="4" w:space="0"/>
              <w:bottom w:val="single" w:color="auto" w:sz="4" w:space="0"/>
              <w:right w:val="single" w:color="auto" w:sz="4" w:space="0"/>
            </w:tcBorders>
            <w:vAlign w:val="center"/>
          </w:tcPr>
          <w:p>
            <w:pPr>
              <w:widowControl/>
              <w:jc w:val="center"/>
              <w:rPr>
                <w:rFonts w:ascii="方正书宋_GBK" w:hAnsi="宋体" w:eastAsia="方正书宋_GBK" w:cs="宋体"/>
                <w:b/>
                <w:bCs/>
                <w:color w:val="000000"/>
                <w:kern w:val="0"/>
                <w:sz w:val="18"/>
                <w:szCs w:val="18"/>
              </w:rPr>
            </w:pPr>
            <w:r>
              <w:rPr>
                <w:rFonts w:hint="eastAsia" w:ascii="方正书宋_GBK" w:hAnsi="宋体" w:eastAsia="方正书宋_GBK" w:cs="宋体"/>
                <w:b/>
                <w:bCs/>
                <w:color w:val="000000"/>
                <w:kern w:val="0"/>
                <w:sz w:val="18"/>
                <w:szCs w:val="18"/>
              </w:rPr>
              <w:t>　</w:t>
            </w:r>
          </w:p>
        </w:tc>
        <w:tc>
          <w:tcPr>
            <w:tcW w:w="1080" w:type="dxa"/>
            <w:vMerge w:val="restart"/>
            <w:tcBorders>
              <w:top w:val="nil"/>
              <w:left w:val="single" w:color="auto" w:sz="4" w:space="0"/>
              <w:bottom w:val="single" w:color="auto" w:sz="4" w:space="0"/>
              <w:right w:val="single" w:color="auto" w:sz="4" w:space="0"/>
            </w:tcBorders>
            <w:vAlign w:val="center"/>
          </w:tcPr>
          <w:p>
            <w:pPr>
              <w:widowControl/>
              <w:jc w:val="center"/>
              <w:rPr>
                <w:rFonts w:ascii="方正书宋_GBK" w:hAnsi="宋体" w:eastAsia="方正书宋_GBK" w:cs="宋体"/>
                <w:b/>
                <w:bCs/>
                <w:color w:val="000000"/>
                <w:kern w:val="0"/>
                <w:sz w:val="18"/>
                <w:szCs w:val="18"/>
              </w:rPr>
            </w:pPr>
            <w:r>
              <w:rPr>
                <w:rFonts w:hint="eastAsia" w:ascii="方正书宋_GBK" w:hAnsi="宋体" w:eastAsia="方正书宋_GBK" w:cs="宋体"/>
                <w:b/>
                <w:bCs/>
                <w:color w:val="000000"/>
                <w:kern w:val="0"/>
                <w:sz w:val="18"/>
                <w:szCs w:val="18"/>
              </w:rPr>
              <w:t>　</w:t>
            </w:r>
          </w:p>
        </w:tc>
        <w:tc>
          <w:tcPr>
            <w:tcW w:w="283" w:type="dxa"/>
            <w:vMerge w:val="restart"/>
            <w:tcBorders>
              <w:top w:val="nil"/>
              <w:left w:val="single" w:color="auto" w:sz="4" w:space="0"/>
              <w:bottom w:val="single" w:color="auto" w:sz="4" w:space="0"/>
              <w:right w:val="single" w:color="auto" w:sz="4" w:space="0"/>
            </w:tcBorders>
            <w:vAlign w:val="center"/>
          </w:tcPr>
          <w:p>
            <w:pPr>
              <w:widowControl/>
              <w:jc w:val="center"/>
              <w:rPr>
                <w:rFonts w:ascii="方正书宋_GBK" w:hAnsi="宋体" w:eastAsia="方正书宋_GBK" w:cs="宋体"/>
                <w:b/>
                <w:bCs/>
                <w:color w:val="000000"/>
                <w:kern w:val="0"/>
                <w:sz w:val="18"/>
                <w:szCs w:val="18"/>
              </w:rPr>
            </w:pPr>
            <w:r>
              <w:rPr>
                <w:rFonts w:hint="eastAsia" w:ascii="方正书宋_GBK" w:hAnsi="宋体" w:eastAsia="方正书宋_GBK" w:cs="宋体"/>
                <w:b/>
                <w:bCs/>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trPr>
        <w:tc>
          <w:tcPr>
            <w:tcW w:w="15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8"/>
                <w:szCs w:val="18"/>
              </w:rPr>
            </w:pPr>
          </w:p>
        </w:tc>
        <w:tc>
          <w:tcPr>
            <w:tcW w:w="899" w:type="dxa"/>
            <w:vMerge w:val="continue"/>
            <w:tcBorders>
              <w:top w:val="nil"/>
              <w:left w:val="single" w:color="auto" w:sz="4" w:space="0"/>
              <w:bottom w:val="single" w:color="auto" w:sz="4" w:space="0"/>
              <w:right w:val="single" w:color="auto" w:sz="4" w:space="0"/>
            </w:tcBorders>
            <w:vAlign w:val="center"/>
          </w:tcPr>
          <w:p>
            <w:pPr>
              <w:widowControl/>
              <w:jc w:val="left"/>
              <w:rPr>
                <w:rFonts w:ascii="方正书宋_GBK" w:hAnsi="宋体" w:eastAsia="方正书宋_GBK" w:cs="宋体"/>
                <w:b/>
                <w:bCs/>
                <w:color w:val="000000"/>
                <w:kern w:val="0"/>
                <w:sz w:val="18"/>
                <w:szCs w:val="18"/>
              </w:rPr>
            </w:pPr>
          </w:p>
        </w:tc>
        <w:tc>
          <w:tcPr>
            <w:tcW w:w="147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8"/>
                <w:szCs w:val="18"/>
              </w:rPr>
            </w:pP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977"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方正书宋_GBK" w:hAnsi="宋体" w:eastAsia="方正书宋_GBK" w:cs="宋体"/>
                <w:b/>
                <w:bCs/>
                <w:color w:val="000000"/>
                <w:kern w:val="0"/>
                <w:sz w:val="18"/>
                <w:szCs w:val="18"/>
              </w:rPr>
            </w:pPr>
          </w:p>
        </w:tc>
        <w:tc>
          <w:tcPr>
            <w:tcW w:w="1089"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方正书宋_GBK" w:hAnsi="宋体" w:eastAsia="方正书宋_GBK" w:cs="宋体"/>
                <w:b/>
                <w:bCs/>
                <w:color w:val="000000"/>
                <w:kern w:val="0"/>
                <w:sz w:val="18"/>
                <w:szCs w:val="18"/>
              </w:rPr>
            </w:pPr>
          </w:p>
        </w:tc>
        <w:tc>
          <w:tcPr>
            <w:tcW w:w="108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方正书宋_GBK" w:hAnsi="宋体" w:eastAsia="方正书宋_GBK" w:cs="宋体"/>
                <w:b/>
                <w:bCs/>
                <w:color w:val="000000"/>
                <w:kern w:val="0"/>
                <w:sz w:val="18"/>
                <w:szCs w:val="18"/>
              </w:rPr>
            </w:pPr>
          </w:p>
        </w:tc>
        <w:tc>
          <w:tcPr>
            <w:tcW w:w="1080"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方正书宋_GBK" w:hAnsi="宋体" w:eastAsia="方正书宋_GBK" w:cs="宋体"/>
                <w:b/>
                <w:bCs/>
                <w:color w:val="000000"/>
                <w:kern w:val="0"/>
                <w:sz w:val="18"/>
                <w:szCs w:val="18"/>
              </w:rPr>
            </w:pPr>
          </w:p>
        </w:tc>
        <w:tc>
          <w:tcPr>
            <w:tcW w:w="108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方正书宋_GBK" w:hAnsi="宋体" w:eastAsia="方正书宋_GBK" w:cs="宋体"/>
                <w:b/>
                <w:bCs/>
                <w:color w:val="000000"/>
                <w:kern w:val="0"/>
                <w:sz w:val="18"/>
                <w:szCs w:val="18"/>
              </w:rPr>
            </w:pPr>
          </w:p>
        </w:tc>
        <w:tc>
          <w:tcPr>
            <w:tcW w:w="108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方正书宋_GBK" w:hAnsi="宋体" w:eastAsia="方正书宋_GBK" w:cs="宋体"/>
                <w:b/>
                <w:bCs/>
                <w:color w:val="000000"/>
                <w:kern w:val="0"/>
                <w:sz w:val="18"/>
                <w:szCs w:val="18"/>
              </w:rPr>
            </w:pPr>
          </w:p>
        </w:tc>
        <w:tc>
          <w:tcPr>
            <w:tcW w:w="694"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方正书宋_GBK" w:hAnsi="宋体" w:eastAsia="方正书宋_GBK" w:cs="宋体"/>
                <w:b/>
                <w:bCs/>
                <w:color w:val="000000"/>
                <w:kern w:val="0"/>
                <w:sz w:val="18"/>
                <w:szCs w:val="18"/>
              </w:rPr>
            </w:pPr>
          </w:p>
        </w:tc>
        <w:tc>
          <w:tcPr>
            <w:tcW w:w="513"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方正书宋_GBK" w:hAnsi="宋体" w:eastAsia="方正书宋_GBK" w:cs="宋体"/>
                <w:b/>
                <w:bCs/>
                <w:color w:val="000000"/>
                <w:kern w:val="0"/>
                <w:sz w:val="18"/>
                <w:szCs w:val="18"/>
              </w:rPr>
            </w:pP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方正书宋_GBK" w:hAnsi="宋体" w:eastAsia="方正书宋_GBK" w:cs="宋体"/>
                <w:b/>
                <w:bCs/>
                <w:color w:val="000000"/>
                <w:kern w:val="0"/>
                <w:sz w:val="18"/>
                <w:szCs w:val="18"/>
              </w:rPr>
            </w:pPr>
          </w:p>
        </w:tc>
        <w:tc>
          <w:tcPr>
            <w:tcW w:w="283" w:type="dxa"/>
            <w:vMerge w:val="continue"/>
            <w:tcBorders>
              <w:top w:val="nil"/>
              <w:left w:val="single" w:color="auto" w:sz="4" w:space="0"/>
              <w:bottom w:val="single" w:color="auto" w:sz="4" w:space="0"/>
              <w:right w:val="single" w:color="auto" w:sz="4" w:space="0"/>
            </w:tcBorders>
            <w:vAlign w:val="center"/>
          </w:tcPr>
          <w:p>
            <w:pPr>
              <w:widowControl/>
              <w:jc w:val="left"/>
              <w:rPr>
                <w:rFonts w:ascii="方正书宋_GBK" w:hAnsi="宋体" w:eastAsia="方正书宋_GBK" w:cs="宋体"/>
                <w:b/>
                <w:bCs/>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570" w:hRule="atLeast"/>
        </w:trPr>
        <w:tc>
          <w:tcPr>
            <w:tcW w:w="154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2017年中央体育健身绩效奖励专项资金</w:t>
            </w:r>
          </w:p>
        </w:tc>
        <w:tc>
          <w:tcPr>
            <w:tcW w:w="899" w:type="dxa"/>
            <w:vMerge w:val="restart"/>
            <w:tcBorders>
              <w:top w:val="nil"/>
              <w:left w:val="single" w:color="auto" w:sz="4" w:space="0"/>
              <w:bottom w:val="single" w:color="auto" w:sz="4" w:space="0"/>
              <w:right w:val="single" w:color="auto" w:sz="4" w:space="0"/>
            </w:tcBorders>
            <w:vAlign w:val="center"/>
          </w:tcPr>
          <w:p>
            <w:pPr>
              <w:widowControl/>
              <w:jc w:val="center"/>
              <w:rPr>
                <w:rFonts w:ascii="方正书宋_GBK" w:hAnsi="宋体" w:eastAsia="方正书宋_GBK" w:cs="宋体"/>
                <w:b/>
                <w:bCs/>
                <w:color w:val="000000"/>
                <w:kern w:val="0"/>
                <w:sz w:val="18"/>
                <w:szCs w:val="18"/>
              </w:rPr>
            </w:pPr>
            <w:r>
              <w:rPr>
                <w:rFonts w:hint="eastAsia" w:ascii="方正书宋_GBK" w:hAnsi="宋体" w:eastAsia="方正书宋_GBK" w:cs="宋体"/>
                <w:b/>
                <w:bCs/>
                <w:color w:val="000000"/>
                <w:kern w:val="0"/>
                <w:sz w:val="18"/>
                <w:szCs w:val="18"/>
              </w:rPr>
              <w:t>15</w:t>
            </w:r>
          </w:p>
        </w:tc>
        <w:tc>
          <w:tcPr>
            <w:tcW w:w="1471" w:type="dxa"/>
            <w:tcBorders>
              <w:top w:val="nil"/>
              <w:left w:val="nil"/>
              <w:bottom w:val="single" w:color="auto" w:sz="4" w:space="0"/>
              <w:right w:val="single" w:color="auto" w:sz="4" w:space="0"/>
            </w:tcBorders>
            <w:vAlign w:val="center"/>
          </w:tcPr>
          <w:p>
            <w:pPr>
              <w:widowControl/>
              <w:jc w:val="center"/>
              <w:rPr>
                <w:rFonts w:ascii="方正书宋_GBK" w:hAnsi="宋体" w:eastAsia="方正书宋_GBK" w:cs="宋体"/>
                <w:b/>
                <w:bCs/>
                <w:color w:val="000000"/>
                <w:kern w:val="0"/>
                <w:sz w:val="18"/>
                <w:szCs w:val="18"/>
              </w:rPr>
            </w:pPr>
            <w:r>
              <w:rPr>
                <w:rFonts w:hint="eastAsia" w:ascii="方正书宋_GBK" w:hAnsi="宋体" w:eastAsia="方正书宋_GBK" w:cs="宋体"/>
                <w:b/>
                <w:bCs/>
                <w:color w:val="000000"/>
                <w:kern w:val="0"/>
                <w:sz w:val="18"/>
                <w:szCs w:val="18"/>
              </w:rPr>
              <w:t>体育设备</w:t>
            </w:r>
          </w:p>
        </w:tc>
        <w:tc>
          <w:tcPr>
            <w:tcW w:w="108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A0336</w:t>
            </w:r>
          </w:p>
        </w:tc>
        <w:tc>
          <w:tcPr>
            <w:tcW w:w="977" w:type="dxa"/>
            <w:gridSpan w:val="2"/>
            <w:tcBorders>
              <w:top w:val="nil"/>
              <w:left w:val="nil"/>
              <w:bottom w:val="single" w:color="auto" w:sz="4" w:space="0"/>
              <w:right w:val="single" w:color="auto" w:sz="4" w:space="0"/>
            </w:tcBorders>
            <w:vAlign w:val="center"/>
          </w:tcPr>
          <w:p>
            <w:pPr>
              <w:widowControl/>
              <w:jc w:val="center"/>
              <w:rPr>
                <w:rFonts w:ascii="方正书宋_GBK" w:hAnsi="宋体" w:eastAsia="方正书宋_GBK" w:cs="宋体"/>
                <w:b/>
                <w:bCs/>
                <w:color w:val="000000"/>
                <w:kern w:val="0"/>
                <w:sz w:val="18"/>
                <w:szCs w:val="18"/>
              </w:rPr>
            </w:pPr>
            <w:r>
              <w:rPr>
                <w:rFonts w:hint="eastAsia" w:ascii="方正书宋_GBK" w:hAnsi="宋体" w:eastAsia="方正书宋_GBK" w:cs="宋体"/>
                <w:b/>
                <w:bCs/>
                <w:color w:val="000000"/>
                <w:kern w:val="0"/>
                <w:sz w:val="18"/>
                <w:szCs w:val="18"/>
              </w:rPr>
              <w:t>　</w:t>
            </w:r>
          </w:p>
        </w:tc>
        <w:tc>
          <w:tcPr>
            <w:tcW w:w="1089" w:type="dxa"/>
            <w:gridSpan w:val="2"/>
            <w:tcBorders>
              <w:top w:val="nil"/>
              <w:left w:val="nil"/>
              <w:bottom w:val="single" w:color="auto" w:sz="4" w:space="0"/>
              <w:right w:val="single" w:color="auto" w:sz="4" w:space="0"/>
            </w:tcBorders>
            <w:vAlign w:val="center"/>
          </w:tcPr>
          <w:p>
            <w:pPr>
              <w:widowControl/>
              <w:jc w:val="center"/>
              <w:rPr>
                <w:rFonts w:ascii="方正书宋_GBK" w:hAnsi="宋体" w:eastAsia="方正书宋_GBK" w:cs="宋体"/>
                <w:b/>
                <w:bCs/>
                <w:color w:val="000000"/>
                <w:kern w:val="0"/>
                <w:sz w:val="18"/>
                <w:szCs w:val="18"/>
              </w:rPr>
            </w:pPr>
            <w:r>
              <w:rPr>
                <w:rFonts w:hint="eastAsia" w:ascii="方正书宋_GBK" w:hAnsi="宋体" w:eastAsia="方正书宋_GBK" w:cs="宋体"/>
                <w:b/>
                <w:bCs/>
                <w:color w:val="000000"/>
                <w:kern w:val="0"/>
                <w:sz w:val="18"/>
                <w:szCs w:val="18"/>
              </w:rPr>
              <w:t>　</w:t>
            </w:r>
          </w:p>
        </w:tc>
        <w:tc>
          <w:tcPr>
            <w:tcW w:w="1080" w:type="dxa"/>
            <w:gridSpan w:val="2"/>
            <w:tcBorders>
              <w:top w:val="nil"/>
              <w:left w:val="nil"/>
              <w:bottom w:val="single" w:color="auto" w:sz="4" w:space="0"/>
              <w:right w:val="single" w:color="auto" w:sz="4" w:space="0"/>
            </w:tcBorders>
            <w:vAlign w:val="center"/>
          </w:tcPr>
          <w:p>
            <w:pPr>
              <w:widowControl/>
              <w:jc w:val="center"/>
              <w:rPr>
                <w:rFonts w:ascii="方正书宋_GBK" w:hAnsi="宋体" w:eastAsia="方正书宋_GBK" w:cs="宋体"/>
                <w:b/>
                <w:bCs/>
                <w:color w:val="000000"/>
                <w:kern w:val="0"/>
                <w:sz w:val="18"/>
                <w:szCs w:val="18"/>
              </w:rPr>
            </w:pPr>
            <w:r>
              <w:rPr>
                <w:rFonts w:hint="eastAsia" w:ascii="方正书宋_GBK" w:hAnsi="宋体" w:eastAsia="方正书宋_GBK" w:cs="宋体"/>
                <w:b/>
                <w:bCs/>
                <w:color w:val="000000"/>
                <w:kern w:val="0"/>
                <w:sz w:val="18"/>
                <w:szCs w:val="18"/>
              </w:rPr>
              <w:t>　</w:t>
            </w:r>
          </w:p>
        </w:tc>
        <w:tc>
          <w:tcPr>
            <w:tcW w:w="1080" w:type="dxa"/>
            <w:gridSpan w:val="3"/>
            <w:tcBorders>
              <w:top w:val="nil"/>
              <w:left w:val="nil"/>
              <w:bottom w:val="single" w:color="auto" w:sz="4" w:space="0"/>
              <w:right w:val="single" w:color="auto" w:sz="4" w:space="0"/>
            </w:tcBorders>
            <w:vAlign w:val="center"/>
          </w:tcPr>
          <w:p>
            <w:pPr>
              <w:widowControl/>
              <w:jc w:val="center"/>
              <w:rPr>
                <w:rFonts w:ascii="方正书宋_GBK" w:hAnsi="宋体" w:eastAsia="方正书宋_GBK" w:cs="宋体"/>
                <w:b/>
                <w:bCs/>
                <w:color w:val="000000"/>
                <w:kern w:val="0"/>
                <w:sz w:val="18"/>
                <w:szCs w:val="18"/>
              </w:rPr>
            </w:pPr>
            <w:r>
              <w:rPr>
                <w:rFonts w:hint="eastAsia" w:ascii="方正书宋_GBK" w:hAnsi="宋体" w:eastAsia="方正书宋_GBK" w:cs="宋体"/>
                <w:b/>
                <w:bCs/>
                <w:color w:val="000000"/>
                <w:kern w:val="0"/>
                <w:sz w:val="18"/>
                <w:szCs w:val="18"/>
              </w:rPr>
              <w:t>9</w:t>
            </w:r>
          </w:p>
        </w:tc>
        <w:tc>
          <w:tcPr>
            <w:tcW w:w="1080" w:type="dxa"/>
            <w:gridSpan w:val="2"/>
            <w:tcBorders>
              <w:top w:val="nil"/>
              <w:left w:val="nil"/>
              <w:bottom w:val="single" w:color="auto" w:sz="4" w:space="0"/>
              <w:right w:val="single" w:color="auto" w:sz="4" w:space="0"/>
            </w:tcBorders>
            <w:vAlign w:val="center"/>
          </w:tcPr>
          <w:p>
            <w:pPr>
              <w:widowControl/>
              <w:jc w:val="center"/>
              <w:rPr>
                <w:rFonts w:ascii="方正书宋_GBK" w:hAnsi="宋体" w:eastAsia="方正书宋_GBK" w:cs="宋体"/>
                <w:b/>
                <w:bCs/>
                <w:color w:val="000000"/>
                <w:kern w:val="0"/>
                <w:sz w:val="18"/>
                <w:szCs w:val="18"/>
              </w:rPr>
            </w:pPr>
            <w:r>
              <w:rPr>
                <w:rFonts w:hint="eastAsia" w:ascii="方正书宋_GBK" w:hAnsi="宋体" w:eastAsia="方正书宋_GBK" w:cs="宋体"/>
                <w:b/>
                <w:bCs/>
                <w:color w:val="000000"/>
                <w:kern w:val="0"/>
                <w:sz w:val="18"/>
                <w:szCs w:val="18"/>
              </w:rPr>
              <w:t>9</w:t>
            </w:r>
          </w:p>
        </w:tc>
        <w:tc>
          <w:tcPr>
            <w:tcW w:w="1080" w:type="dxa"/>
            <w:gridSpan w:val="2"/>
            <w:tcBorders>
              <w:top w:val="nil"/>
              <w:left w:val="nil"/>
              <w:bottom w:val="single" w:color="auto" w:sz="4" w:space="0"/>
              <w:right w:val="single" w:color="auto" w:sz="4" w:space="0"/>
            </w:tcBorders>
            <w:vAlign w:val="center"/>
          </w:tcPr>
          <w:p>
            <w:pPr>
              <w:widowControl/>
              <w:jc w:val="center"/>
              <w:rPr>
                <w:rFonts w:ascii="方正书宋_GBK" w:hAnsi="宋体" w:eastAsia="方正书宋_GBK" w:cs="宋体"/>
                <w:b/>
                <w:bCs/>
                <w:color w:val="000000"/>
                <w:kern w:val="0"/>
                <w:sz w:val="18"/>
                <w:szCs w:val="18"/>
              </w:rPr>
            </w:pPr>
            <w:r>
              <w:rPr>
                <w:rFonts w:hint="eastAsia" w:ascii="方正书宋_GBK" w:hAnsi="宋体" w:eastAsia="方正书宋_GBK" w:cs="宋体"/>
                <w:b/>
                <w:bCs/>
                <w:color w:val="000000"/>
                <w:kern w:val="0"/>
                <w:sz w:val="18"/>
                <w:szCs w:val="18"/>
              </w:rPr>
              <w:t>9</w:t>
            </w:r>
          </w:p>
        </w:tc>
        <w:tc>
          <w:tcPr>
            <w:tcW w:w="694" w:type="dxa"/>
            <w:gridSpan w:val="2"/>
            <w:tcBorders>
              <w:top w:val="nil"/>
              <w:left w:val="nil"/>
              <w:bottom w:val="single" w:color="auto" w:sz="4" w:space="0"/>
              <w:right w:val="single" w:color="auto" w:sz="4" w:space="0"/>
            </w:tcBorders>
            <w:vAlign w:val="center"/>
          </w:tcPr>
          <w:p>
            <w:pPr>
              <w:widowControl/>
              <w:jc w:val="center"/>
              <w:rPr>
                <w:rFonts w:ascii="方正书宋_GBK" w:hAnsi="宋体" w:eastAsia="方正书宋_GBK" w:cs="宋体"/>
                <w:b/>
                <w:bCs/>
                <w:color w:val="000000"/>
                <w:kern w:val="0"/>
                <w:sz w:val="18"/>
                <w:szCs w:val="18"/>
              </w:rPr>
            </w:pPr>
            <w:r>
              <w:rPr>
                <w:rFonts w:hint="eastAsia" w:ascii="方正书宋_GBK" w:hAnsi="宋体" w:eastAsia="方正书宋_GBK" w:cs="宋体"/>
                <w:b/>
                <w:bCs/>
                <w:color w:val="000000"/>
                <w:kern w:val="0"/>
                <w:sz w:val="18"/>
                <w:szCs w:val="18"/>
              </w:rPr>
              <w:t>　</w:t>
            </w:r>
          </w:p>
        </w:tc>
        <w:tc>
          <w:tcPr>
            <w:tcW w:w="513" w:type="dxa"/>
            <w:gridSpan w:val="2"/>
            <w:tcBorders>
              <w:top w:val="nil"/>
              <w:left w:val="nil"/>
              <w:bottom w:val="single" w:color="auto" w:sz="4" w:space="0"/>
              <w:right w:val="single" w:color="auto" w:sz="4" w:space="0"/>
            </w:tcBorders>
            <w:vAlign w:val="center"/>
          </w:tcPr>
          <w:p>
            <w:pPr>
              <w:widowControl/>
              <w:jc w:val="center"/>
              <w:rPr>
                <w:rFonts w:ascii="方正书宋_GBK" w:hAnsi="宋体" w:eastAsia="方正书宋_GBK" w:cs="宋体"/>
                <w:b/>
                <w:bCs/>
                <w:color w:val="000000"/>
                <w:kern w:val="0"/>
                <w:sz w:val="18"/>
                <w:szCs w:val="18"/>
              </w:rPr>
            </w:pPr>
            <w:r>
              <w:rPr>
                <w:rFonts w:hint="eastAsia" w:ascii="方正书宋_GBK" w:hAnsi="宋体" w:eastAsia="方正书宋_GBK" w:cs="宋体"/>
                <w:b/>
                <w:bCs/>
                <w:color w:val="000000"/>
                <w:kern w:val="0"/>
                <w:sz w:val="18"/>
                <w:szCs w:val="18"/>
              </w:rPr>
              <w:t>　</w:t>
            </w:r>
          </w:p>
        </w:tc>
        <w:tc>
          <w:tcPr>
            <w:tcW w:w="1080" w:type="dxa"/>
            <w:tcBorders>
              <w:top w:val="nil"/>
              <w:left w:val="nil"/>
              <w:bottom w:val="single" w:color="auto" w:sz="4" w:space="0"/>
              <w:right w:val="single" w:color="auto" w:sz="4" w:space="0"/>
            </w:tcBorders>
            <w:vAlign w:val="center"/>
          </w:tcPr>
          <w:p>
            <w:pPr>
              <w:widowControl/>
              <w:jc w:val="center"/>
              <w:rPr>
                <w:rFonts w:ascii="方正书宋_GBK" w:hAnsi="宋体" w:eastAsia="方正书宋_GBK" w:cs="宋体"/>
                <w:b/>
                <w:bCs/>
                <w:color w:val="000000"/>
                <w:kern w:val="0"/>
                <w:sz w:val="18"/>
                <w:szCs w:val="18"/>
              </w:rPr>
            </w:pPr>
            <w:r>
              <w:rPr>
                <w:rFonts w:hint="eastAsia" w:ascii="方正书宋_GBK" w:hAnsi="宋体" w:eastAsia="方正书宋_GBK" w:cs="宋体"/>
                <w:b/>
                <w:bCs/>
                <w:color w:val="000000"/>
                <w:kern w:val="0"/>
                <w:sz w:val="18"/>
                <w:szCs w:val="18"/>
              </w:rPr>
              <w:t>　</w:t>
            </w:r>
          </w:p>
        </w:tc>
        <w:tc>
          <w:tcPr>
            <w:tcW w:w="283" w:type="dxa"/>
            <w:tcBorders>
              <w:top w:val="nil"/>
              <w:left w:val="nil"/>
              <w:bottom w:val="single" w:color="auto" w:sz="4" w:space="0"/>
              <w:right w:val="single" w:color="auto" w:sz="4" w:space="0"/>
            </w:tcBorders>
            <w:vAlign w:val="center"/>
          </w:tcPr>
          <w:p>
            <w:pPr>
              <w:widowControl/>
              <w:jc w:val="center"/>
              <w:rPr>
                <w:rFonts w:ascii="方正书宋_GBK" w:hAnsi="宋体" w:eastAsia="方正书宋_GBK" w:cs="宋体"/>
                <w:b/>
                <w:bCs/>
                <w:color w:val="000000"/>
                <w:kern w:val="0"/>
                <w:sz w:val="18"/>
                <w:szCs w:val="18"/>
              </w:rPr>
            </w:pPr>
            <w:r>
              <w:rPr>
                <w:rFonts w:hint="eastAsia" w:ascii="方正书宋_GBK" w:hAnsi="宋体" w:eastAsia="方正书宋_GBK" w:cs="宋体"/>
                <w:b/>
                <w:bCs/>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trPr>
        <w:tc>
          <w:tcPr>
            <w:tcW w:w="15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8"/>
                <w:szCs w:val="18"/>
              </w:rPr>
            </w:pPr>
          </w:p>
        </w:tc>
        <w:tc>
          <w:tcPr>
            <w:tcW w:w="899" w:type="dxa"/>
            <w:vMerge w:val="continue"/>
            <w:tcBorders>
              <w:top w:val="nil"/>
              <w:left w:val="single" w:color="auto" w:sz="4" w:space="0"/>
              <w:bottom w:val="single" w:color="auto" w:sz="4" w:space="0"/>
              <w:right w:val="single" w:color="auto" w:sz="4" w:space="0"/>
            </w:tcBorders>
            <w:vAlign w:val="center"/>
          </w:tcPr>
          <w:p>
            <w:pPr>
              <w:widowControl/>
              <w:jc w:val="left"/>
              <w:rPr>
                <w:rFonts w:ascii="方正书宋_GBK" w:hAnsi="宋体" w:eastAsia="方正书宋_GBK" w:cs="宋体"/>
                <w:b/>
                <w:bCs/>
                <w:color w:val="000000"/>
                <w:kern w:val="0"/>
                <w:sz w:val="18"/>
                <w:szCs w:val="18"/>
              </w:rPr>
            </w:pPr>
          </w:p>
        </w:tc>
        <w:tc>
          <w:tcPr>
            <w:tcW w:w="1471" w:type="dxa"/>
            <w:tcBorders>
              <w:top w:val="nil"/>
              <w:left w:val="nil"/>
              <w:bottom w:val="single" w:color="auto" w:sz="4" w:space="0"/>
              <w:right w:val="single" w:color="auto" w:sz="4" w:space="0"/>
            </w:tcBorders>
            <w:vAlign w:val="center"/>
          </w:tcPr>
          <w:p>
            <w:pPr>
              <w:widowControl/>
              <w:jc w:val="center"/>
              <w:rPr>
                <w:rFonts w:ascii="方正书宋_GBK" w:hAnsi="宋体" w:eastAsia="方正书宋_GBK" w:cs="宋体"/>
                <w:b/>
                <w:bCs/>
                <w:color w:val="000000"/>
                <w:kern w:val="0"/>
                <w:sz w:val="18"/>
                <w:szCs w:val="18"/>
              </w:rPr>
            </w:pPr>
            <w:r>
              <w:rPr>
                <w:rFonts w:hint="eastAsia" w:ascii="方正书宋_GBK" w:hAnsi="宋体" w:eastAsia="方正书宋_GBK" w:cs="宋体"/>
                <w:b/>
                <w:bCs/>
                <w:color w:val="000000"/>
                <w:kern w:val="0"/>
                <w:sz w:val="18"/>
                <w:szCs w:val="18"/>
              </w:rPr>
              <w:t>工程其他建筑工程</w:t>
            </w:r>
          </w:p>
        </w:tc>
        <w:tc>
          <w:tcPr>
            <w:tcW w:w="108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B99</w:t>
            </w:r>
          </w:p>
        </w:tc>
        <w:tc>
          <w:tcPr>
            <w:tcW w:w="977" w:type="dxa"/>
            <w:gridSpan w:val="2"/>
            <w:tcBorders>
              <w:top w:val="nil"/>
              <w:left w:val="nil"/>
              <w:bottom w:val="single" w:color="auto" w:sz="4" w:space="0"/>
              <w:right w:val="single" w:color="auto" w:sz="4" w:space="0"/>
            </w:tcBorders>
            <w:vAlign w:val="center"/>
          </w:tcPr>
          <w:p>
            <w:pPr>
              <w:widowControl/>
              <w:jc w:val="center"/>
              <w:rPr>
                <w:rFonts w:ascii="方正书宋_GBK" w:hAnsi="宋体" w:eastAsia="方正书宋_GBK" w:cs="宋体"/>
                <w:b/>
                <w:bCs/>
                <w:color w:val="000000"/>
                <w:kern w:val="0"/>
                <w:sz w:val="18"/>
                <w:szCs w:val="18"/>
              </w:rPr>
            </w:pPr>
            <w:r>
              <w:rPr>
                <w:rFonts w:hint="eastAsia" w:ascii="方正书宋_GBK" w:hAnsi="宋体" w:eastAsia="方正书宋_GBK" w:cs="宋体"/>
                <w:b/>
                <w:bCs/>
                <w:color w:val="000000"/>
                <w:kern w:val="0"/>
                <w:sz w:val="18"/>
                <w:szCs w:val="18"/>
              </w:rPr>
              <w:t>　</w:t>
            </w:r>
          </w:p>
        </w:tc>
        <w:tc>
          <w:tcPr>
            <w:tcW w:w="1089" w:type="dxa"/>
            <w:gridSpan w:val="2"/>
            <w:tcBorders>
              <w:top w:val="nil"/>
              <w:left w:val="nil"/>
              <w:bottom w:val="single" w:color="auto" w:sz="4" w:space="0"/>
              <w:right w:val="single" w:color="auto" w:sz="4" w:space="0"/>
            </w:tcBorders>
            <w:vAlign w:val="center"/>
          </w:tcPr>
          <w:p>
            <w:pPr>
              <w:widowControl/>
              <w:jc w:val="center"/>
              <w:rPr>
                <w:rFonts w:ascii="方正书宋_GBK" w:hAnsi="宋体" w:eastAsia="方正书宋_GBK" w:cs="宋体"/>
                <w:b/>
                <w:bCs/>
                <w:color w:val="000000"/>
                <w:kern w:val="0"/>
                <w:sz w:val="18"/>
                <w:szCs w:val="18"/>
              </w:rPr>
            </w:pPr>
            <w:r>
              <w:rPr>
                <w:rFonts w:hint="eastAsia" w:ascii="方正书宋_GBK" w:hAnsi="宋体" w:eastAsia="方正书宋_GBK" w:cs="宋体"/>
                <w:b/>
                <w:bCs/>
                <w:color w:val="000000"/>
                <w:kern w:val="0"/>
                <w:sz w:val="18"/>
                <w:szCs w:val="18"/>
              </w:rPr>
              <w:t>　</w:t>
            </w:r>
          </w:p>
        </w:tc>
        <w:tc>
          <w:tcPr>
            <w:tcW w:w="1080" w:type="dxa"/>
            <w:gridSpan w:val="2"/>
            <w:tcBorders>
              <w:top w:val="nil"/>
              <w:left w:val="nil"/>
              <w:bottom w:val="single" w:color="auto" w:sz="4" w:space="0"/>
              <w:right w:val="single" w:color="auto" w:sz="4" w:space="0"/>
            </w:tcBorders>
            <w:vAlign w:val="center"/>
          </w:tcPr>
          <w:p>
            <w:pPr>
              <w:widowControl/>
              <w:jc w:val="center"/>
              <w:rPr>
                <w:rFonts w:ascii="方正书宋_GBK" w:hAnsi="宋体" w:eastAsia="方正书宋_GBK" w:cs="宋体"/>
                <w:b/>
                <w:bCs/>
                <w:color w:val="000000"/>
                <w:kern w:val="0"/>
                <w:sz w:val="18"/>
                <w:szCs w:val="18"/>
              </w:rPr>
            </w:pPr>
            <w:r>
              <w:rPr>
                <w:rFonts w:hint="eastAsia" w:ascii="方正书宋_GBK" w:hAnsi="宋体" w:eastAsia="方正书宋_GBK" w:cs="宋体"/>
                <w:b/>
                <w:bCs/>
                <w:color w:val="000000"/>
                <w:kern w:val="0"/>
                <w:sz w:val="18"/>
                <w:szCs w:val="18"/>
              </w:rPr>
              <w:t>　</w:t>
            </w:r>
          </w:p>
        </w:tc>
        <w:tc>
          <w:tcPr>
            <w:tcW w:w="1080" w:type="dxa"/>
            <w:gridSpan w:val="3"/>
            <w:tcBorders>
              <w:top w:val="nil"/>
              <w:left w:val="nil"/>
              <w:bottom w:val="single" w:color="auto" w:sz="4" w:space="0"/>
              <w:right w:val="single" w:color="auto" w:sz="4" w:space="0"/>
            </w:tcBorders>
            <w:vAlign w:val="center"/>
          </w:tcPr>
          <w:p>
            <w:pPr>
              <w:widowControl/>
              <w:jc w:val="center"/>
              <w:rPr>
                <w:rFonts w:ascii="方正书宋_GBK" w:hAnsi="宋体" w:eastAsia="方正书宋_GBK" w:cs="宋体"/>
                <w:b/>
                <w:bCs/>
                <w:color w:val="000000"/>
                <w:kern w:val="0"/>
                <w:sz w:val="18"/>
                <w:szCs w:val="18"/>
              </w:rPr>
            </w:pPr>
            <w:r>
              <w:rPr>
                <w:rFonts w:hint="eastAsia" w:ascii="方正书宋_GBK" w:hAnsi="宋体" w:eastAsia="方正书宋_GBK" w:cs="宋体"/>
                <w:b/>
                <w:bCs/>
                <w:color w:val="000000"/>
                <w:kern w:val="0"/>
                <w:sz w:val="18"/>
                <w:szCs w:val="18"/>
              </w:rPr>
              <w:t>6</w:t>
            </w:r>
          </w:p>
        </w:tc>
        <w:tc>
          <w:tcPr>
            <w:tcW w:w="1080" w:type="dxa"/>
            <w:gridSpan w:val="2"/>
            <w:tcBorders>
              <w:top w:val="nil"/>
              <w:left w:val="nil"/>
              <w:bottom w:val="single" w:color="auto" w:sz="4" w:space="0"/>
              <w:right w:val="single" w:color="auto" w:sz="4" w:space="0"/>
            </w:tcBorders>
            <w:vAlign w:val="center"/>
          </w:tcPr>
          <w:p>
            <w:pPr>
              <w:widowControl/>
              <w:jc w:val="center"/>
              <w:rPr>
                <w:rFonts w:ascii="方正书宋_GBK" w:hAnsi="宋体" w:eastAsia="方正书宋_GBK" w:cs="宋体"/>
                <w:b/>
                <w:bCs/>
                <w:color w:val="000000"/>
                <w:kern w:val="0"/>
                <w:sz w:val="18"/>
                <w:szCs w:val="18"/>
              </w:rPr>
            </w:pPr>
            <w:r>
              <w:rPr>
                <w:rFonts w:hint="eastAsia" w:ascii="方正书宋_GBK" w:hAnsi="宋体" w:eastAsia="方正书宋_GBK" w:cs="宋体"/>
                <w:b/>
                <w:bCs/>
                <w:color w:val="000000"/>
                <w:kern w:val="0"/>
                <w:sz w:val="18"/>
                <w:szCs w:val="18"/>
              </w:rPr>
              <w:t>6</w:t>
            </w:r>
          </w:p>
        </w:tc>
        <w:tc>
          <w:tcPr>
            <w:tcW w:w="1080" w:type="dxa"/>
            <w:gridSpan w:val="2"/>
            <w:tcBorders>
              <w:top w:val="nil"/>
              <w:left w:val="nil"/>
              <w:bottom w:val="single" w:color="auto" w:sz="4" w:space="0"/>
              <w:right w:val="single" w:color="auto" w:sz="4" w:space="0"/>
            </w:tcBorders>
            <w:vAlign w:val="center"/>
          </w:tcPr>
          <w:p>
            <w:pPr>
              <w:widowControl/>
              <w:jc w:val="center"/>
              <w:rPr>
                <w:rFonts w:ascii="方正书宋_GBK" w:hAnsi="宋体" w:eastAsia="方正书宋_GBK" w:cs="宋体"/>
                <w:b/>
                <w:bCs/>
                <w:color w:val="000000"/>
                <w:kern w:val="0"/>
                <w:sz w:val="18"/>
                <w:szCs w:val="18"/>
              </w:rPr>
            </w:pPr>
            <w:r>
              <w:rPr>
                <w:rFonts w:hint="eastAsia" w:ascii="方正书宋_GBK" w:hAnsi="宋体" w:eastAsia="方正书宋_GBK" w:cs="宋体"/>
                <w:b/>
                <w:bCs/>
                <w:color w:val="000000"/>
                <w:kern w:val="0"/>
                <w:sz w:val="18"/>
                <w:szCs w:val="18"/>
              </w:rPr>
              <w:t>6</w:t>
            </w:r>
          </w:p>
        </w:tc>
        <w:tc>
          <w:tcPr>
            <w:tcW w:w="694" w:type="dxa"/>
            <w:gridSpan w:val="2"/>
            <w:tcBorders>
              <w:top w:val="nil"/>
              <w:left w:val="nil"/>
              <w:bottom w:val="single" w:color="auto" w:sz="4" w:space="0"/>
              <w:right w:val="single" w:color="auto" w:sz="4" w:space="0"/>
            </w:tcBorders>
            <w:vAlign w:val="center"/>
          </w:tcPr>
          <w:p>
            <w:pPr>
              <w:widowControl/>
              <w:jc w:val="center"/>
              <w:rPr>
                <w:rFonts w:ascii="方正书宋_GBK" w:hAnsi="宋体" w:eastAsia="方正书宋_GBK" w:cs="宋体"/>
                <w:b/>
                <w:bCs/>
                <w:color w:val="000000"/>
                <w:kern w:val="0"/>
                <w:sz w:val="18"/>
                <w:szCs w:val="18"/>
              </w:rPr>
            </w:pPr>
            <w:r>
              <w:rPr>
                <w:rFonts w:hint="eastAsia" w:ascii="方正书宋_GBK" w:hAnsi="宋体" w:eastAsia="方正书宋_GBK" w:cs="宋体"/>
                <w:b/>
                <w:bCs/>
                <w:color w:val="000000"/>
                <w:kern w:val="0"/>
                <w:sz w:val="18"/>
                <w:szCs w:val="18"/>
              </w:rPr>
              <w:t>　</w:t>
            </w:r>
          </w:p>
        </w:tc>
        <w:tc>
          <w:tcPr>
            <w:tcW w:w="513" w:type="dxa"/>
            <w:gridSpan w:val="2"/>
            <w:tcBorders>
              <w:top w:val="nil"/>
              <w:left w:val="nil"/>
              <w:bottom w:val="single" w:color="auto" w:sz="4" w:space="0"/>
              <w:right w:val="single" w:color="auto" w:sz="4" w:space="0"/>
            </w:tcBorders>
            <w:vAlign w:val="center"/>
          </w:tcPr>
          <w:p>
            <w:pPr>
              <w:widowControl/>
              <w:jc w:val="center"/>
              <w:rPr>
                <w:rFonts w:ascii="方正书宋_GBK" w:hAnsi="宋体" w:eastAsia="方正书宋_GBK" w:cs="宋体"/>
                <w:b/>
                <w:bCs/>
                <w:color w:val="000000"/>
                <w:kern w:val="0"/>
                <w:sz w:val="18"/>
                <w:szCs w:val="18"/>
              </w:rPr>
            </w:pPr>
            <w:r>
              <w:rPr>
                <w:rFonts w:hint="eastAsia" w:ascii="方正书宋_GBK" w:hAnsi="宋体" w:eastAsia="方正书宋_GBK" w:cs="宋体"/>
                <w:b/>
                <w:bCs/>
                <w:color w:val="000000"/>
                <w:kern w:val="0"/>
                <w:sz w:val="18"/>
                <w:szCs w:val="18"/>
              </w:rPr>
              <w:t>　</w:t>
            </w:r>
          </w:p>
        </w:tc>
        <w:tc>
          <w:tcPr>
            <w:tcW w:w="1080" w:type="dxa"/>
            <w:tcBorders>
              <w:top w:val="nil"/>
              <w:left w:val="nil"/>
              <w:bottom w:val="single" w:color="auto" w:sz="4" w:space="0"/>
              <w:right w:val="single" w:color="auto" w:sz="4" w:space="0"/>
            </w:tcBorders>
            <w:vAlign w:val="center"/>
          </w:tcPr>
          <w:p>
            <w:pPr>
              <w:widowControl/>
              <w:jc w:val="center"/>
              <w:rPr>
                <w:rFonts w:ascii="方正书宋_GBK" w:hAnsi="宋体" w:eastAsia="方正书宋_GBK" w:cs="宋体"/>
                <w:b/>
                <w:bCs/>
                <w:color w:val="000000"/>
                <w:kern w:val="0"/>
                <w:sz w:val="18"/>
                <w:szCs w:val="18"/>
              </w:rPr>
            </w:pPr>
            <w:r>
              <w:rPr>
                <w:rFonts w:hint="eastAsia" w:ascii="方正书宋_GBK" w:hAnsi="宋体" w:eastAsia="方正书宋_GBK" w:cs="宋体"/>
                <w:b/>
                <w:bCs/>
                <w:color w:val="000000"/>
                <w:kern w:val="0"/>
                <w:sz w:val="18"/>
                <w:szCs w:val="18"/>
              </w:rPr>
              <w:t>　</w:t>
            </w:r>
          </w:p>
        </w:tc>
        <w:tc>
          <w:tcPr>
            <w:tcW w:w="283" w:type="dxa"/>
            <w:tcBorders>
              <w:top w:val="nil"/>
              <w:left w:val="nil"/>
              <w:bottom w:val="single" w:color="auto" w:sz="4" w:space="0"/>
              <w:right w:val="single" w:color="auto" w:sz="4" w:space="0"/>
            </w:tcBorders>
            <w:vAlign w:val="center"/>
          </w:tcPr>
          <w:p>
            <w:pPr>
              <w:widowControl/>
              <w:jc w:val="center"/>
              <w:rPr>
                <w:rFonts w:ascii="方正书宋_GBK" w:hAnsi="宋体" w:eastAsia="方正书宋_GBK" w:cs="宋体"/>
                <w:b/>
                <w:bCs/>
                <w:color w:val="000000"/>
                <w:kern w:val="0"/>
                <w:sz w:val="18"/>
                <w:szCs w:val="18"/>
              </w:rPr>
            </w:pPr>
            <w:r>
              <w:rPr>
                <w:rFonts w:hint="eastAsia" w:ascii="方正书宋_GBK" w:hAnsi="宋体" w:eastAsia="方正书宋_GBK" w:cs="宋体"/>
                <w:b/>
                <w:bCs/>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trPr>
        <w:tc>
          <w:tcPr>
            <w:tcW w:w="154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体彩公益金支出</w:t>
            </w:r>
          </w:p>
        </w:tc>
        <w:tc>
          <w:tcPr>
            <w:tcW w:w="899" w:type="dxa"/>
            <w:vMerge w:val="restart"/>
            <w:tcBorders>
              <w:top w:val="nil"/>
              <w:left w:val="single" w:color="auto" w:sz="4" w:space="0"/>
              <w:bottom w:val="single" w:color="auto" w:sz="4" w:space="0"/>
              <w:right w:val="single" w:color="auto" w:sz="4" w:space="0"/>
            </w:tcBorders>
            <w:vAlign w:val="center"/>
          </w:tcPr>
          <w:p>
            <w:pPr>
              <w:widowControl/>
              <w:jc w:val="center"/>
              <w:rPr>
                <w:rFonts w:ascii="方正书宋_GBK" w:hAnsi="宋体" w:eastAsia="方正书宋_GBK" w:cs="宋体"/>
                <w:b/>
                <w:bCs/>
                <w:color w:val="000000"/>
                <w:kern w:val="0"/>
                <w:sz w:val="18"/>
                <w:szCs w:val="18"/>
              </w:rPr>
            </w:pPr>
            <w:r>
              <w:rPr>
                <w:rFonts w:hint="eastAsia" w:ascii="方正书宋_GBK" w:hAnsi="宋体" w:eastAsia="方正书宋_GBK" w:cs="宋体"/>
                <w:b/>
                <w:bCs/>
                <w:color w:val="000000"/>
                <w:kern w:val="0"/>
                <w:sz w:val="18"/>
                <w:szCs w:val="18"/>
              </w:rPr>
              <w:t>55</w:t>
            </w:r>
          </w:p>
        </w:tc>
        <w:tc>
          <w:tcPr>
            <w:tcW w:w="1471" w:type="dxa"/>
            <w:tcBorders>
              <w:top w:val="nil"/>
              <w:left w:val="nil"/>
              <w:bottom w:val="single" w:color="auto" w:sz="4" w:space="0"/>
              <w:right w:val="single" w:color="auto" w:sz="4" w:space="0"/>
            </w:tcBorders>
            <w:vAlign w:val="center"/>
          </w:tcPr>
          <w:p>
            <w:pPr>
              <w:widowControl/>
              <w:jc w:val="center"/>
              <w:rPr>
                <w:rFonts w:ascii="方正书宋_GBK" w:hAnsi="宋体" w:eastAsia="方正书宋_GBK" w:cs="宋体"/>
                <w:b/>
                <w:bCs/>
                <w:color w:val="000000"/>
                <w:kern w:val="0"/>
                <w:sz w:val="18"/>
                <w:szCs w:val="18"/>
              </w:rPr>
            </w:pPr>
            <w:r>
              <w:rPr>
                <w:rFonts w:hint="eastAsia" w:ascii="方正书宋_GBK" w:hAnsi="宋体" w:eastAsia="方正书宋_GBK" w:cs="宋体"/>
                <w:b/>
                <w:bCs/>
                <w:color w:val="000000"/>
                <w:kern w:val="0"/>
                <w:sz w:val="18"/>
                <w:szCs w:val="18"/>
              </w:rPr>
              <w:t>体育设备</w:t>
            </w:r>
          </w:p>
        </w:tc>
        <w:tc>
          <w:tcPr>
            <w:tcW w:w="108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A0336</w:t>
            </w:r>
          </w:p>
        </w:tc>
        <w:tc>
          <w:tcPr>
            <w:tcW w:w="977" w:type="dxa"/>
            <w:gridSpan w:val="2"/>
            <w:tcBorders>
              <w:top w:val="nil"/>
              <w:left w:val="nil"/>
              <w:bottom w:val="single" w:color="auto" w:sz="4" w:space="0"/>
              <w:right w:val="single" w:color="auto" w:sz="4" w:space="0"/>
            </w:tcBorders>
            <w:vAlign w:val="center"/>
          </w:tcPr>
          <w:p>
            <w:pPr>
              <w:widowControl/>
              <w:jc w:val="center"/>
              <w:rPr>
                <w:rFonts w:ascii="方正书宋_GBK" w:hAnsi="宋体" w:eastAsia="方正书宋_GBK" w:cs="宋体"/>
                <w:b/>
                <w:bCs/>
                <w:color w:val="000000"/>
                <w:kern w:val="0"/>
                <w:sz w:val="18"/>
                <w:szCs w:val="18"/>
              </w:rPr>
            </w:pPr>
            <w:r>
              <w:rPr>
                <w:rFonts w:hint="eastAsia" w:ascii="方正书宋_GBK" w:hAnsi="宋体" w:eastAsia="方正书宋_GBK" w:cs="宋体"/>
                <w:b/>
                <w:bCs/>
                <w:color w:val="000000"/>
                <w:kern w:val="0"/>
                <w:sz w:val="18"/>
                <w:szCs w:val="18"/>
              </w:rPr>
              <w:t>　</w:t>
            </w:r>
          </w:p>
        </w:tc>
        <w:tc>
          <w:tcPr>
            <w:tcW w:w="1089" w:type="dxa"/>
            <w:gridSpan w:val="2"/>
            <w:tcBorders>
              <w:top w:val="nil"/>
              <w:left w:val="nil"/>
              <w:bottom w:val="single" w:color="auto" w:sz="4" w:space="0"/>
              <w:right w:val="single" w:color="auto" w:sz="4" w:space="0"/>
            </w:tcBorders>
            <w:vAlign w:val="center"/>
          </w:tcPr>
          <w:p>
            <w:pPr>
              <w:widowControl/>
              <w:jc w:val="center"/>
              <w:rPr>
                <w:rFonts w:ascii="方正书宋_GBK" w:hAnsi="宋体" w:eastAsia="方正书宋_GBK" w:cs="宋体"/>
                <w:b/>
                <w:bCs/>
                <w:color w:val="000000"/>
                <w:kern w:val="0"/>
                <w:sz w:val="18"/>
                <w:szCs w:val="18"/>
              </w:rPr>
            </w:pPr>
            <w:r>
              <w:rPr>
                <w:rFonts w:hint="eastAsia" w:ascii="方正书宋_GBK" w:hAnsi="宋体" w:eastAsia="方正书宋_GBK" w:cs="宋体"/>
                <w:b/>
                <w:bCs/>
                <w:color w:val="000000"/>
                <w:kern w:val="0"/>
                <w:sz w:val="18"/>
                <w:szCs w:val="18"/>
              </w:rPr>
              <w:t>　</w:t>
            </w:r>
          </w:p>
        </w:tc>
        <w:tc>
          <w:tcPr>
            <w:tcW w:w="1080" w:type="dxa"/>
            <w:gridSpan w:val="2"/>
            <w:tcBorders>
              <w:top w:val="nil"/>
              <w:left w:val="nil"/>
              <w:bottom w:val="single" w:color="auto" w:sz="4" w:space="0"/>
              <w:right w:val="single" w:color="auto" w:sz="4" w:space="0"/>
            </w:tcBorders>
            <w:vAlign w:val="center"/>
          </w:tcPr>
          <w:p>
            <w:pPr>
              <w:widowControl/>
              <w:jc w:val="center"/>
              <w:rPr>
                <w:rFonts w:ascii="方正书宋_GBK" w:hAnsi="宋体" w:eastAsia="方正书宋_GBK" w:cs="宋体"/>
                <w:b/>
                <w:bCs/>
                <w:color w:val="000000"/>
                <w:kern w:val="0"/>
                <w:sz w:val="18"/>
                <w:szCs w:val="18"/>
              </w:rPr>
            </w:pPr>
            <w:r>
              <w:rPr>
                <w:rFonts w:hint="eastAsia" w:ascii="方正书宋_GBK" w:hAnsi="宋体" w:eastAsia="方正书宋_GBK" w:cs="宋体"/>
                <w:b/>
                <w:bCs/>
                <w:color w:val="000000"/>
                <w:kern w:val="0"/>
                <w:sz w:val="18"/>
                <w:szCs w:val="18"/>
              </w:rPr>
              <w:t>　</w:t>
            </w:r>
          </w:p>
        </w:tc>
        <w:tc>
          <w:tcPr>
            <w:tcW w:w="1080" w:type="dxa"/>
            <w:gridSpan w:val="3"/>
            <w:tcBorders>
              <w:top w:val="nil"/>
              <w:left w:val="nil"/>
              <w:bottom w:val="single" w:color="auto" w:sz="4" w:space="0"/>
              <w:right w:val="single" w:color="auto" w:sz="4" w:space="0"/>
            </w:tcBorders>
            <w:vAlign w:val="center"/>
          </w:tcPr>
          <w:p>
            <w:pPr>
              <w:widowControl/>
              <w:jc w:val="center"/>
              <w:rPr>
                <w:rFonts w:ascii="方正书宋_GBK" w:hAnsi="宋体" w:eastAsia="方正书宋_GBK" w:cs="宋体"/>
                <w:b/>
                <w:bCs/>
                <w:color w:val="000000"/>
                <w:kern w:val="0"/>
                <w:sz w:val="18"/>
                <w:szCs w:val="18"/>
              </w:rPr>
            </w:pPr>
            <w:r>
              <w:rPr>
                <w:rFonts w:hint="eastAsia" w:ascii="方正书宋_GBK" w:hAnsi="宋体" w:eastAsia="方正书宋_GBK" w:cs="宋体"/>
                <w:b/>
                <w:bCs/>
                <w:color w:val="000000"/>
                <w:kern w:val="0"/>
                <w:sz w:val="18"/>
                <w:szCs w:val="18"/>
              </w:rPr>
              <w:t>30</w:t>
            </w:r>
          </w:p>
        </w:tc>
        <w:tc>
          <w:tcPr>
            <w:tcW w:w="1080" w:type="dxa"/>
            <w:gridSpan w:val="2"/>
            <w:tcBorders>
              <w:top w:val="nil"/>
              <w:left w:val="nil"/>
              <w:bottom w:val="single" w:color="auto" w:sz="4" w:space="0"/>
              <w:right w:val="single" w:color="auto" w:sz="4" w:space="0"/>
            </w:tcBorders>
            <w:vAlign w:val="center"/>
          </w:tcPr>
          <w:p>
            <w:pPr>
              <w:widowControl/>
              <w:jc w:val="center"/>
              <w:rPr>
                <w:rFonts w:ascii="方正书宋_GBK" w:hAnsi="宋体" w:eastAsia="方正书宋_GBK" w:cs="宋体"/>
                <w:b/>
                <w:bCs/>
                <w:color w:val="000000"/>
                <w:kern w:val="0"/>
                <w:sz w:val="18"/>
                <w:szCs w:val="18"/>
              </w:rPr>
            </w:pPr>
            <w:r>
              <w:rPr>
                <w:rFonts w:hint="eastAsia" w:ascii="方正书宋_GBK" w:hAnsi="宋体" w:eastAsia="方正书宋_GBK" w:cs="宋体"/>
                <w:b/>
                <w:bCs/>
                <w:color w:val="000000"/>
                <w:kern w:val="0"/>
                <w:sz w:val="18"/>
                <w:szCs w:val="18"/>
              </w:rPr>
              <w:t>30</w:t>
            </w:r>
          </w:p>
        </w:tc>
        <w:tc>
          <w:tcPr>
            <w:tcW w:w="1080" w:type="dxa"/>
            <w:gridSpan w:val="2"/>
            <w:tcBorders>
              <w:top w:val="nil"/>
              <w:left w:val="nil"/>
              <w:bottom w:val="single" w:color="auto" w:sz="4" w:space="0"/>
              <w:right w:val="single" w:color="auto" w:sz="4" w:space="0"/>
            </w:tcBorders>
            <w:vAlign w:val="center"/>
          </w:tcPr>
          <w:p>
            <w:pPr>
              <w:widowControl/>
              <w:jc w:val="center"/>
              <w:rPr>
                <w:rFonts w:ascii="方正书宋_GBK" w:hAnsi="宋体" w:eastAsia="方正书宋_GBK" w:cs="宋体"/>
                <w:b/>
                <w:bCs/>
                <w:color w:val="000000"/>
                <w:kern w:val="0"/>
                <w:sz w:val="18"/>
                <w:szCs w:val="18"/>
              </w:rPr>
            </w:pPr>
            <w:r>
              <w:rPr>
                <w:rFonts w:hint="eastAsia" w:ascii="方正书宋_GBK" w:hAnsi="宋体" w:eastAsia="方正书宋_GBK" w:cs="宋体"/>
                <w:b/>
                <w:bCs/>
                <w:color w:val="000000"/>
                <w:kern w:val="0"/>
                <w:sz w:val="18"/>
                <w:szCs w:val="18"/>
              </w:rPr>
              <w:t>　</w:t>
            </w:r>
          </w:p>
        </w:tc>
        <w:tc>
          <w:tcPr>
            <w:tcW w:w="694" w:type="dxa"/>
            <w:gridSpan w:val="2"/>
            <w:tcBorders>
              <w:top w:val="nil"/>
              <w:left w:val="nil"/>
              <w:bottom w:val="single" w:color="auto" w:sz="4" w:space="0"/>
              <w:right w:val="single" w:color="auto" w:sz="4" w:space="0"/>
            </w:tcBorders>
            <w:vAlign w:val="center"/>
          </w:tcPr>
          <w:p>
            <w:pPr>
              <w:widowControl/>
              <w:jc w:val="center"/>
              <w:rPr>
                <w:rFonts w:ascii="方正书宋_GBK" w:hAnsi="宋体" w:eastAsia="方正书宋_GBK" w:cs="宋体"/>
                <w:b/>
                <w:bCs/>
                <w:color w:val="000000"/>
                <w:kern w:val="0"/>
                <w:sz w:val="18"/>
                <w:szCs w:val="18"/>
              </w:rPr>
            </w:pPr>
            <w:r>
              <w:rPr>
                <w:rFonts w:hint="eastAsia" w:ascii="方正书宋_GBK" w:hAnsi="宋体" w:eastAsia="方正书宋_GBK" w:cs="宋体"/>
                <w:b/>
                <w:bCs/>
                <w:color w:val="000000"/>
                <w:kern w:val="0"/>
                <w:sz w:val="18"/>
                <w:szCs w:val="18"/>
              </w:rPr>
              <w:t>30</w:t>
            </w:r>
          </w:p>
        </w:tc>
        <w:tc>
          <w:tcPr>
            <w:tcW w:w="513" w:type="dxa"/>
            <w:gridSpan w:val="2"/>
            <w:tcBorders>
              <w:top w:val="nil"/>
              <w:left w:val="nil"/>
              <w:bottom w:val="single" w:color="auto" w:sz="4" w:space="0"/>
              <w:right w:val="single" w:color="auto" w:sz="4" w:space="0"/>
            </w:tcBorders>
            <w:vAlign w:val="center"/>
          </w:tcPr>
          <w:p>
            <w:pPr>
              <w:widowControl/>
              <w:jc w:val="center"/>
              <w:rPr>
                <w:rFonts w:ascii="方正书宋_GBK" w:hAnsi="宋体" w:eastAsia="方正书宋_GBK" w:cs="宋体"/>
                <w:b/>
                <w:bCs/>
                <w:color w:val="000000"/>
                <w:kern w:val="0"/>
                <w:sz w:val="18"/>
                <w:szCs w:val="18"/>
              </w:rPr>
            </w:pPr>
            <w:r>
              <w:rPr>
                <w:rFonts w:hint="eastAsia" w:ascii="方正书宋_GBK" w:hAnsi="宋体" w:eastAsia="方正书宋_GBK" w:cs="宋体"/>
                <w:b/>
                <w:bCs/>
                <w:color w:val="000000"/>
                <w:kern w:val="0"/>
                <w:sz w:val="18"/>
                <w:szCs w:val="18"/>
              </w:rPr>
              <w:t>　</w:t>
            </w:r>
          </w:p>
        </w:tc>
        <w:tc>
          <w:tcPr>
            <w:tcW w:w="1080" w:type="dxa"/>
            <w:tcBorders>
              <w:top w:val="nil"/>
              <w:left w:val="nil"/>
              <w:bottom w:val="single" w:color="auto" w:sz="4" w:space="0"/>
              <w:right w:val="single" w:color="auto" w:sz="4" w:space="0"/>
            </w:tcBorders>
            <w:vAlign w:val="center"/>
          </w:tcPr>
          <w:p>
            <w:pPr>
              <w:widowControl/>
              <w:jc w:val="center"/>
              <w:rPr>
                <w:rFonts w:ascii="方正书宋_GBK" w:hAnsi="宋体" w:eastAsia="方正书宋_GBK" w:cs="宋体"/>
                <w:b/>
                <w:bCs/>
                <w:color w:val="000000"/>
                <w:kern w:val="0"/>
                <w:sz w:val="18"/>
                <w:szCs w:val="18"/>
              </w:rPr>
            </w:pPr>
            <w:r>
              <w:rPr>
                <w:rFonts w:hint="eastAsia" w:ascii="方正书宋_GBK" w:hAnsi="宋体" w:eastAsia="方正书宋_GBK" w:cs="宋体"/>
                <w:b/>
                <w:bCs/>
                <w:color w:val="000000"/>
                <w:kern w:val="0"/>
                <w:sz w:val="18"/>
                <w:szCs w:val="18"/>
              </w:rPr>
              <w:t>　</w:t>
            </w:r>
          </w:p>
        </w:tc>
        <w:tc>
          <w:tcPr>
            <w:tcW w:w="283" w:type="dxa"/>
            <w:tcBorders>
              <w:top w:val="nil"/>
              <w:left w:val="nil"/>
              <w:bottom w:val="single" w:color="auto" w:sz="4" w:space="0"/>
              <w:right w:val="single" w:color="auto" w:sz="4" w:space="0"/>
            </w:tcBorders>
            <w:vAlign w:val="center"/>
          </w:tcPr>
          <w:p>
            <w:pPr>
              <w:widowControl/>
              <w:jc w:val="center"/>
              <w:rPr>
                <w:rFonts w:ascii="方正书宋_GBK" w:hAnsi="宋体" w:eastAsia="方正书宋_GBK" w:cs="宋体"/>
                <w:b/>
                <w:bCs/>
                <w:color w:val="000000"/>
                <w:kern w:val="0"/>
                <w:sz w:val="18"/>
                <w:szCs w:val="18"/>
              </w:rPr>
            </w:pPr>
            <w:r>
              <w:rPr>
                <w:rFonts w:hint="eastAsia" w:ascii="方正书宋_GBK" w:hAnsi="宋体" w:eastAsia="方正书宋_GBK" w:cs="宋体"/>
                <w:b/>
                <w:bCs/>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trPr>
        <w:tc>
          <w:tcPr>
            <w:tcW w:w="15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8"/>
                <w:szCs w:val="18"/>
              </w:rPr>
            </w:pPr>
          </w:p>
        </w:tc>
        <w:tc>
          <w:tcPr>
            <w:tcW w:w="899" w:type="dxa"/>
            <w:vMerge w:val="continue"/>
            <w:tcBorders>
              <w:top w:val="nil"/>
              <w:left w:val="single" w:color="auto" w:sz="4" w:space="0"/>
              <w:bottom w:val="single" w:color="auto" w:sz="4" w:space="0"/>
              <w:right w:val="single" w:color="auto" w:sz="4" w:space="0"/>
            </w:tcBorders>
            <w:vAlign w:val="center"/>
          </w:tcPr>
          <w:p>
            <w:pPr>
              <w:widowControl/>
              <w:jc w:val="left"/>
              <w:rPr>
                <w:rFonts w:ascii="方正书宋_GBK" w:hAnsi="宋体" w:eastAsia="方正书宋_GBK" w:cs="宋体"/>
                <w:b/>
                <w:bCs/>
                <w:color w:val="000000"/>
                <w:kern w:val="0"/>
                <w:sz w:val="18"/>
                <w:szCs w:val="18"/>
              </w:rPr>
            </w:pPr>
          </w:p>
        </w:tc>
        <w:tc>
          <w:tcPr>
            <w:tcW w:w="1471" w:type="dxa"/>
            <w:tcBorders>
              <w:top w:val="nil"/>
              <w:left w:val="nil"/>
              <w:bottom w:val="single" w:color="auto" w:sz="4" w:space="0"/>
              <w:right w:val="single" w:color="auto" w:sz="4" w:space="0"/>
            </w:tcBorders>
            <w:vAlign w:val="center"/>
          </w:tcPr>
          <w:p>
            <w:pPr>
              <w:widowControl/>
              <w:jc w:val="center"/>
              <w:rPr>
                <w:rFonts w:ascii="方正书宋_GBK" w:hAnsi="宋体" w:eastAsia="方正书宋_GBK" w:cs="宋体"/>
                <w:b/>
                <w:bCs/>
                <w:color w:val="000000"/>
                <w:kern w:val="0"/>
                <w:sz w:val="18"/>
                <w:szCs w:val="18"/>
              </w:rPr>
            </w:pPr>
            <w:r>
              <w:rPr>
                <w:rFonts w:hint="eastAsia" w:ascii="方正书宋_GBK" w:hAnsi="宋体" w:eastAsia="方正书宋_GBK" w:cs="宋体"/>
                <w:b/>
                <w:bCs/>
                <w:color w:val="000000"/>
                <w:kern w:val="0"/>
                <w:sz w:val="18"/>
                <w:szCs w:val="18"/>
              </w:rPr>
              <w:t>其他建筑工程</w:t>
            </w:r>
          </w:p>
        </w:tc>
        <w:tc>
          <w:tcPr>
            <w:tcW w:w="108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B99</w:t>
            </w:r>
          </w:p>
        </w:tc>
        <w:tc>
          <w:tcPr>
            <w:tcW w:w="977" w:type="dxa"/>
            <w:gridSpan w:val="2"/>
            <w:tcBorders>
              <w:top w:val="nil"/>
              <w:left w:val="nil"/>
              <w:bottom w:val="single" w:color="auto" w:sz="4" w:space="0"/>
              <w:right w:val="single" w:color="auto" w:sz="4" w:space="0"/>
            </w:tcBorders>
            <w:vAlign w:val="center"/>
          </w:tcPr>
          <w:p>
            <w:pPr>
              <w:widowControl/>
              <w:jc w:val="center"/>
              <w:rPr>
                <w:rFonts w:ascii="方正书宋_GBK" w:hAnsi="宋体" w:eastAsia="方正书宋_GBK" w:cs="宋体"/>
                <w:b/>
                <w:bCs/>
                <w:color w:val="000000"/>
                <w:kern w:val="0"/>
                <w:sz w:val="18"/>
                <w:szCs w:val="18"/>
              </w:rPr>
            </w:pPr>
            <w:r>
              <w:rPr>
                <w:rFonts w:hint="eastAsia" w:ascii="方正书宋_GBK" w:hAnsi="宋体" w:eastAsia="方正书宋_GBK" w:cs="宋体"/>
                <w:b/>
                <w:bCs/>
                <w:color w:val="000000"/>
                <w:kern w:val="0"/>
                <w:sz w:val="18"/>
                <w:szCs w:val="18"/>
              </w:rPr>
              <w:t>　</w:t>
            </w:r>
          </w:p>
        </w:tc>
        <w:tc>
          <w:tcPr>
            <w:tcW w:w="1089" w:type="dxa"/>
            <w:gridSpan w:val="2"/>
            <w:tcBorders>
              <w:top w:val="nil"/>
              <w:left w:val="nil"/>
              <w:bottom w:val="single" w:color="auto" w:sz="4" w:space="0"/>
              <w:right w:val="single" w:color="auto" w:sz="4" w:space="0"/>
            </w:tcBorders>
            <w:vAlign w:val="center"/>
          </w:tcPr>
          <w:p>
            <w:pPr>
              <w:widowControl/>
              <w:jc w:val="center"/>
              <w:rPr>
                <w:rFonts w:ascii="方正书宋_GBK" w:hAnsi="宋体" w:eastAsia="方正书宋_GBK" w:cs="宋体"/>
                <w:b/>
                <w:bCs/>
                <w:color w:val="000000"/>
                <w:kern w:val="0"/>
                <w:sz w:val="18"/>
                <w:szCs w:val="18"/>
              </w:rPr>
            </w:pPr>
            <w:r>
              <w:rPr>
                <w:rFonts w:hint="eastAsia" w:ascii="方正书宋_GBK" w:hAnsi="宋体" w:eastAsia="方正书宋_GBK" w:cs="宋体"/>
                <w:b/>
                <w:bCs/>
                <w:color w:val="000000"/>
                <w:kern w:val="0"/>
                <w:sz w:val="18"/>
                <w:szCs w:val="18"/>
              </w:rPr>
              <w:t>　</w:t>
            </w:r>
          </w:p>
        </w:tc>
        <w:tc>
          <w:tcPr>
            <w:tcW w:w="1080" w:type="dxa"/>
            <w:gridSpan w:val="2"/>
            <w:tcBorders>
              <w:top w:val="nil"/>
              <w:left w:val="nil"/>
              <w:bottom w:val="single" w:color="auto" w:sz="4" w:space="0"/>
              <w:right w:val="single" w:color="auto" w:sz="4" w:space="0"/>
            </w:tcBorders>
            <w:vAlign w:val="center"/>
          </w:tcPr>
          <w:p>
            <w:pPr>
              <w:widowControl/>
              <w:jc w:val="center"/>
              <w:rPr>
                <w:rFonts w:ascii="方正书宋_GBK" w:hAnsi="宋体" w:eastAsia="方正书宋_GBK" w:cs="宋体"/>
                <w:b/>
                <w:bCs/>
                <w:color w:val="000000"/>
                <w:kern w:val="0"/>
                <w:sz w:val="18"/>
                <w:szCs w:val="18"/>
              </w:rPr>
            </w:pPr>
            <w:r>
              <w:rPr>
                <w:rFonts w:hint="eastAsia" w:ascii="方正书宋_GBK" w:hAnsi="宋体" w:eastAsia="方正书宋_GBK" w:cs="宋体"/>
                <w:b/>
                <w:bCs/>
                <w:color w:val="000000"/>
                <w:kern w:val="0"/>
                <w:sz w:val="18"/>
                <w:szCs w:val="18"/>
              </w:rPr>
              <w:t>　</w:t>
            </w:r>
          </w:p>
        </w:tc>
        <w:tc>
          <w:tcPr>
            <w:tcW w:w="1080" w:type="dxa"/>
            <w:gridSpan w:val="3"/>
            <w:tcBorders>
              <w:top w:val="nil"/>
              <w:left w:val="nil"/>
              <w:bottom w:val="single" w:color="auto" w:sz="4" w:space="0"/>
              <w:right w:val="single" w:color="auto" w:sz="4" w:space="0"/>
            </w:tcBorders>
            <w:vAlign w:val="center"/>
          </w:tcPr>
          <w:p>
            <w:pPr>
              <w:widowControl/>
              <w:jc w:val="center"/>
              <w:rPr>
                <w:rFonts w:ascii="方正书宋_GBK" w:hAnsi="宋体" w:eastAsia="方正书宋_GBK" w:cs="宋体"/>
                <w:b/>
                <w:bCs/>
                <w:color w:val="000000"/>
                <w:kern w:val="0"/>
                <w:sz w:val="18"/>
                <w:szCs w:val="18"/>
              </w:rPr>
            </w:pPr>
            <w:r>
              <w:rPr>
                <w:rFonts w:hint="eastAsia" w:ascii="方正书宋_GBK" w:hAnsi="宋体" w:eastAsia="方正书宋_GBK" w:cs="宋体"/>
                <w:b/>
                <w:bCs/>
                <w:color w:val="000000"/>
                <w:kern w:val="0"/>
                <w:sz w:val="18"/>
                <w:szCs w:val="18"/>
              </w:rPr>
              <w:t>20</w:t>
            </w:r>
          </w:p>
        </w:tc>
        <w:tc>
          <w:tcPr>
            <w:tcW w:w="1080" w:type="dxa"/>
            <w:gridSpan w:val="2"/>
            <w:tcBorders>
              <w:top w:val="nil"/>
              <w:left w:val="nil"/>
              <w:bottom w:val="single" w:color="auto" w:sz="4" w:space="0"/>
              <w:right w:val="single" w:color="auto" w:sz="4" w:space="0"/>
            </w:tcBorders>
            <w:vAlign w:val="center"/>
          </w:tcPr>
          <w:p>
            <w:pPr>
              <w:widowControl/>
              <w:jc w:val="center"/>
              <w:rPr>
                <w:rFonts w:ascii="方正书宋_GBK" w:hAnsi="宋体" w:eastAsia="方正书宋_GBK" w:cs="宋体"/>
                <w:b/>
                <w:bCs/>
                <w:color w:val="000000"/>
                <w:kern w:val="0"/>
                <w:sz w:val="18"/>
                <w:szCs w:val="18"/>
              </w:rPr>
            </w:pPr>
            <w:r>
              <w:rPr>
                <w:rFonts w:hint="eastAsia" w:ascii="方正书宋_GBK" w:hAnsi="宋体" w:eastAsia="方正书宋_GBK" w:cs="宋体"/>
                <w:b/>
                <w:bCs/>
                <w:color w:val="000000"/>
                <w:kern w:val="0"/>
                <w:sz w:val="18"/>
                <w:szCs w:val="18"/>
              </w:rPr>
              <w:t>20</w:t>
            </w:r>
          </w:p>
        </w:tc>
        <w:tc>
          <w:tcPr>
            <w:tcW w:w="1080" w:type="dxa"/>
            <w:gridSpan w:val="2"/>
            <w:tcBorders>
              <w:top w:val="nil"/>
              <w:left w:val="nil"/>
              <w:bottom w:val="single" w:color="auto" w:sz="4" w:space="0"/>
              <w:right w:val="single" w:color="auto" w:sz="4" w:space="0"/>
            </w:tcBorders>
            <w:vAlign w:val="center"/>
          </w:tcPr>
          <w:p>
            <w:pPr>
              <w:widowControl/>
              <w:jc w:val="center"/>
              <w:rPr>
                <w:rFonts w:ascii="方正书宋_GBK" w:hAnsi="宋体" w:eastAsia="方正书宋_GBK" w:cs="宋体"/>
                <w:b/>
                <w:bCs/>
                <w:color w:val="000000"/>
                <w:kern w:val="0"/>
                <w:sz w:val="18"/>
                <w:szCs w:val="18"/>
              </w:rPr>
            </w:pPr>
            <w:r>
              <w:rPr>
                <w:rFonts w:hint="eastAsia" w:ascii="方正书宋_GBK" w:hAnsi="宋体" w:eastAsia="方正书宋_GBK" w:cs="宋体"/>
                <w:b/>
                <w:bCs/>
                <w:color w:val="000000"/>
                <w:kern w:val="0"/>
                <w:sz w:val="18"/>
                <w:szCs w:val="18"/>
              </w:rPr>
              <w:t>　</w:t>
            </w:r>
          </w:p>
        </w:tc>
        <w:tc>
          <w:tcPr>
            <w:tcW w:w="694" w:type="dxa"/>
            <w:gridSpan w:val="2"/>
            <w:tcBorders>
              <w:top w:val="nil"/>
              <w:left w:val="nil"/>
              <w:bottom w:val="single" w:color="auto" w:sz="4" w:space="0"/>
              <w:right w:val="single" w:color="auto" w:sz="4" w:space="0"/>
            </w:tcBorders>
            <w:vAlign w:val="center"/>
          </w:tcPr>
          <w:p>
            <w:pPr>
              <w:widowControl/>
              <w:jc w:val="center"/>
              <w:rPr>
                <w:rFonts w:ascii="方正书宋_GBK" w:hAnsi="宋体" w:eastAsia="方正书宋_GBK" w:cs="宋体"/>
                <w:b/>
                <w:bCs/>
                <w:color w:val="000000"/>
                <w:kern w:val="0"/>
                <w:sz w:val="18"/>
                <w:szCs w:val="18"/>
              </w:rPr>
            </w:pPr>
            <w:r>
              <w:rPr>
                <w:rFonts w:hint="eastAsia" w:ascii="方正书宋_GBK" w:hAnsi="宋体" w:eastAsia="方正书宋_GBK" w:cs="宋体"/>
                <w:b/>
                <w:bCs/>
                <w:color w:val="000000"/>
                <w:kern w:val="0"/>
                <w:sz w:val="18"/>
                <w:szCs w:val="18"/>
              </w:rPr>
              <w:t>20</w:t>
            </w:r>
          </w:p>
        </w:tc>
        <w:tc>
          <w:tcPr>
            <w:tcW w:w="513" w:type="dxa"/>
            <w:gridSpan w:val="2"/>
            <w:tcBorders>
              <w:top w:val="nil"/>
              <w:left w:val="nil"/>
              <w:bottom w:val="single" w:color="auto" w:sz="4" w:space="0"/>
              <w:right w:val="single" w:color="auto" w:sz="4" w:space="0"/>
            </w:tcBorders>
            <w:vAlign w:val="center"/>
          </w:tcPr>
          <w:p>
            <w:pPr>
              <w:widowControl/>
              <w:jc w:val="center"/>
              <w:rPr>
                <w:rFonts w:ascii="方正书宋_GBK" w:hAnsi="宋体" w:eastAsia="方正书宋_GBK" w:cs="宋体"/>
                <w:b/>
                <w:bCs/>
                <w:color w:val="000000"/>
                <w:kern w:val="0"/>
                <w:sz w:val="18"/>
                <w:szCs w:val="18"/>
              </w:rPr>
            </w:pPr>
            <w:r>
              <w:rPr>
                <w:rFonts w:hint="eastAsia" w:ascii="方正书宋_GBK" w:hAnsi="宋体" w:eastAsia="方正书宋_GBK" w:cs="宋体"/>
                <w:b/>
                <w:bCs/>
                <w:color w:val="000000"/>
                <w:kern w:val="0"/>
                <w:sz w:val="18"/>
                <w:szCs w:val="18"/>
              </w:rPr>
              <w:t>　</w:t>
            </w:r>
          </w:p>
        </w:tc>
        <w:tc>
          <w:tcPr>
            <w:tcW w:w="1080" w:type="dxa"/>
            <w:tcBorders>
              <w:top w:val="nil"/>
              <w:left w:val="nil"/>
              <w:bottom w:val="single" w:color="auto" w:sz="4" w:space="0"/>
              <w:right w:val="single" w:color="auto" w:sz="4" w:space="0"/>
            </w:tcBorders>
            <w:vAlign w:val="center"/>
          </w:tcPr>
          <w:p>
            <w:pPr>
              <w:widowControl/>
              <w:jc w:val="center"/>
              <w:rPr>
                <w:rFonts w:ascii="方正书宋_GBK" w:hAnsi="宋体" w:eastAsia="方正书宋_GBK" w:cs="宋体"/>
                <w:b/>
                <w:bCs/>
                <w:color w:val="000000"/>
                <w:kern w:val="0"/>
                <w:sz w:val="18"/>
                <w:szCs w:val="18"/>
              </w:rPr>
            </w:pPr>
            <w:r>
              <w:rPr>
                <w:rFonts w:hint="eastAsia" w:ascii="方正书宋_GBK" w:hAnsi="宋体" w:eastAsia="方正书宋_GBK" w:cs="宋体"/>
                <w:b/>
                <w:bCs/>
                <w:color w:val="000000"/>
                <w:kern w:val="0"/>
                <w:sz w:val="18"/>
                <w:szCs w:val="18"/>
              </w:rPr>
              <w:t>　</w:t>
            </w:r>
          </w:p>
        </w:tc>
        <w:tc>
          <w:tcPr>
            <w:tcW w:w="283" w:type="dxa"/>
            <w:tcBorders>
              <w:top w:val="nil"/>
              <w:left w:val="nil"/>
              <w:bottom w:val="single" w:color="auto" w:sz="4" w:space="0"/>
              <w:right w:val="single" w:color="auto" w:sz="4" w:space="0"/>
            </w:tcBorders>
            <w:vAlign w:val="center"/>
          </w:tcPr>
          <w:p>
            <w:pPr>
              <w:widowControl/>
              <w:jc w:val="center"/>
              <w:rPr>
                <w:rFonts w:ascii="方正书宋_GBK" w:hAnsi="宋体" w:eastAsia="方正书宋_GBK" w:cs="宋体"/>
                <w:b/>
                <w:bCs/>
                <w:color w:val="000000"/>
                <w:kern w:val="0"/>
                <w:sz w:val="18"/>
                <w:szCs w:val="18"/>
              </w:rPr>
            </w:pPr>
            <w:r>
              <w:rPr>
                <w:rFonts w:hint="eastAsia" w:ascii="方正书宋_GBK" w:hAnsi="宋体" w:eastAsia="方正书宋_GBK" w:cs="宋体"/>
                <w:b/>
                <w:bCs/>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trPr>
        <w:tc>
          <w:tcPr>
            <w:tcW w:w="15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8"/>
                <w:szCs w:val="18"/>
              </w:rPr>
            </w:pPr>
          </w:p>
        </w:tc>
        <w:tc>
          <w:tcPr>
            <w:tcW w:w="899" w:type="dxa"/>
            <w:vMerge w:val="continue"/>
            <w:tcBorders>
              <w:top w:val="nil"/>
              <w:left w:val="single" w:color="auto" w:sz="4" w:space="0"/>
              <w:bottom w:val="single" w:color="auto" w:sz="4" w:space="0"/>
              <w:right w:val="single" w:color="auto" w:sz="4" w:space="0"/>
            </w:tcBorders>
            <w:vAlign w:val="center"/>
          </w:tcPr>
          <w:p>
            <w:pPr>
              <w:widowControl/>
              <w:jc w:val="left"/>
              <w:rPr>
                <w:rFonts w:ascii="方正书宋_GBK" w:hAnsi="宋体" w:eastAsia="方正书宋_GBK" w:cs="宋体"/>
                <w:b/>
                <w:bCs/>
                <w:color w:val="000000"/>
                <w:kern w:val="0"/>
                <w:sz w:val="18"/>
                <w:szCs w:val="18"/>
              </w:rPr>
            </w:pPr>
          </w:p>
        </w:tc>
        <w:tc>
          <w:tcPr>
            <w:tcW w:w="1471" w:type="dxa"/>
            <w:tcBorders>
              <w:top w:val="nil"/>
              <w:left w:val="nil"/>
              <w:bottom w:val="single" w:color="auto" w:sz="4" w:space="0"/>
              <w:right w:val="single" w:color="auto" w:sz="4" w:space="0"/>
            </w:tcBorders>
            <w:vAlign w:val="center"/>
          </w:tcPr>
          <w:p>
            <w:pPr>
              <w:widowControl/>
              <w:jc w:val="center"/>
              <w:rPr>
                <w:rFonts w:ascii="方正书宋_GBK" w:hAnsi="宋体" w:eastAsia="方正书宋_GBK" w:cs="宋体"/>
                <w:b/>
                <w:bCs/>
                <w:color w:val="000000"/>
                <w:kern w:val="0"/>
                <w:sz w:val="18"/>
                <w:szCs w:val="18"/>
              </w:rPr>
            </w:pPr>
            <w:r>
              <w:rPr>
                <w:rFonts w:hint="eastAsia" w:ascii="方正书宋_GBK" w:hAnsi="宋体" w:eastAsia="方正书宋_GBK" w:cs="宋体"/>
                <w:b/>
                <w:bCs/>
                <w:color w:val="000000"/>
                <w:kern w:val="0"/>
                <w:sz w:val="18"/>
                <w:szCs w:val="18"/>
              </w:rPr>
              <w:t>文化体育娱乐服务</w:t>
            </w:r>
          </w:p>
        </w:tc>
        <w:tc>
          <w:tcPr>
            <w:tcW w:w="108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C20</w:t>
            </w:r>
          </w:p>
        </w:tc>
        <w:tc>
          <w:tcPr>
            <w:tcW w:w="977" w:type="dxa"/>
            <w:gridSpan w:val="2"/>
            <w:tcBorders>
              <w:top w:val="nil"/>
              <w:left w:val="nil"/>
              <w:bottom w:val="single" w:color="auto" w:sz="4" w:space="0"/>
              <w:right w:val="single" w:color="auto" w:sz="4" w:space="0"/>
            </w:tcBorders>
            <w:vAlign w:val="center"/>
          </w:tcPr>
          <w:p>
            <w:pPr>
              <w:widowControl/>
              <w:jc w:val="center"/>
              <w:rPr>
                <w:rFonts w:ascii="方正书宋_GBK" w:hAnsi="宋体" w:eastAsia="方正书宋_GBK" w:cs="宋体"/>
                <w:b/>
                <w:bCs/>
                <w:color w:val="000000"/>
                <w:kern w:val="0"/>
                <w:sz w:val="18"/>
                <w:szCs w:val="18"/>
              </w:rPr>
            </w:pPr>
            <w:r>
              <w:rPr>
                <w:rFonts w:hint="eastAsia" w:ascii="方正书宋_GBK" w:hAnsi="宋体" w:eastAsia="方正书宋_GBK" w:cs="宋体"/>
                <w:b/>
                <w:bCs/>
                <w:color w:val="000000"/>
                <w:kern w:val="0"/>
                <w:sz w:val="18"/>
                <w:szCs w:val="18"/>
              </w:rPr>
              <w:t>　</w:t>
            </w:r>
          </w:p>
        </w:tc>
        <w:tc>
          <w:tcPr>
            <w:tcW w:w="1089" w:type="dxa"/>
            <w:gridSpan w:val="2"/>
            <w:tcBorders>
              <w:top w:val="nil"/>
              <w:left w:val="nil"/>
              <w:bottom w:val="single" w:color="auto" w:sz="4" w:space="0"/>
              <w:right w:val="single" w:color="auto" w:sz="4" w:space="0"/>
            </w:tcBorders>
            <w:vAlign w:val="center"/>
          </w:tcPr>
          <w:p>
            <w:pPr>
              <w:widowControl/>
              <w:jc w:val="center"/>
              <w:rPr>
                <w:rFonts w:ascii="方正书宋_GBK" w:hAnsi="宋体" w:eastAsia="方正书宋_GBK" w:cs="宋体"/>
                <w:b/>
                <w:bCs/>
                <w:color w:val="000000"/>
                <w:kern w:val="0"/>
                <w:sz w:val="18"/>
                <w:szCs w:val="18"/>
              </w:rPr>
            </w:pPr>
            <w:r>
              <w:rPr>
                <w:rFonts w:hint="eastAsia" w:ascii="方正书宋_GBK" w:hAnsi="宋体" w:eastAsia="方正书宋_GBK" w:cs="宋体"/>
                <w:b/>
                <w:bCs/>
                <w:color w:val="000000"/>
                <w:kern w:val="0"/>
                <w:sz w:val="18"/>
                <w:szCs w:val="18"/>
              </w:rPr>
              <w:t>　</w:t>
            </w:r>
          </w:p>
        </w:tc>
        <w:tc>
          <w:tcPr>
            <w:tcW w:w="1080" w:type="dxa"/>
            <w:gridSpan w:val="2"/>
            <w:tcBorders>
              <w:top w:val="nil"/>
              <w:left w:val="nil"/>
              <w:bottom w:val="single" w:color="auto" w:sz="4" w:space="0"/>
              <w:right w:val="single" w:color="auto" w:sz="4" w:space="0"/>
            </w:tcBorders>
            <w:vAlign w:val="center"/>
          </w:tcPr>
          <w:p>
            <w:pPr>
              <w:widowControl/>
              <w:jc w:val="center"/>
              <w:rPr>
                <w:rFonts w:ascii="方正书宋_GBK" w:hAnsi="宋体" w:eastAsia="方正书宋_GBK" w:cs="宋体"/>
                <w:b/>
                <w:bCs/>
                <w:color w:val="000000"/>
                <w:kern w:val="0"/>
                <w:sz w:val="18"/>
                <w:szCs w:val="18"/>
              </w:rPr>
            </w:pPr>
            <w:r>
              <w:rPr>
                <w:rFonts w:hint="eastAsia" w:ascii="方正书宋_GBK" w:hAnsi="宋体" w:eastAsia="方正书宋_GBK" w:cs="宋体"/>
                <w:b/>
                <w:bCs/>
                <w:color w:val="000000"/>
                <w:kern w:val="0"/>
                <w:sz w:val="18"/>
                <w:szCs w:val="18"/>
              </w:rPr>
              <w:t>　</w:t>
            </w:r>
          </w:p>
        </w:tc>
        <w:tc>
          <w:tcPr>
            <w:tcW w:w="1080" w:type="dxa"/>
            <w:gridSpan w:val="3"/>
            <w:tcBorders>
              <w:top w:val="nil"/>
              <w:left w:val="nil"/>
              <w:bottom w:val="single" w:color="auto" w:sz="4" w:space="0"/>
              <w:right w:val="single" w:color="auto" w:sz="4" w:space="0"/>
            </w:tcBorders>
            <w:vAlign w:val="center"/>
          </w:tcPr>
          <w:p>
            <w:pPr>
              <w:widowControl/>
              <w:jc w:val="center"/>
              <w:rPr>
                <w:rFonts w:ascii="方正书宋_GBK" w:hAnsi="宋体" w:eastAsia="方正书宋_GBK" w:cs="宋体"/>
                <w:b/>
                <w:bCs/>
                <w:color w:val="000000"/>
                <w:kern w:val="0"/>
                <w:sz w:val="18"/>
                <w:szCs w:val="18"/>
              </w:rPr>
            </w:pPr>
            <w:r>
              <w:rPr>
                <w:rFonts w:hint="eastAsia" w:ascii="方正书宋_GBK" w:hAnsi="宋体" w:eastAsia="方正书宋_GBK" w:cs="宋体"/>
                <w:b/>
                <w:bCs/>
                <w:color w:val="000000"/>
                <w:kern w:val="0"/>
                <w:sz w:val="18"/>
                <w:szCs w:val="18"/>
              </w:rPr>
              <w:t>5</w:t>
            </w:r>
          </w:p>
        </w:tc>
        <w:tc>
          <w:tcPr>
            <w:tcW w:w="1080" w:type="dxa"/>
            <w:gridSpan w:val="2"/>
            <w:tcBorders>
              <w:top w:val="nil"/>
              <w:left w:val="nil"/>
              <w:bottom w:val="single" w:color="auto" w:sz="4" w:space="0"/>
              <w:right w:val="single" w:color="auto" w:sz="4" w:space="0"/>
            </w:tcBorders>
            <w:vAlign w:val="center"/>
          </w:tcPr>
          <w:p>
            <w:pPr>
              <w:widowControl/>
              <w:jc w:val="center"/>
              <w:rPr>
                <w:rFonts w:ascii="方正书宋_GBK" w:hAnsi="宋体" w:eastAsia="方正书宋_GBK" w:cs="宋体"/>
                <w:b/>
                <w:bCs/>
                <w:color w:val="000000"/>
                <w:kern w:val="0"/>
                <w:sz w:val="18"/>
                <w:szCs w:val="18"/>
              </w:rPr>
            </w:pPr>
            <w:r>
              <w:rPr>
                <w:rFonts w:hint="eastAsia" w:ascii="方正书宋_GBK" w:hAnsi="宋体" w:eastAsia="方正书宋_GBK" w:cs="宋体"/>
                <w:b/>
                <w:bCs/>
                <w:color w:val="000000"/>
                <w:kern w:val="0"/>
                <w:sz w:val="18"/>
                <w:szCs w:val="18"/>
              </w:rPr>
              <w:t>5</w:t>
            </w:r>
          </w:p>
        </w:tc>
        <w:tc>
          <w:tcPr>
            <w:tcW w:w="1080" w:type="dxa"/>
            <w:gridSpan w:val="2"/>
            <w:tcBorders>
              <w:top w:val="nil"/>
              <w:left w:val="nil"/>
              <w:bottom w:val="single" w:color="auto" w:sz="4" w:space="0"/>
              <w:right w:val="single" w:color="auto" w:sz="4" w:space="0"/>
            </w:tcBorders>
            <w:vAlign w:val="center"/>
          </w:tcPr>
          <w:p>
            <w:pPr>
              <w:widowControl/>
              <w:jc w:val="center"/>
              <w:rPr>
                <w:rFonts w:ascii="方正书宋_GBK" w:hAnsi="宋体" w:eastAsia="方正书宋_GBK" w:cs="宋体"/>
                <w:b/>
                <w:bCs/>
                <w:color w:val="000000"/>
                <w:kern w:val="0"/>
                <w:sz w:val="18"/>
                <w:szCs w:val="18"/>
              </w:rPr>
            </w:pPr>
            <w:r>
              <w:rPr>
                <w:rFonts w:hint="eastAsia" w:ascii="方正书宋_GBK" w:hAnsi="宋体" w:eastAsia="方正书宋_GBK" w:cs="宋体"/>
                <w:b/>
                <w:bCs/>
                <w:color w:val="000000"/>
                <w:kern w:val="0"/>
                <w:sz w:val="18"/>
                <w:szCs w:val="18"/>
              </w:rPr>
              <w:t>　</w:t>
            </w:r>
          </w:p>
        </w:tc>
        <w:tc>
          <w:tcPr>
            <w:tcW w:w="694" w:type="dxa"/>
            <w:gridSpan w:val="2"/>
            <w:tcBorders>
              <w:top w:val="nil"/>
              <w:left w:val="nil"/>
              <w:bottom w:val="single" w:color="auto" w:sz="4" w:space="0"/>
              <w:right w:val="single" w:color="auto" w:sz="4" w:space="0"/>
            </w:tcBorders>
            <w:vAlign w:val="center"/>
          </w:tcPr>
          <w:p>
            <w:pPr>
              <w:widowControl/>
              <w:jc w:val="center"/>
              <w:rPr>
                <w:rFonts w:ascii="方正书宋_GBK" w:hAnsi="宋体" w:eastAsia="方正书宋_GBK" w:cs="宋体"/>
                <w:b/>
                <w:bCs/>
                <w:color w:val="000000"/>
                <w:kern w:val="0"/>
                <w:sz w:val="18"/>
                <w:szCs w:val="18"/>
              </w:rPr>
            </w:pPr>
            <w:r>
              <w:rPr>
                <w:rFonts w:hint="eastAsia" w:ascii="方正书宋_GBK" w:hAnsi="宋体" w:eastAsia="方正书宋_GBK" w:cs="宋体"/>
                <w:b/>
                <w:bCs/>
                <w:color w:val="000000"/>
                <w:kern w:val="0"/>
                <w:sz w:val="18"/>
                <w:szCs w:val="18"/>
              </w:rPr>
              <w:t>5</w:t>
            </w:r>
          </w:p>
        </w:tc>
        <w:tc>
          <w:tcPr>
            <w:tcW w:w="513" w:type="dxa"/>
            <w:gridSpan w:val="2"/>
            <w:tcBorders>
              <w:top w:val="nil"/>
              <w:left w:val="nil"/>
              <w:bottom w:val="single" w:color="auto" w:sz="4" w:space="0"/>
              <w:right w:val="single" w:color="auto" w:sz="4" w:space="0"/>
            </w:tcBorders>
            <w:vAlign w:val="center"/>
          </w:tcPr>
          <w:p>
            <w:pPr>
              <w:widowControl/>
              <w:jc w:val="center"/>
              <w:rPr>
                <w:rFonts w:ascii="方正书宋_GBK" w:hAnsi="宋体" w:eastAsia="方正书宋_GBK" w:cs="宋体"/>
                <w:b/>
                <w:bCs/>
                <w:color w:val="000000"/>
                <w:kern w:val="0"/>
                <w:sz w:val="18"/>
                <w:szCs w:val="18"/>
              </w:rPr>
            </w:pPr>
            <w:r>
              <w:rPr>
                <w:rFonts w:hint="eastAsia" w:ascii="方正书宋_GBK" w:hAnsi="宋体" w:eastAsia="方正书宋_GBK" w:cs="宋体"/>
                <w:b/>
                <w:bCs/>
                <w:color w:val="000000"/>
                <w:kern w:val="0"/>
                <w:sz w:val="18"/>
                <w:szCs w:val="18"/>
              </w:rPr>
              <w:t>　</w:t>
            </w:r>
          </w:p>
        </w:tc>
        <w:tc>
          <w:tcPr>
            <w:tcW w:w="1080" w:type="dxa"/>
            <w:tcBorders>
              <w:top w:val="nil"/>
              <w:left w:val="nil"/>
              <w:bottom w:val="single" w:color="auto" w:sz="4" w:space="0"/>
              <w:right w:val="single" w:color="auto" w:sz="4" w:space="0"/>
            </w:tcBorders>
            <w:vAlign w:val="center"/>
          </w:tcPr>
          <w:p>
            <w:pPr>
              <w:widowControl/>
              <w:jc w:val="center"/>
              <w:rPr>
                <w:rFonts w:ascii="方正书宋_GBK" w:hAnsi="宋体" w:eastAsia="方正书宋_GBK" w:cs="宋体"/>
                <w:b/>
                <w:bCs/>
                <w:color w:val="000000"/>
                <w:kern w:val="0"/>
                <w:sz w:val="18"/>
                <w:szCs w:val="18"/>
              </w:rPr>
            </w:pPr>
            <w:r>
              <w:rPr>
                <w:rFonts w:hint="eastAsia" w:ascii="方正书宋_GBK" w:hAnsi="宋体" w:eastAsia="方正书宋_GBK" w:cs="宋体"/>
                <w:b/>
                <w:bCs/>
                <w:color w:val="000000"/>
                <w:kern w:val="0"/>
                <w:sz w:val="18"/>
                <w:szCs w:val="18"/>
              </w:rPr>
              <w:t>　</w:t>
            </w:r>
          </w:p>
        </w:tc>
        <w:tc>
          <w:tcPr>
            <w:tcW w:w="283" w:type="dxa"/>
            <w:tcBorders>
              <w:top w:val="nil"/>
              <w:left w:val="nil"/>
              <w:bottom w:val="single" w:color="auto" w:sz="4" w:space="0"/>
              <w:right w:val="single" w:color="auto" w:sz="4" w:space="0"/>
            </w:tcBorders>
            <w:vAlign w:val="center"/>
          </w:tcPr>
          <w:p>
            <w:pPr>
              <w:widowControl/>
              <w:jc w:val="center"/>
              <w:rPr>
                <w:rFonts w:ascii="方正书宋_GBK" w:hAnsi="宋体" w:eastAsia="方正书宋_GBK" w:cs="宋体"/>
                <w:b/>
                <w:bCs/>
                <w:color w:val="000000"/>
                <w:kern w:val="0"/>
                <w:sz w:val="18"/>
                <w:szCs w:val="18"/>
              </w:rPr>
            </w:pPr>
            <w:r>
              <w:rPr>
                <w:rFonts w:hint="eastAsia" w:ascii="方正书宋_GBK" w:hAnsi="宋体" w:eastAsia="方正书宋_GBK" w:cs="宋体"/>
                <w:b/>
                <w:bCs/>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trPr>
        <w:tc>
          <w:tcPr>
            <w:tcW w:w="154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2017年度中央农村文化建设专项资金</w:t>
            </w:r>
          </w:p>
        </w:tc>
        <w:tc>
          <w:tcPr>
            <w:tcW w:w="899" w:type="dxa"/>
            <w:vMerge w:val="restart"/>
            <w:tcBorders>
              <w:top w:val="nil"/>
              <w:left w:val="single" w:color="auto" w:sz="4" w:space="0"/>
              <w:bottom w:val="single" w:color="auto" w:sz="4" w:space="0"/>
              <w:right w:val="single" w:color="auto" w:sz="4" w:space="0"/>
            </w:tcBorders>
            <w:vAlign w:val="center"/>
          </w:tcPr>
          <w:p>
            <w:pPr>
              <w:widowControl/>
              <w:jc w:val="center"/>
              <w:rPr>
                <w:rFonts w:ascii="方正书宋_GBK" w:hAnsi="宋体" w:eastAsia="方正书宋_GBK" w:cs="宋体"/>
                <w:b/>
                <w:bCs/>
                <w:color w:val="000000"/>
                <w:kern w:val="0"/>
                <w:sz w:val="18"/>
                <w:szCs w:val="18"/>
              </w:rPr>
            </w:pPr>
            <w:r>
              <w:rPr>
                <w:rFonts w:hint="eastAsia" w:ascii="方正书宋_GBK" w:hAnsi="宋体" w:eastAsia="方正书宋_GBK" w:cs="宋体"/>
                <w:b/>
                <w:bCs/>
                <w:color w:val="000000"/>
                <w:kern w:val="0"/>
                <w:sz w:val="18"/>
                <w:szCs w:val="18"/>
              </w:rPr>
              <w:t>30.8</w:t>
            </w:r>
          </w:p>
        </w:tc>
        <w:tc>
          <w:tcPr>
            <w:tcW w:w="1471" w:type="dxa"/>
            <w:tcBorders>
              <w:top w:val="nil"/>
              <w:left w:val="nil"/>
              <w:bottom w:val="single" w:color="auto" w:sz="4" w:space="0"/>
              <w:right w:val="single" w:color="auto" w:sz="4" w:space="0"/>
            </w:tcBorders>
            <w:vAlign w:val="center"/>
          </w:tcPr>
          <w:p>
            <w:pPr>
              <w:widowControl/>
              <w:jc w:val="center"/>
              <w:rPr>
                <w:rFonts w:ascii="方正书宋_GBK" w:hAnsi="宋体" w:eastAsia="方正书宋_GBK" w:cs="宋体"/>
                <w:b/>
                <w:bCs/>
                <w:color w:val="000000"/>
                <w:kern w:val="0"/>
                <w:sz w:val="18"/>
                <w:szCs w:val="18"/>
              </w:rPr>
            </w:pPr>
            <w:r>
              <w:rPr>
                <w:rFonts w:hint="eastAsia" w:ascii="方正书宋_GBK" w:hAnsi="宋体" w:eastAsia="方正书宋_GBK" w:cs="宋体"/>
                <w:b/>
                <w:bCs/>
                <w:color w:val="000000"/>
                <w:kern w:val="0"/>
                <w:sz w:val="18"/>
                <w:szCs w:val="18"/>
              </w:rPr>
              <w:t>文艺设备</w:t>
            </w:r>
          </w:p>
        </w:tc>
        <w:tc>
          <w:tcPr>
            <w:tcW w:w="108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A0335</w:t>
            </w:r>
          </w:p>
        </w:tc>
        <w:tc>
          <w:tcPr>
            <w:tcW w:w="977" w:type="dxa"/>
            <w:gridSpan w:val="2"/>
            <w:tcBorders>
              <w:top w:val="nil"/>
              <w:left w:val="nil"/>
              <w:bottom w:val="single" w:color="auto" w:sz="4" w:space="0"/>
              <w:right w:val="single" w:color="auto" w:sz="4" w:space="0"/>
            </w:tcBorders>
            <w:vAlign w:val="center"/>
          </w:tcPr>
          <w:p>
            <w:pPr>
              <w:widowControl/>
              <w:jc w:val="center"/>
              <w:rPr>
                <w:rFonts w:ascii="方正书宋_GBK" w:hAnsi="宋体" w:eastAsia="方正书宋_GBK" w:cs="宋体"/>
                <w:b/>
                <w:bCs/>
                <w:color w:val="000000"/>
                <w:kern w:val="0"/>
                <w:sz w:val="18"/>
                <w:szCs w:val="18"/>
              </w:rPr>
            </w:pPr>
            <w:r>
              <w:rPr>
                <w:rFonts w:hint="eastAsia" w:ascii="方正书宋_GBK" w:hAnsi="宋体" w:eastAsia="方正书宋_GBK" w:cs="宋体"/>
                <w:b/>
                <w:bCs/>
                <w:color w:val="000000"/>
                <w:kern w:val="0"/>
                <w:sz w:val="18"/>
                <w:szCs w:val="18"/>
              </w:rPr>
              <w:t>　</w:t>
            </w:r>
          </w:p>
        </w:tc>
        <w:tc>
          <w:tcPr>
            <w:tcW w:w="1089" w:type="dxa"/>
            <w:gridSpan w:val="2"/>
            <w:tcBorders>
              <w:top w:val="nil"/>
              <w:left w:val="nil"/>
              <w:bottom w:val="single" w:color="auto" w:sz="4" w:space="0"/>
              <w:right w:val="single" w:color="auto" w:sz="4" w:space="0"/>
            </w:tcBorders>
            <w:vAlign w:val="center"/>
          </w:tcPr>
          <w:p>
            <w:pPr>
              <w:widowControl/>
              <w:jc w:val="center"/>
              <w:rPr>
                <w:rFonts w:ascii="方正书宋_GBK" w:hAnsi="宋体" w:eastAsia="方正书宋_GBK" w:cs="宋体"/>
                <w:b/>
                <w:bCs/>
                <w:color w:val="000000"/>
                <w:kern w:val="0"/>
                <w:sz w:val="18"/>
                <w:szCs w:val="18"/>
              </w:rPr>
            </w:pPr>
            <w:r>
              <w:rPr>
                <w:rFonts w:hint="eastAsia" w:ascii="方正书宋_GBK" w:hAnsi="宋体" w:eastAsia="方正书宋_GBK" w:cs="宋体"/>
                <w:b/>
                <w:bCs/>
                <w:color w:val="000000"/>
                <w:kern w:val="0"/>
                <w:sz w:val="18"/>
                <w:szCs w:val="18"/>
              </w:rPr>
              <w:t>　</w:t>
            </w:r>
          </w:p>
        </w:tc>
        <w:tc>
          <w:tcPr>
            <w:tcW w:w="1080" w:type="dxa"/>
            <w:gridSpan w:val="2"/>
            <w:tcBorders>
              <w:top w:val="nil"/>
              <w:left w:val="nil"/>
              <w:bottom w:val="single" w:color="auto" w:sz="4" w:space="0"/>
              <w:right w:val="single" w:color="auto" w:sz="4" w:space="0"/>
            </w:tcBorders>
            <w:vAlign w:val="center"/>
          </w:tcPr>
          <w:p>
            <w:pPr>
              <w:widowControl/>
              <w:jc w:val="center"/>
              <w:rPr>
                <w:rFonts w:ascii="方正书宋_GBK" w:hAnsi="宋体" w:eastAsia="方正书宋_GBK" w:cs="宋体"/>
                <w:b/>
                <w:bCs/>
                <w:color w:val="000000"/>
                <w:kern w:val="0"/>
                <w:sz w:val="18"/>
                <w:szCs w:val="18"/>
              </w:rPr>
            </w:pPr>
            <w:r>
              <w:rPr>
                <w:rFonts w:hint="eastAsia" w:ascii="方正书宋_GBK" w:hAnsi="宋体" w:eastAsia="方正书宋_GBK" w:cs="宋体"/>
                <w:b/>
                <w:bCs/>
                <w:color w:val="000000"/>
                <w:kern w:val="0"/>
                <w:sz w:val="18"/>
                <w:szCs w:val="18"/>
              </w:rPr>
              <w:t>　</w:t>
            </w:r>
          </w:p>
        </w:tc>
        <w:tc>
          <w:tcPr>
            <w:tcW w:w="1080" w:type="dxa"/>
            <w:gridSpan w:val="3"/>
            <w:tcBorders>
              <w:top w:val="nil"/>
              <w:left w:val="nil"/>
              <w:bottom w:val="single" w:color="auto" w:sz="4" w:space="0"/>
              <w:right w:val="single" w:color="auto" w:sz="4" w:space="0"/>
            </w:tcBorders>
            <w:vAlign w:val="center"/>
          </w:tcPr>
          <w:p>
            <w:pPr>
              <w:widowControl/>
              <w:jc w:val="center"/>
              <w:rPr>
                <w:rFonts w:ascii="黑体" w:hAnsi="黑体" w:eastAsia="黑体" w:cs="宋体"/>
                <w:b/>
                <w:bCs/>
                <w:color w:val="000000"/>
                <w:kern w:val="0"/>
                <w:sz w:val="18"/>
                <w:szCs w:val="18"/>
              </w:rPr>
            </w:pPr>
            <w:r>
              <w:rPr>
                <w:rFonts w:hint="eastAsia" w:ascii="黑体" w:hAnsi="黑体" w:eastAsia="黑体" w:cs="宋体"/>
                <w:b/>
                <w:bCs/>
                <w:color w:val="000000"/>
                <w:kern w:val="0"/>
                <w:sz w:val="18"/>
                <w:szCs w:val="18"/>
              </w:rPr>
              <w:t>6.38</w:t>
            </w:r>
          </w:p>
        </w:tc>
        <w:tc>
          <w:tcPr>
            <w:tcW w:w="1080" w:type="dxa"/>
            <w:gridSpan w:val="2"/>
            <w:tcBorders>
              <w:top w:val="nil"/>
              <w:left w:val="nil"/>
              <w:bottom w:val="single" w:color="auto" w:sz="4" w:space="0"/>
              <w:right w:val="single" w:color="auto" w:sz="4" w:space="0"/>
            </w:tcBorders>
            <w:vAlign w:val="center"/>
          </w:tcPr>
          <w:p>
            <w:pPr>
              <w:widowControl/>
              <w:jc w:val="center"/>
              <w:rPr>
                <w:rFonts w:ascii="黑体" w:hAnsi="黑体" w:eastAsia="黑体" w:cs="宋体"/>
                <w:b/>
                <w:bCs/>
                <w:color w:val="000000"/>
                <w:kern w:val="0"/>
                <w:sz w:val="18"/>
                <w:szCs w:val="18"/>
              </w:rPr>
            </w:pPr>
            <w:r>
              <w:rPr>
                <w:rFonts w:hint="eastAsia" w:ascii="黑体" w:hAnsi="黑体" w:eastAsia="黑体" w:cs="宋体"/>
                <w:b/>
                <w:bCs/>
                <w:color w:val="000000"/>
                <w:kern w:val="0"/>
                <w:sz w:val="18"/>
                <w:szCs w:val="18"/>
              </w:rPr>
              <w:t>6.38</w:t>
            </w:r>
          </w:p>
        </w:tc>
        <w:tc>
          <w:tcPr>
            <w:tcW w:w="1080" w:type="dxa"/>
            <w:gridSpan w:val="2"/>
            <w:tcBorders>
              <w:top w:val="nil"/>
              <w:left w:val="nil"/>
              <w:bottom w:val="single" w:color="auto" w:sz="4" w:space="0"/>
              <w:right w:val="single" w:color="auto" w:sz="4" w:space="0"/>
            </w:tcBorders>
            <w:vAlign w:val="center"/>
          </w:tcPr>
          <w:p>
            <w:pPr>
              <w:widowControl/>
              <w:jc w:val="center"/>
              <w:rPr>
                <w:rFonts w:ascii="黑体" w:hAnsi="黑体" w:eastAsia="黑体" w:cs="宋体"/>
                <w:b/>
                <w:bCs/>
                <w:color w:val="000000"/>
                <w:kern w:val="0"/>
                <w:sz w:val="18"/>
                <w:szCs w:val="18"/>
              </w:rPr>
            </w:pPr>
            <w:r>
              <w:rPr>
                <w:rFonts w:hint="eastAsia" w:ascii="黑体" w:hAnsi="黑体" w:eastAsia="黑体" w:cs="宋体"/>
                <w:b/>
                <w:bCs/>
                <w:color w:val="000000"/>
                <w:kern w:val="0"/>
                <w:sz w:val="18"/>
                <w:szCs w:val="18"/>
              </w:rPr>
              <w:t>6.38</w:t>
            </w:r>
          </w:p>
        </w:tc>
        <w:tc>
          <w:tcPr>
            <w:tcW w:w="694" w:type="dxa"/>
            <w:gridSpan w:val="2"/>
            <w:tcBorders>
              <w:top w:val="nil"/>
              <w:left w:val="nil"/>
              <w:bottom w:val="single" w:color="auto" w:sz="4" w:space="0"/>
              <w:right w:val="single" w:color="auto" w:sz="4" w:space="0"/>
            </w:tcBorders>
            <w:vAlign w:val="center"/>
          </w:tcPr>
          <w:p>
            <w:pPr>
              <w:widowControl/>
              <w:jc w:val="center"/>
              <w:rPr>
                <w:rFonts w:ascii="黑体" w:hAnsi="黑体" w:eastAsia="黑体" w:cs="宋体"/>
                <w:b/>
                <w:bCs/>
                <w:color w:val="000000"/>
                <w:kern w:val="0"/>
                <w:sz w:val="18"/>
                <w:szCs w:val="18"/>
              </w:rPr>
            </w:pPr>
            <w:r>
              <w:rPr>
                <w:rFonts w:hint="eastAsia" w:ascii="黑体" w:hAnsi="黑体" w:eastAsia="黑体" w:cs="宋体"/>
                <w:b/>
                <w:bCs/>
                <w:color w:val="000000"/>
                <w:kern w:val="0"/>
                <w:sz w:val="18"/>
                <w:szCs w:val="18"/>
              </w:rPr>
              <w:t>　</w:t>
            </w:r>
          </w:p>
        </w:tc>
        <w:tc>
          <w:tcPr>
            <w:tcW w:w="513" w:type="dxa"/>
            <w:gridSpan w:val="2"/>
            <w:tcBorders>
              <w:top w:val="nil"/>
              <w:left w:val="nil"/>
              <w:bottom w:val="single" w:color="auto" w:sz="4" w:space="0"/>
              <w:right w:val="single" w:color="auto" w:sz="4" w:space="0"/>
            </w:tcBorders>
            <w:vAlign w:val="center"/>
          </w:tcPr>
          <w:p>
            <w:pPr>
              <w:widowControl/>
              <w:jc w:val="center"/>
              <w:rPr>
                <w:rFonts w:ascii="黑体" w:hAnsi="黑体" w:eastAsia="黑体" w:cs="宋体"/>
                <w:b/>
                <w:bCs/>
                <w:color w:val="000000"/>
                <w:kern w:val="0"/>
                <w:sz w:val="18"/>
                <w:szCs w:val="18"/>
              </w:rPr>
            </w:pPr>
            <w:r>
              <w:rPr>
                <w:rFonts w:hint="eastAsia" w:ascii="黑体" w:hAnsi="黑体" w:eastAsia="黑体" w:cs="宋体"/>
                <w:b/>
                <w:bCs/>
                <w:color w:val="000000"/>
                <w:kern w:val="0"/>
                <w:sz w:val="18"/>
                <w:szCs w:val="18"/>
              </w:rPr>
              <w:t>　</w:t>
            </w:r>
          </w:p>
        </w:tc>
        <w:tc>
          <w:tcPr>
            <w:tcW w:w="1080" w:type="dxa"/>
            <w:tcBorders>
              <w:top w:val="nil"/>
              <w:left w:val="nil"/>
              <w:bottom w:val="single" w:color="auto" w:sz="4" w:space="0"/>
              <w:right w:val="single" w:color="auto" w:sz="4" w:space="0"/>
            </w:tcBorders>
            <w:vAlign w:val="center"/>
          </w:tcPr>
          <w:p>
            <w:pPr>
              <w:widowControl/>
              <w:jc w:val="center"/>
              <w:rPr>
                <w:rFonts w:ascii="方正书宋_GBK" w:hAnsi="宋体" w:eastAsia="方正书宋_GBK" w:cs="宋体"/>
                <w:b/>
                <w:bCs/>
                <w:color w:val="000000"/>
                <w:kern w:val="0"/>
                <w:sz w:val="18"/>
                <w:szCs w:val="18"/>
              </w:rPr>
            </w:pPr>
            <w:r>
              <w:rPr>
                <w:rFonts w:hint="eastAsia" w:ascii="方正书宋_GBK" w:hAnsi="宋体" w:eastAsia="方正书宋_GBK" w:cs="宋体"/>
                <w:b/>
                <w:bCs/>
                <w:color w:val="000000"/>
                <w:kern w:val="0"/>
                <w:sz w:val="18"/>
                <w:szCs w:val="18"/>
              </w:rPr>
              <w:t>　</w:t>
            </w:r>
          </w:p>
        </w:tc>
        <w:tc>
          <w:tcPr>
            <w:tcW w:w="283" w:type="dxa"/>
            <w:tcBorders>
              <w:top w:val="nil"/>
              <w:left w:val="nil"/>
              <w:bottom w:val="single" w:color="auto" w:sz="4" w:space="0"/>
              <w:right w:val="single" w:color="auto" w:sz="4" w:space="0"/>
            </w:tcBorders>
            <w:vAlign w:val="center"/>
          </w:tcPr>
          <w:p>
            <w:pPr>
              <w:widowControl/>
              <w:jc w:val="center"/>
              <w:rPr>
                <w:rFonts w:ascii="方正书宋_GBK" w:hAnsi="宋体" w:eastAsia="方正书宋_GBK" w:cs="宋体"/>
                <w:b/>
                <w:bCs/>
                <w:color w:val="000000"/>
                <w:kern w:val="0"/>
                <w:sz w:val="18"/>
                <w:szCs w:val="18"/>
              </w:rPr>
            </w:pPr>
            <w:r>
              <w:rPr>
                <w:rFonts w:hint="eastAsia" w:ascii="方正书宋_GBK" w:hAnsi="宋体" w:eastAsia="方正书宋_GBK" w:cs="宋体"/>
                <w:b/>
                <w:bCs/>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570" w:hRule="atLeast"/>
        </w:trPr>
        <w:tc>
          <w:tcPr>
            <w:tcW w:w="15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8"/>
                <w:szCs w:val="18"/>
              </w:rPr>
            </w:pPr>
          </w:p>
        </w:tc>
        <w:tc>
          <w:tcPr>
            <w:tcW w:w="899" w:type="dxa"/>
            <w:vMerge w:val="continue"/>
            <w:tcBorders>
              <w:top w:val="nil"/>
              <w:left w:val="single" w:color="auto" w:sz="4" w:space="0"/>
              <w:bottom w:val="single" w:color="auto" w:sz="4" w:space="0"/>
              <w:right w:val="single" w:color="auto" w:sz="4" w:space="0"/>
            </w:tcBorders>
            <w:vAlign w:val="center"/>
          </w:tcPr>
          <w:p>
            <w:pPr>
              <w:widowControl/>
              <w:jc w:val="left"/>
              <w:rPr>
                <w:rFonts w:ascii="方正书宋_GBK" w:hAnsi="宋体" w:eastAsia="方正书宋_GBK" w:cs="宋体"/>
                <w:b/>
                <w:bCs/>
                <w:color w:val="000000"/>
                <w:kern w:val="0"/>
                <w:sz w:val="18"/>
                <w:szCs w:val="18"/>
              </w:rPr>
            </w:pPr>
          </w:p>
        </w:tc>
        <w:tc>
          <w:tcPr>
            <w:tcW w:w="1471" w:type="dxa"/>
            <w:tcBorders>
              <w:top w:val="nil"/>
              <w:left w:val="nil"/>
              <w:bottom w:val="single" w:color="auto" w:sz="4" w:space="0"/>
              <w:right w:val="single" w:color="auto" w:sz="4" w:space="0"/>
            </w:tcBorders>
            <w:vAlign w:val="center"/>
          </w:tcPr>
          <w:p>
            <w:pPr>
              <w:widowControl/>
              <w:jc w:val="center"/>
              <w:rPr>
                <w:rFonts w:ascii="方正书宋_GBK" w:hAnsi="宋体" w:eastAsia="方正书宋_GBK" w:cs="宋体"/>
                <w:b/>
                <w:bCs/>
                <w:color w:val="000000"/>
                <w:kern w:val="0"/>
                <w:sz w:val="18"/>
                <w:szCs w:val="18"/>
              </w:rPr>
            </w:pPr>
            <w:r>
              <w:rPr>
                <w:rFonts w:hint="eastAsia" w:ascii="方正书宋_GBK" w:hAnsi="宋体" w:eastAsia="方正书宋_GBK" w:cs="宋体"/>
                <w:b/>
                <w:bCs/>
                <w:color w:val="000000"/>
                <w:kern w:val="0"/>
                <w:sz w:val="18"/>
                <w:szCs w:val="18"/>
              </w:rPr>
              <w:t>体育设备</w:t>
            </w:r>
          </w:p>
        </w:tc>
        <w:tc>
          <w:tcPr>
            <w:tcW w:w="108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A0336</w:t>
            </w:r>
          </w:p>
        </w:tc>
        <w:tc>
          <w:tcPr>
            <w:tcW w:w="977" w:type="dxa"/>
            <w:gridSpan w:val="2"/>
            <w:tcBorders>
              <w:top w:val="nil"/>
              <w:left w:val="nil"/>
              <w:bottom w:val="single" w:color="auto" w:sz="4" w:space="0"/>
              <w:right w:val="single" w:color="auto" w:sz="4" w:space="0"/>
            </w:tcBorders>
            <w:vAlign w:val="center"/>
          </w:tcPr>
          <w:p>
            <w:pPr>
              <w:widowControl/>
              <w:jc w:val="center"/>
              <w:rPr>
                <w:rFonts w:ascii="方正书宋_GBK" w:hAnsi="宋体" w:eastAsia="方正书宋_GBK" w:cs="宋体"/>
                <w:b/>
                <w:bCs/>
                <w:color w:val="000000"/>
                <w:kern w:val="0"/>
                <w:sz w:val="18"/>
                <w:szCs w:val="18"/>
              </w:rPr>
            </w:pPr>
            <w:r>
              <w:rPr>
                <w:rFonts w:hint="eastAsia" w:ascii="方正书宋_GBK" w:hAnsi="宋体" w:eastAsia="方正书宋_GBK" w:cs="宋体"/>
                <w:b/>
                <w:bCs/>
                <w:color w:val="000000"/>
                <w:kern w:val="0"/>
                <w:sz w:val="18"/>
                <w:szCs w:val="18"/>
              </w:rPr>
              <w:t>　</w:t>
            </w:r>
          </w:p>
        </w:tc>
        <w:tc>
          <w:tcPr>
            <w:tcW w:w="1089" w:type="dxa"/>
            <w:gridSpan w:val="2"/>
            <w:tcBorders>
              <w:top w:val="nil"/>
              <w:left w:val="nil"/>
              <w:bottom w:val="single" w:color="auto" w:sz="4" w:space="0"/>
              <w:right w:val="single" w:color="auto" w:sz="4" w:space="0"/>
            </w:tcBorders>
            <w:vAlign w:val="center"/>
          </w:tcPr>
          <w:p>
            <w:pPr>
              <w:widowControl/>
              <w:jc w:val="center"/>
              <w:rPr>
                <w:rFonts w:ascii="方正书宋_GBK" w:hAnsi="宋体" w:eastAsia="方正书宋_GBK" w:cs="宋体"/>
                <w:b/>
                <w:bCs/>
                <w:color w:val="000000"/>
                <w:kern w:val="0"/>
                <w:sz w:val="18"/>
                <w:szCs w:val="18"/>
              </w:rPr>
            </w:pPr>
            <w:r>
              <w:rPr>
                <w:rFonts w:hint="eastAsia" w:ascii="方正书宋_GBK" w:hAnsi="宋体" w:eastAsia="方正书宋_GBK" w:cs="宋体"/>
                <w:b/>
                <w:bCs/>
                <w:color w:val="000000"/>
                <w:kern w:val="0"/>
                <w:sz w:val="18"/>
                <w:szCs w:val="18"/>
              </w:rPr>
              <w:t>　</w:t>
            </w:r>
          </w:p>
        </w:tc>
        <w:tc>
          <w:tcPr>
            <w:tcW w:w="1080" w:type="dxa"/>
            <w:gridSpan w:val="2"/>
            <w:tcBorders>
              <w:top w:val="nil"/>
              <w:left w:val="nil"/>
              <w:bottom w:val="single" w:color="auto" w:sz="4" w:space="0"/>
              <w:right w:val="single" w:color="auto" w:sz="4" w:space="0"/>
            </w:tcBorders>
            <w:vAlign w:val="center"/>
          </w:tcPr>
          <w:p>
            <w:pPr>
              <w:widowControl/>
              <w:jc w:val="center"/>
              <w:rPr>
                <w:rFonts w:ascii="方正书宋_GBK" w:hAnsi="宋体" w:eastAsia="方正书宋_GBK" w:cs="宋体"/>
                <w:b/>
                <w:bCs/>
                <w:color w:val="000000"/>
                <w:kern w:val="0"/>
                <w:sz w:val="18"/>
                <w:szCs w:val="18"/>
              </w:rPr>
            </w:pPr>
            <w:r>
              <w:rPr>
                <w:rFonts w:hint="eastAsia" w:ascii="方正书宋_GBK" w:hAnsi="宋体" w:eastAsia="方正书宋_GBK" w:cs="宋体"/>
                <w:b/>
                <w:bCs/>
                <w:color w:val="000000"/>
                <w:kern w:val="0"/>
                <w:sz w:val="18"/>
                <w:szCs w:val="18"/>
              </w:rPr>
              <w:t>　</w:t>
            </w:r>
          </w:p>
        </w:tc>
        <w:tc>
          <w:tcPr>
            <w:tcW w:w="1080" w:type="dxa"/>
            <w:gridSpan w:val="3"/>
            <w:tcBorders>
              <w:top w:val="nil"/>
              <w:left w:val="nil"/>
              <w:bottom w:val="single" w:color="auto" w:sz="4" w:space="0"/>
              <w:right w:val="single" w:color="auto" w:sz="4" w:space="0"/>
            </w:tcBorders>
            <w:vAlign w:val="center"/>
          </w:tcPr>
          <w:p>
            <w:pPr>
              <w:widowControl/>
              <w:jc w:val="center"/>
              <w:rPr>
                <w:rFonts w:ascii="黑体" w:hAnsi="黑体" w:eastAsia="黑体" w:cs="宋体"/>
                <w:b/>
                <w:bCs/>
                <w:color w:val="000000"/>
                <w:kern w:val="0"/>
                <w:sz w:val="18"/>
                <w:szCs w:val="18"/>
              </w:rPr>
            </w:pPr>
            <w:r>
              <w:rPr>
                <w:rFonts w:hint="eastAsia" w:ascii="黑体" w:hAnsi="黑体" w:eastAsia="黑体" w:cs="宋体"/>
                <w:b/>
                <w:bCs/>
                <w:color w:val="000000"/>
                <w:kern w:val="0"/>
                <w:sz w:val="18"/>
                <w:szCs w:val="18"/>
              </w:rPr>
              <w:t>6.6</w:t>
            </w:r>
          </w:p>
        </w:tc>
        <w:tc>
          <w:tcPr>
            <w:tcW w:w="1080" w:type="dxa"/>
            <w:gridSpan w:val="2"/>
            <w:tcBorders>
              <w:top w:val="nil"/>
              <w:left w:val="nil"/>
              <w:bottom w:val="single" w:color="auto" w:sz="4" w:space="0"/>
              <w:right w:val="single" w:color="auto" w:sz="4" w:space="0"/>
            </w:tcBorders>
            <w:vAlign w:val="center"/>
          </w:tcPr>
          <w:p>
            <w:pPr>
              <w:widowControl/>
              <w:jc w:val="center"/>
              <w:rPr>
                <w:rFonts w:ascii="黑体" w:hAnsi="黑体" w:eastAsia="黑体" w:cs="宋体"/>
                <w:b/>
                <w:bCs/>
                <w:color w:val="000000"/>
                <w:kern w:val="0"/>
                <w:sz w:val="18"/>
                <w:szCs w:val="18"/>
              </w:rPr>
            </w:pPr>
            <w:r>
              <w:rPr>
                <w:rFonts w:hint="eastAsia" w:ascii="黑体" w:hAnsi="黑体" w:eastAsia="黑体" w:cs="宋体"/>
                <w:b/>
                <w:bCs/>
                <w:color w:val="000000"/>
                <w:kern w:val="0"/>
                <w:sz w:val="18"/>
                <w:szCs w:val="18"/>
              </w:rPr>
              <w:t>6.6</w:t>
            </w:r>
          </w:p>
        </w:tc>
        <w:tc>
          <w:tcPr>
            <w:tcW w:w="1080" w:type="dxa"/>
            <w:gridSpan w:val="2"/>
            <w:tcBorders>
              <w:top w:val="nil"/>
              <w:left w:val="nil"/>
              <w:bottom w:val="single" w:color="auto" w:sz="4" w:space="0"/>
              <w:right w:val="single" w:color="auto" w:sz="4" w:space="0"/>
            </w:tcBorders>
            <w:vAlign w:val="center"/>
          </w:tcPr>
          <w:p>
            <w:pPr>
              <w:widowControl/>
              <w:jc w:val="center"/>
              <w:rPr>
                <w:rFonts w:ascii="黑体" w:hAnsi="黑体" w:eastAsia="黑体" w:cs="宋体"/>
                <w:b/>
                <w:bCs/>
                <w:color w:val="000000"/>
                <w:kern w:val="0"/>
                <w:sz w:val="18"/>
                <w:szCs w:val="18"/>
              </w:rPr>
            </w:pPr>
            <w:r>
              <w:rPr>
                <w:rFonts w:hint="eastAsia" w:ascii="黑体" w:hAnsi="黑体" w:eastAsia="黑体" w:cs="宋体"/>
                <w:b/>
                <w:bCs/>
                <w:color w:val="000000"/>
                <w:kern w:val="0"/>
                <w:sz w:val="18"/>
                <w:szCs w:val="18"/>
              </w:rPr>
              <w:t>6.6</w:t>
            </w:r>
          </w:p>
        </w:tc>
        <w:tc>
          <w:tcPr>
            <w:tcW w:w="694" w:type="dxa"/>
            <w:gridSpan w:val="2"/>
            <w:tcBorders>
              <w:top w:val="nil"/>
              <w:left w:val="nil"/>
              <w:bottom w:val="single" w:color="auto" w:sz="4" w:space="0"/>
              <w:right w:val="single" w:color="auto" w:sz="4" w:space="0"/>
            </w:tcBorders>
            <w:vAlign w:val="center"/>
          </w:tcPr>
          <w:p>
            <w:pPr>
              <w:widowControl/>
              <w:jc w:val="center"/>
              <w:rPr>
                <w:rFonts w:ascii="黑体" w:hAnsi="黑体" w:eastAsia="黑体" w:cs="宋体"/>
                <w:b/>
                <w:bCs/>
                <w:color w:val="000000"/>
                <w:kern w:val="0"/>
                <w:sz w:val="18"/>
                <w:szCs w:val="18"/>
              </w:rPr>
            </w:pPr>
            <w:r>
              <w:rPr>
                <w:rFonts w:hint="eastAsia" w:ascii="黑体" w:hAnsi="黑体" w:eastAsia="黑体" w:cs="宋体"/>
                <w:b/>
                <w:bCs/>
                <w:color w:val="000000"/>
                <w:kern w:val="0"/>
                <w:sz w:val="18"/>
                <w:szCs w:val="18"/>
              </w:rPr>
              <w:t>　</w:t>
            </w:r>
          </w:p>
        </w:tc>
        <w:tc>
          <w:tcPr>
            <w:tcW w:w="513" w:type="dxa"/>
            <w:gridSpan w:val="2"/>
            <w:tcBorders>
              <w:top w:val="nil"/>
              <w:left w:val="nil"/>
              <w:bottom w:val="single" w:color="auto" w:sz="4" w:space="0"/>
              <w:right w:val="single" w:color="auto" w:sz="4" w:space="0"/>
            </w:tcBorders>
            <w:vAlign w:val="center"/>
          </w:tcPr>
          <w:p>
            <w:pPr>
              <w:widowControl/>
              <w:jc w:val="center"/>
              <w:rPr>
                <w:rFonts w:ascii="黑体" w:hAnsi="黑体" w:eastAsia="黑体" w:cs="宋体"/>
                <w:b/>
                <w:bCs/>
                <w:color w:val="000000"/>
                <w:kern w:val="0"/>
                <w:sz w:val="18"/>
                <w:szCs w:val="18"/>
              </w:rPr>
            </w:pPr>
            <w:r>
              <w:rPr>
                <w:rFonts w:hint="eastAsia" w:ascii="黑体" w:hAnsi="黑体" w:eastAsia="黑体" w:cs="宋体"/>
                <w:b/>
                <w:bCs/>
                <w:color w:val="000000"/>
                <w:kern w:val="0"/>
                <w:sz w:val="18"/>
                <w:szCs w:val="18"/>
              </w:rPr>
              <w:t>　</w:t>
            </w:r>
          </w:p>
        </w:tc>
        <w:tc>
          <w:tcPr>
            <w:tcW w:w="1080" w:type="dxa"/>
            <w:tcBorders>
              <w:top w:val="nil"/>
              <w:left w:val="nil"/>
              <w:bottom w:val="single" w:color="auto" w:sz="4" w:space="0"/>
              <w:right w:val="single" w:color="auto" w:sz="4" w:space="0"/>
            </w:tcBorders>
            <w:vAlign w:val="center"/>
          </w:tcPr>
          <w:p>
            <w:pPr>
              <w:widowControl/>
              <w:jc w:val="center"/>
              <w:rPr>
                <w:rFonts w:ascii="方正书宋_GBK" w:hAnsi="宋体" w:eastAsia="方正书宋_GBK" w:cs="宋体"/>
                <w:b/>
                <w:bCs/>
                <w:color w:val="000000"/>
                <w:kern w:val="0"/>
                <w:sz w:val="18"/>
                <w:szCs w:val="18"/>
              </w:rPr>
            </w:pPr>
            <w:r>
              <w:rPr>
                <w:rFonts w:hint="eastAsia" w:ascii="方正书宋_GBK" w:hAnsi="宋体" w:eastAsia="方正书宋_GBK" w:cs="宋体"/>
                <w:b/>
                <w:bCs/>
                <w:color w:val="000000"/>
                <w:kern w:val="0"/>
                <w:sz w:val="18"/>
                <w:szCs w:val="18"/>
              </w:rPr>
              <w:t>　</w:t>
            </w:r>
          </w:p>
        </w:tc>
        <w:tc>
          <w:tcPr>
            <w:tcW w:w="283" w:type="dxa"/>
            <w:tcBorders>
              <w:top w:val="nil"/>
              <w:left w:val="nil"/>
              <w:bottom w:val="single" w:color="auto" w:sz="4" w:space="0"/>
              <w:right w:val="single" w:color="auto" w:sz="4" w:space="0"/>
            </w:tcBorders>
            <w:vAlign w:val="center"/>
          </w:tcPr>
          <w:p>
            <w:pPr>
              <w:widowControl/>
              <w:jc w:val="center"/>
              <w:rPr>
                <w:rFonts w:ascii="方正书宋_GBK" w:hAnsi="宋体" w:eastAsia="方正书宋_GBK" w:cs="宋体"/>
                <w:b/>
                <w:bCs/>
                <w:color w:val="000000"/>
                <w:kern w:val="0"/>
                <w:sz w:val="18"/>
                <w:szCs w:val="18"/>
              </w:rPr>
            </w:pPr>
            <w:r>
              <w:rPr>
                <w:rFonts w:hint="eastAsia" w:ascii="方正书宋_GBK" w:hAnsi="宋体" w:eastAsia="方正书宋_GBK" w:cs="宋体"/>
                <w:b/>
                <w:bCs/>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trPr>
        <w:tc>
          <w:tcPr>
            <w:tcW w:w="15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8"/>
                <w:szCs w:val="18"/>
              </w:rPr>
            </w:pPr>
          </w:p>
        </w:tc>
        <w:tc>
          <w:tcPr>
            <w:tcW w:w="899" w:type="dxa"/>
            <w:vMerge w:val="continue"/>
            <w:tcBorders>
              <w:top w:val="nil"/>
              <w:left w:val="single" w:color="auto" w:sz="4" w:space="0"/>
              <w:bottom w:val="single" w:color="auto" w:sz="4" w:space="0"/>
              <w:right w:val="single" w:color="auto" w:sz="4" w:space="0"/>
            </w:tcBorders>
            <w:vAlign w:val="center"/>
          </w:tcPr>
          <w:p>
            <w:pPr>
              <w:widowControl/>
              <w:jc w:val="left"/>
              <w:rPr>
                <w:rFonts w:ascii="方正书宋_GBK" w:hAnsi="宋体" w:eastAsia="方正书宋_GBK" w:cs="宋体"/>
                <w:b/>
                <w:bCs/>
                <w:color w:val="000000"/>
                <w:kern w:val="0"/>
                <w:sz w:val="18"/>
                <w:szCs w:val="18"/>
              </w:rPr>
            </w:pPr>
          </w:p>
        </w:tc>
        <w:tc>
          <w:tcPr>
            <w:tcW w:w="1471" w:type="dxa"/>
            <w:tcBorders>
              <w:top w:val="nil"/>
              <w:left w:val="nil"/>
              <w:bottom w:val="single" w:color="auto" w:sz="4" w:space="0"/>
              <w:right w:val="single" w:color="auto" w:sz="4" w:space="0"/>
            </w:tcBorders>
            <w:vAlign w:val="center"/>
          </w:tcPr>
          <w:p>
            <w:pPr>
              <w:widowControl/>
              <w:jc w:val="center"/>
              <w:rPr>
                <w:rFonts w:ascii="方正书宋_GBK" w:hAnsi="宋体" w:eastAsia="方正书宋_GBK" w:cs="宋体"/>
                <w:b/>
                <w:bCs/>
                <w:color w:val="000000"/>
                <w:kern w:val="0"/>
                <w:sz w:val="18"/>
                <w:szCs w:val="18"/>
              </w:rPr>
            </w:pPr>
            <w:r>
              <w:rPr>
                <w:rFonts w:hint="eastAsia" w:ascii="方正书宋_GBK" w:hAnsi="宋体" w:eastAsia="方正书宋_GBK" w:cs="宋体"/>
                <w:b/>
                <w:bCs/>
                <w:color w:val="000000"/>
                <w:kern w:val="0"/>
                <w:sz w:val="18"/>
                <w:szCs w:val="18"/>
              </w:rPr>
              <w:t>娱乐设备</w:t>
            </w:r>
          </w:p>
        </w:tc>
        <w:tc>
          <w:tcPr>
            <w:tcW w:w="108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A0337</w:t>
            </w:r>
          </w:p>
        </w:tc>
        <w:tc>
          <w:tcPr>
            <w:tcW w:w="977" w:type="dxa"/>
            <w:gridSpan w:val="2"/>
            <w:tcBorders>
              <w:top w:val="nil"/>
              <w:left w:val="nil"/>
              <w:bottom w:val="single" w:color="auto" w:sz="4" w:space="0"/>
              <w:right w:val="single" w:color="auto" w:sz="4" w:space="0"/>
            </w:tcBorders>
            <w:vAlign w:val="center"/>
          </w:tcPr>
          <w:p>
            <w:pPr>
              <w:widowControl/>
              <w:jc w:val="center"/>
              <w:rPr>
                <w:rFonts w:ascii="方正书宋_GBK" w:hAnsi="宋体" w:eastAsia="方正书宋_GBK" w:cs="宋体"/>
                <w:b/>
                <w:bCs/>
                <w:color w:val="000000"/>
                <w:kern w:val="0"/>
                <w:sz w:val="18"/>
                <w:szCs w:val="18"/>
              </w:rPr>
            </w:pPr>
            <w:r>
              <w:rPr>
                <w:rFonts w:hint="eastAsia" w:ascii="方正书宋_GBK" w:hAnsi="宋体" w:eastAsia="方正书宋_GBK" w:cs="宋体"/>
                <w:b/>
                <w:bCs/>
                <w:color w:val="000000"/>
                <w:kern w:val="0"/>
                <w:sz w:val="18"/>
                <w:szCs w:val="18"/>
              </w:rPr>
              <w:t>　</w:t>
            </w:r>
          </w:p>
        </w:tc>
        <w:tc>
          <w:tcPr>
            <w:tcW w:w="1089" w:type="dxa"/>
            <w:gridSpan w:val="2"/>
            <w:tcBorders>
              <w:top w:val="nil"/>
              <w:left w:val="nil"/>
              <w:bottom w:val="single" w:color="auto" w:sz="4" w:space="0"/>
              <w:right w:val="single" w:color="auto" w:sz="4" w:space="0"/>
            </w:tcBorders>
            <w:vAlign w:val="center"/>
          </w:tcPr>
          <w:p>
            <w:pPr>
              <w:widowControl/>
              <w:jc w:val="center"/>
              <w:rPr>
                <w:rFonts w:ascii="方正书宋_GBK" w:hAnsi="宋体" w:eastAsia="方正书宋_GBK" w:cs="宋体"/>
                <w:b/>
                <w:bCs/>
                <w:color w:val="000000"/>
                <w:kern w:val="0"/>
                <w:sz w:val="18"/>
                <w:szCs w:val="18"/>
              </w:rPr>
            </w:pPr>
            <w:r>
              <w:rPr>
                <w:rFonts w:hint="eastAsia" w:ascii="方正书宋_GBK" w:hAnsi="宋体" w:eastAsia="方正书宋_GBK" w:cs="宋体"/>
                <w:b/>
                <w:bCs/>
                <w:color w:val="000000"/>
                <w:kern w:val="0"/>
                <w:sz w:val="18"/>
                <w:szCs w:val="18"/>
              </w:rPr>
              <w:t>　</w:t>
            </w:r>
          </w:p>
        </w:tc>
        <w:tc>
          <w:tcPr>
            <w:tcW w:w="1080" w:type="dxa"/>
            <w:gridSpan w:val="2"/>
            <w:tcBorders>
              <w:top w:val="nil"/>
              <w:left w:val="nil"/>
              <w:bottom w:val="single" w:color="auto" w:sz="4" w:space="0"/>
              <w:right w:val="single" w:color="auto" w:sz="4" w:space="0"/>
            </w:tcBorders>
            <w:vAlign w:val="center"/>
          </w:tcPr>
          <w:p>
            <w:pPr>
              <w:widowControl/>
              <w:jc w:val="center"/>
              <w:rPr>
                <w:rFonts w:ascii="方正书宋_GBK" w:hAnsi="宋体" w:eastAsia="方正书宋_GBK" w:cs="宋体"/>
                <w:b/>
                <w:bCs/>
                <w:color w:val="000000"/>
                <w:kern w:val="0"/>
                <w:sz w:val="18"/>
                <w:szCs w:val="18"/>
              </w:rPr>
            </w:pPr>
            <w:r>
              <w:rPr>
                <w:rFonts w:hint="eastAsia" w:ascii="方正书宋_GBK" w:hAnsi="宋体" w:eastAsia="方正书宋_GBK" w:cs="宋体"/>
                <w:b/>
                <w:bCs/>
                <w:color w:val="000000"/>
                <w:kern w:val="0"/>
                <w:sz w:val="18"/>
                <w:szCs w:val="18"/>
              </w:rPr>
              <w:t>　</w:t>
            </w:r>
          </w:p>
        </w:tc>
        <w:tc>
          <w:tcPr>
            <w:tcW w:w="1080" w:type="dxa"/>
            <w:gridSpan w:val="3"/>
            <w:tcBorders>
              <w:top w:val="nil"/>
              <w:left w:val="nil"/>
              <w:bottom w:val="single" w:color="auto" w:sz="4" w:space="0"/>
              <w:right w:val="single" w:color="auto" w:sz="4" w:space="0"/>
            </w:tcBorders>
            <w:vAlign w:val="center"/>
          </w:tcPr>
          <w:p>
            <w:pPr>
              <w:widowControl/>
              <w:jc w:val="center"/>
              <w:rPr>
                <w:rFonts w:ascii="黑体" w:hAnsi="黑体" w:eastAsia="黑体" w:cs="宋体"/>
                <w:b/>
                <w:bCs/>
                <w:color w:val="000000"/>
                <w:kern w:val="0"/>
                <w:sz w:val="18"/>
                <w:szCs w:val="18"/>
              </w:rPr>
            </w:pPr>
            <w:r>
              <w:rPr>
                <w:rFonts w:hint="eastAsia" w:ascii="黑体" w:hAnsi="黑体" w:eastAsia="黑体" w:cs="宋体"/>
                <w:b/>
                <w:bCs/>
                <w:color w:val="000000"/>
                <w:kern w:val="0"/>
                <w:sz w:val="18"/>
                <w:szCs w:val="18"/>
              </w:rPr>
              <w:t>6.6</w:t>
            </w:r>
          </w:p>
        </w:tc>
        <w:tc>
          <w:tcPr>
            <w:tcW w:w="1080" w:type="dxa"/>
            <w:gridSpan w:val="2"/>
            <w:tcBorders>
              <w:top w:val="nil"/>
              <w:left w:val="nil"/>
              <w:bottom w:val="single" w:color="auto" w:sz="4" w:space="0"/>
              <w:right w:val="single" w:color="auto" w:sz="4" w:space="0"/>
            </w:tcBorders>
            <w:vAlign w:val="center"/>
          </w:tcPr>
          <w:p>
            <w:pPr>
              <w:widowControl/>
              <w:jc w:val="center"/>
              <w:rPr>
                <w:rFonts w:ascii="黑体" w:hAnsi="黑体" w:eastAsia="黑体" w:cs="宋体"/>
                <w:b/>
                <w:bCs/>
                <w:color w:val="000000"/>
                <w:kern w:val="0"/>
                <w:sz w:val="18"/>
                <w:szCs w:val="18"/>
              </w:rPr>
            </w:pPr>
            <w:r>
              <w:rPr>
                <w:rFonts w:hint="eastAsia" w:ascii="黑体" w:hAnsi="黑体" w:eastAsia="黑体" w:cs="宋体"/>
                <w:b/>
                <w:bCs/>
                <w:color w:val="000000"/>
                <w:kern w:val="0"/>
                <w:sz w:val="18"/>
                <w:szCs w:val="18"/>
              </w:rPr>
              <w:t>6.6</w:t>
            </w:r>
          </w:p>
        </w:tc>
        <w:tc>
          <w:tcPr>
            <w:tcW w:w="1080" w:type="dxa"/>
            <w:gridSpan w:val="2"/>
            <w:tcBorders>
              <w:top w:val="nil"/>
              <w:left w:val="nil"/>
              <w:bottom w:val="single" w:color="auto" w:sz="4" w:space="0"/>
              <w:right w:val="single" w:color="auto" w:sz="4" w:space="0"/>
            </w:tcBorders>
            <w:vAlign w:val="center"/>
          </w:tcPr>
          <w:p>
            <w:pPr>
              <w:widowControl/>
              <w:jc w:val="center"/>
              <w:rPr>
                <w:rFonts w:ascii="黑体" w:hAnsi="黑体" w:eastAsia="黑体" w:cs="宋体"/>
                <w:b/>
                <w:bCs/>
                <w:color w:val="000000"/>
                <w:kern w:val="0"/>
                <w:sz w:val="18"/>
                <w:szCs w:val="18"/>
              </w:rPr>
            </w:pPr>
            <w:r>
              <w:rPr>
                <w:rFonts w:hint="eastAsia" w:ascii="黑体" w:hAnsi="黑体" w:eastAsia="黑体" w:cs="宋体"/>
                <w:b/>
                <w:bCs/>
                <w:color w:val="000000"/>
                <w:kern w:val="0"/>
                <w:sz w:val="18"/>
                <w:szCs w:val="18"/>
              </w:rPr>
              <w:t>6.6</w:t>
            </w:r>
          </w:p>
        </w:tc>
        <w:tc>
          <w:tcPr>
            <w:tcW w:w="694" w:type="dxa"/>
            <w:gridSpan w:val="2"/>
            <w:tcBorders>
              <w:top w:val="nil"/>
              <w:left w:val="nil"/>
              <w:bottom w:val="single" w:color="auto" w:sz="4" w:space="0"/>
              <w:right w:val="single" w:color="auto" w:sz="4" w:space="0"/>
            </w:tcBorders>
            <w:vAlign w:val="center"/>
          </w:tcPr>
          <w:p>
            <w:pPr>
              <w:widowControl/>
              <w:jc w:val="center"/>
              <w:rPr>
                <w:rFonts w:ascii="黑体" w:hAnsi="黑体" w:eastAsia="黑体" w:cs="宋体"/>
                <w:b/>
                <w:bCs/>
                <w:color w:val="000000"/>
                <w:kern w:val="0"/>
                <w:sz w:val="18"/>
                <w:szCs w:val="18"/>
              </w:rPr>
            </w:pPr>
            <w:r>
              <w:rPr>
                <w:rFonts w:hint="eastAsia" w:ascii="黑体" w:hAnsi="黑体" w:eastAsia="黑体" w:cs="宋体"/>
                <w:b/>
                <w:bCs/>
                <w:color w:val="000000"/>
                <w:kern w:val="0"/>
                <w:sz w:val="18"/>
                <w:szCs w:val="18"/>
              </w:rPr>
              <w:t>　</w:t>
            </w:r>
          </w:p>
        </w:tc>
        <w:tc>
          <w:tcPr>
            <w:tcW w:w="513" w:type="dxa"/>
            <w:gridSpan w:val="2"/>
            <w:tcBorders>
              <w:top w:val="nil"/>
              <w:left w:val="nil"/>
              <w:bottom w:val="single" w:color="auto" w:sz="4" w:space="0"/>
              <w:right w:val="single" w:color="auto" w:sz="4" w:space="0"/>
            </w:tcBorders>
            <w:vAlign w:val="center"/>
          </w:tcPr>
          <w:p>
            <w:pPr>
              <w:widowControl/>
              <w:jc w:val="center"/>
              <w:rPr>
                <w:rFonts w:ascii="黑体" w:hAnsi="黑体" w:eastAsia="黑体" w:cs="宋体"/>
                <w:b/>
                <w:bCs/>
                <w:color w:val="000000"/>
                <w:kern w:val="0"/>
                <w:sz w:val="18"/>
                <w:szCs w:val="18"/>
              </w:rPr>
            </w:pPr>
            <w:r>
              <w:rPr>
                <w:rFonts w:hint="eastAsia" w:ascii="黑体" w:hAnsi="黑体" w:eastAsia="黑体" w:cs="宋体"/>
                <w:b/>
                <w:bCs/>
                <w:color w:val="000000"/>
                <w:kern w:val="0"/>
                <w:sz w:val="18"/>
                <w:szCs w:val="18"/>
              </w:rPr>
              <w:t>　</w:t>
            </w:r>
          </w:p>
        </w:tc>
        <w:tc>
          <w:tcPr>
            <w:tcW w:w="1080" w:type="dxa"/>
            <w:tcBorders>
              <w:top w:val="nil"/>
              <w:left w:val="nil"/>
              <w:bottom w:val="single" w:color="auto" w:sz="4" w:space="0"/>
              <w:right w:val="single" w:color="auto" w:sz="4" w:space="0"/>
            </w:tcBorders>
            <w:vAlign w:val="center"/>
          </w:tcPr>
          <w:p>
            <w:pPr>
              <w:widowControl/>
              <w:jc w:val="center"/>
              <w:rPr>
                <w:rFonts w:ascii="方正书宋_GBK" w:hAnsi="宋体" w:eastAsia="方正书宋_GBK" w:cs="宋体"/>
                <w:b/>
                <w:bCs/>
                <w:color w:val="000000"/>
                <w:kern w:val="0"/>
                <w:sz w:val="18"/>
                <w:szCs w:val="18"/>
              </w:rPr>
            </w:pPr>
            <w:r>
              <w:rPr>
                <w:rFonts w:hint="eastAsia" w:ascii="方正书宋_GBK" w:hAnsi="宋体" w:eastAsia="方正书宋_GBK" w:cs="宋体"/>
                <w:b/>
                <w:bCs/>
                <w:color w:val="000000"/>
                <w:kern w:val="0"/>
                <w:sz w:val="18"/>
                <w:szCs w:val="18"/>
              </w:rPr>
              <w:t>　</w:t>
            </w:r>
          </w:p>
        </w:tc>
        <w:tc>
          <w:tcPr>
            <w:tcW w:w="283" w:type="dxa"/>
            <w:tcBorders>
              <w:top w:val="nil"/>
              <w:left w:val="nil"/>
              <w:bottom w:val="single" w:color="auto" w:sz="4" w:space="0"/>
              <w:right w:val="single" w:color="auto" w:sz="4" w:space="0"/>
            </w:tcBorders>
            <w:vAlign w:val="center"/>
          </w:tcPr>
          <w:p>
            <w:pPr>
              <w:widowControl/>
              <w:jc w:val="center"/>
              <w:rPr>
                <w:rFonts w:ascii="方正书宋_GBK" w:hAnsi="宋体" w:eastAsia="方正书宋_GBK" w:cs="宋体"/>
                <w:b/>
                <w:bCs/>
                <w:color w:val="000000"/>
                <w:kern w:val="0"/>
                <w:sz w:val="18"/>
                <w:szCs w:val="18"/>
              </w:rPr>
            </w:pPr>
            <w:r>
              <w:rPr>
                <w:rFonts w:hint="eastAsia" w:ascii="方正书宋_GBK" w:hAnsi="宋体" w:eastAsia="方正书宋_GBK" w:cs="宋体"/>
                <w:b/>
                <w:bCs/>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trPr>
        <w:tc>
          <w:tcPr>
            <w:tcW w:w="15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8"/>
                <w:szCs w:val="18"/>
              </w:rPr>
            </w:pPr>
          </w:p>
        </w:tc>
        <w:tc>
          <w:tcPr>
            <w:tcW w:w="899" w:type="dxa"/>
            <w:vMerge w:val="continue"/>
            <w:tcBorders>
              <w:top w:val="nil"/>
              <w:left w:val="single" w:color="auto" w:sz="4" w:space="0"/>
              <w:bottom w:val="single" w:color="auto" w:sz="4" w:space="0"/>
              <w:right w:val="single" w:color="auto" w:sz="4" w:space="0"/>
            </w:tcBorders>
            <w:vAlign w:val="center"/>
          </w:tcPr>
          <w:p>
            <w:pPr>
              <w:widowControl/>
              <w:jc w:val="left"/>
              <w:rPr>
                <w:rFonts w:ascii="方正书宋_GBK" w:hAnsi="宋体" w:eastAsia="方正书宋_GBK" w:cs="宋体"/>
                <w:b/>
                <w:bCs/>
                <w:color w:val="000000"/>
                <w:kern w:val="0"/>
                <w:sz w:val="18"/>
                <w:szCs w:val="18"/>
              </w:rPr>
            </w:pPr>
          </w:p>
        </w:tc>
        <w:tc>
          <w:tcPr>
            <w:tcW w:w="1471" w:type="dxa"/>
            <w:tcBorders>
              <w:top w:val="nil"/>
              <w:left w:val="nil"/>
              <w:bottom w:val="single" w:color="auto" w:sz="4" w:space="0"/>
              <w:right w:val="single" w:color="auto" w:sz="4" w:space="0"/>
            </w:tcBorders>
            <w:vAlign w:val="center"/>
          </w:tcPr>
          <w:p>
            <w:pPr>
              <w:widowControl/>
              <w:jc w:val="center"/>
              <w:rPr>
                <w:rFonts w:ascii="方正书宋_GBK" w:hAnsi="宋体" w:eastAsia="方正书宋_GBK" w:cs="宋体"/>
                <w:b/>
                <w:bCs/>
                <w:color w:val="000000"/>
                <w:kern w:val="0"/>
                <w:sz w:val="18"/>
                <w:szCs w:val="18"/>
              </w:rPr>
            </w:pPr>
            <w:r>
              <w:rPr>
                <w:rFonts w:hint="eastAsia" w:ascii="方正书宋_GBK" w:hAnsi="宋体" w:eastAsia="方正书宋_GBK" w:cs="宋体"/>
                <w:b/>
                <w:bCs/>
                <w:color w:val="000000"/>
                <w:kern w:val="0"/>
                <w:sz w:val="18"/>
                <w:szCs w:val="18"/>
              </w:rPr>
              <w:t>图书</w:t>
            </w:r>
          </w:p>
        </w:tc>
        <w:tc>
          <w:tcPr>
            <w:tcW w:w="108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A0501</w:t>
            </w:r>
          </w:p>
        </w:tc>
        <w:tc>
          <w:tcPr>
            <w:tcW w:w="977" w:type="dxa"/>
            <w:gridSpan w:val="2"/>
            <w:tcBorders>
              <w:top w:val="nil"/>
              <w:left w:val="nil"/>
              <w:bottom w:val="single" w:color="auto" w:sz="4" w:space="0"/>
              <w:right w:val="single" w:color="auto" w:sz="4" w:space="0"/>
            </w:tcBorders>
            <w:vAlign w:val="center"/>
          </w:tcPr>
          <w:p>
            <w:pPr>
              <w:widowControl/>
              <w:jc w:val="center"/>
              <w:rPr>
                <w:rFonts w:ascii="方正书宋_GBK" w:hAnsi="宋体" w:eastAsia="方正书宋_GBK" w:cs="宋体"/>
                <w:b/>
                <w:bCs/>
                <w:color w:val="000000"/>
                <w:kern w:val="0"/>
                <w:sz w:val="18"/>
                <w:szCs w:val="18"/>
              </w:rPr>
            </w:pPr>
            <w:r>
              <w:rPr>
                <w:rFonts w:hint="eastAsia" w:ascii="方正书宋_GBK" w:hAnsi="宋体" w:eastAsia="方正书宋_GBK" w:cs="宋体"/>
                <w:b/>
                <w:bCs/>
                <w:color w:val="000000"/>
                <w:kern w:val="0"/>
                <w:sz w:val="18"/>
                <w:szCs w:val="18"/>
              </w:rPr>
              <w:t>　</w:t>
            </w:r>
          </w:p>
        </w:tc>
        <w:tc>
          <w:tcPr>
            <w:tcW w:w="1089" w:type="dxa"/>
            <w:gridSpan w:val="2"/>
            <w:tcBorders>
              <w:top w:val="nil"/>
              <w:left w:val="nil"/>
              <w:bottom w:val="single" w:color="auto" w:sz="4" w:space="0"/>
              <w:right w:val="single" w:color="auto" w:sz="4" w:space="0"/>
            </w:tcBorders>
            <w:vAlign w:val="center"/>
          </w:tcPr>
          <w:p>
            <w:pPr>
              <w:widowControl/>
              <w:jc w:val="center"/>
              <w:rPr>
                <w:rFonts w:ascii="方正书宋_GBK" w:hAnsi="宋体" w:eastAsia="方正书宋_GBK" w:cs="宋体"/>
                <w:b/>
                <w:bCs/>
                <w:color w:val="000000"/>
                <w:kern w:val="0"/>
                <w:sz w:val="18"/>
                <w:szCs w:val="18"/>
              </w:rPr>
            </w:pPr>
            <w:r>
              <w:rPr>
                <w:rFonts w:hint="eastAsia" w:ascii="方正书宋_GBK" w:hAnsi="宋体" w:eastAsia="方正书宋_GBK" w:cs="宋体"/>
                <w:b/>
                <w:bCs/>
                <w:color w:val="000000"/>
                <w:kern w:val="0"/>
                <w:sz w:val="18"/>
                <w:szCs w:val="18"/>
              </w:rPr>
              <w:t>　</w:t>
            </w:r>
          </w:p>
        </w:tc>
        <w:tc>
          <w:tcPr>
            <w:tcW w:w="1080" w:type="dxa"/>
            <w:gridSpan w:val="2"/>
            <w:tcBorders>
              <w:top w:val="nil"/>
              <w:left w:val="nil"/>
              <w:bottom w:val="single" w:color="auto" w:sz="4" w:space="0"/>
              <w:right w:val="single" w:color="auto" w:sz="4" w:space="0"/>
            </w:tcBorders>
            <w:vAlign w:val="center"/>
          </w:tcPr>
          <w:p>
            <w:pPr>
              <w:widowControl/>
              <w:jc w:val="center"/>
              <w:rPr>
                <w:rFonts w:ascii="方正书宋_GBK" w:hAnsi="宋体" w:eastAsia="方正书宋_GBK" w:cs="宋体"/>
                <w:b/>
                <w:bCs/>
                <w:color w:val="000000"/>
                <w:kern w:val="0"/>
                <w:sz w:val="18"/>
                <w:szCs w:val="18"/>
              </w:rPr>
            </w:pPr>
            <w:r>
              <w:rPr>
                <w:rFonts w:hint="eastAsia" w:ascii="方正书宋_GBK" w:hAnsi="宋体" w:eastAsia="方正书宋_GBK" w:cs="宋体"/>
                <w:b/>
                <w:bCs/>
                <w:color w:val="000000"/>
                <w:kern w:val="0"/>
                <w:sz w:val="18"/>
                <w:szCs w:val="18"/>
              </w:rPr>
              <w:t>　</w:t>
            </w:r>
          </w:p>
        </w:tc>
        <w:tc>
          <w:tcPr>
            <w:tcW w:w="1080" w:type="dxa"/>
            <w:gridSpan w:val="3"/>
            <w:tcBorders>
              <w:top w:val="nil"/>
              <w:left w:val="nil"/>
              <w:bottom w:val="single" w:color="auto" w:sz="4" w:space="0"/>
              <w:right w:val="single" w:color="auto" w:sz="4" w:space="0"/>
            </w:tcBorders>
            <w:vAlign w:val="center"/>
          </w:tcPr>
          <w:p>
            <w:pPr>
              <w:widowControl/>
              <w:jc w:val="center"/>
              <w:rPr>
                <w:rFonts w:ascii="黑体" w:hAnsi="黑体" w:eastAsia="黑体" w:cs="宋体"/>
                <w:b/>
                <w:bCs/>
                <w:color w:val="000000"/>
                <w:kern w:val="0"/>
                <w:sz w:val="18"/>
                <w:szCs w:val="18"/>
              </w:rPr>
            </w:pPr>
            <w:r>
              <w:rPr>
                <w:rFonts w:hint="eastAsia" w:ascii="黑体" w:hAnsi="黑体" w:eastAsia="黑体" w:cs="宋体"/>
                <w:b/>
                <w:bCs/>
                <w:color w:val="000000"/>
                <w:kern w:val="0"/>
                <w:sz w:val="18"/>
                <w:szCs w:val="18"/>
              </w:rPr>
              <w:t>3.3</w:t>
            </w:r>
          </w:p>
        </w:tc>
        <w:tc>
          <w:tcPr>
            <w:tcW w:w="1080" w:type="dxa"/>
            <w:gridSpan w:val="2"/>
            <w:tcBorders>
              <w:top w:val="nil"/>
              <w:left w:val="nil"/>
              <w:bottom w:val="single" w:color="auto" w:sz="4" w:space="0"/>
              <w:right w:val="single" w:color="auto" w:sz="4" w:space="0"/>
            </w:tcBorders>
            <w:vAlign w:val="center"/>
          </w:tcPr>
          <w:p>
            <w:pPr>
              <w:widowControl/>
              <w:jc w:val="center"/>
              <w:rPr>
                <w:rFonts w:ascii="黑体" w:hAnsi="黑体" w:eastAsia="黑体" w:cs="宋体"/>
                <w:b/>
                <w:bCs/>
                <w:color w:val="000000"/>
                <w:kern w:val="0"/>
                <w:sz w:val="18"/>
                <w:szCs w:val="18"/>
              </w:rPr>
            </w:pPr>
            <w:r>
              <w:rPr>
                <w:rFonts w:hint="eastAsia" w:ascii="黑体" w:hAnsi="黑体" w:eastAsia="黑体" w:cs="宋体"/>
                <w:b/>
                <w:bCs/>
                <w:color w:val="000000"/>
                <w:kern w:val="0"/>
                <w:sz w:val="18"/>
                <w:szCs w:val="18"/>
              </w:rPr>
              <w:t>3.3</w:t>
            </w:r>
          </w:p>
        </w:tc>
        <w:tc>
          <w:tcPr>
            <w:tcW w:w="1080" w:type="dxa"/>
            <w:gridSpan w:val="2"/>
            <w:tcBorders>
              <w:top w:val="nil"/>
              <w:left w:val="nil"/>
              <w:bottom w:val="single" w:color="auto" w:sz="4" w:space="0"/>
              <w:right w:val="single" w:color="auto" w:sz="4" w:space="0"/>
            </w:tcBorders>
            <w:vAlign w:val="center"/>
          </w:tcPr>
          <w:p>
            <w:pPr>
              <w:widowControl/>
              <w:jc w:val="center"/>
              <w:rPr>
                <w:rFonts w:ascii="黑体" w:hAnsi="黑体" w:eastAsia="黑体" w:cs="宋体"/>
                <w:b/>
                <w:bCs/>
                <w:color w:val="000000"/>
                <w:kern w:val="0"/>
                <w:sz w:val="18"/>
                <w:szCs w:val="18"/>
              </w:rPr>
            </w:pPr>
            <w:r>
              <w:rPr>
                <w:rFonts w:hint="eastAsia" w:ascii="黑体" w:hAnsi="黑体" w:eastAsia="黑体" w:cs="宋体"/>
                <w:b/>
                <w:bCs/>
                <w:color w:val="000000"/>
                <w:kern w:val="0"/>
                <w:sz w:val="18"/>
                <w:szCs w:val="18"/>
              </w:rPr>
              <w:t>3.3</w:t>
            </w:r>
          </w:p>
        </w:tc>
        <w:tc>
          <w:tcPr>
            <w:tcW w:w="694" w:type="dxa"/>
            <w:gridSpan w:val="2"/>
            <w:tcBorders>
              <w:top w:val="nil"/>
              <w:left w:val="nil"/>
              <w:bottom w:val="single" w:color="auto" w:sz="4" w:space="0"/>
              <w:right w:val="single" w:color="auto" w:sz="4" w:space="0"/>
            </w:tcBorders>
            <w:vAlign w:val="center"/>
          </w:tcPr>
          <w:p>
            <w:pPr>
              <w:widowControl/>
              <w:jc w:val="center"/>
              <w:rPr>
                <w:rFonts w:ascii="黑体" w:hAnsi="黑体" w:eastAsia="黑体" w:cs="宋体"/>
                <w:b/>
                <w:bCs/>
                <w:color w:val="000000"/>
                <w:kern w:val="0"/>
                <w:sz w:val="18"/>
                <w:szCs w:val="18"/>
              </w:rPr>
            </w:pPr>
            <w:r>
              <w:rPr>
                <w:rFonts w:hint="eastAsia" w:ascii="黑体" w:hAnsi="黑体" w:eastAsia="黑体" w:cs="宋体"/>
                <w:b/>
                <w:bCs/>
                <w:color w:val="000000"/>
                <w:kern w:val="0"/>
                <w:sz w:val="18"/>
                <w:szCs w:val="18"/>
              </w:rPr>
              <w:t>　</w:t>
            </w:r>
          </w:p>
        </w:tc>
        <w:tc>
          <w:tcPr>
            <w:tcW w:w="513" w:type="dxa"/>
            <w:gridSpan w:val="2"/>
            <w:tcBorders>
              <w:top w:val="nil"/>
              <w:left w:val="nil"/>
              <w:bottom w:val="single" w:color="auto" w:sz="4" w:space="0"/>
              <w:right w:val="single" w:color="auto" w:sz="4" w:space="0"/>
            </w:tcBorders>
            <w:vAlign w:val="center"/>
          </w:tcPr>
          <w:p>
            <w:pPr>
              <w:widowControl/>
              <w:jc w:val="center"/>
              <w:rPr>
                <w:rFonts w:ascii="黑体" w:hAnsi="黑体" w:eastAsia="黑体" w:cs="宋体"/>
                <w:b/>
                <w:bCs/>
                <w:color w:val="000000"/>
                <w:kern w:val="0"/>
                <w:sz w:val="18"/>
                <w:szCs w:val="18"/>
              </w:rPr>
            </w:pPr>
            <w:r>
              <w:rPr>
                <w:rFonts w:hint="eastAsia" w:ascii="黑体" w:hAnsi="黑体" w:eastAsia="黑体" w:cs="宋体"/>
                <w:b/>
                <w:bCs/>
                <w:color w:val="000000"/>
                <w:kern w:val="0"/>
                <w:sz w:val="18"/>
                <w:szCs w:val="18"/>
              </w:rPr>
              <w:t>　</w:t>
            </w:r>
          </w:p>
        </w:tc>
        <w:tc>
          <w:tcPr>
            <w:tcW w:w="1080" w:type="dxa"/>
            <w:tcBorders>
              <w:top w:val="nil"/>
              <w:left w:val="nil"/>
              <w:bottom w:val="single" w:color="auto" w:sz="4" w:space="0"/>
              <w:right w:val="single" w:color="auto" w:sz="4" w:space="0"/>
            </w:tcBorders>
            <w:vAlign w:val="center"/>
          </w:tcPr>
          <w:p>
            <w:pPr>
              <w:widowControl/>
              <w:jc w:val="center"/>
              <w:rPr>
                <w:rFonts w:ascii="方正书宋_GBK" w:hAnsi="宋体" w:eastAsia="方正书宋_GBK" w:cs="宋体"/>
                <w:b/>
                <w:bCs/>
                <w:color w:val="000000"/>
                <w:kern w:val="0"/>
                <w:sz w:val="18"/>
                <w:szCs w:val="18"/>
              </w:rPr>
            </w:pPr>
            <w:r>
              <w:rPr>
                <w:rFonts w:hint="eastAsia" w:ascii="方正书宋_GBK" w:hAnsi="宋体" w:eastAsia="方正书宋_GBK" w:cs="宋体"/>
                <w:b/>
                <w:bCs/>
                <w:color w:val="000000"/>
                <w:kern w:val="0"/>
                <w:sz w:val="18"/>
                <w:szCs w:val="18"/>
              </w:rPr>
              <w:t>　</w:t>
            </w:r>
          </w:p>
        </w:tc>
        <w:tc>
          <w:tcPr>
            <w:tcW w:w="283" w:type="dxa"/>
            <w:tcBorders>
              <w:top w:val="nil"/>
              <w:left w:val="nil"/>
              <w:bottom w:val="single" w:color="auto" w:sz="4" w:space="0"/>
              <w:right w:val="single" w:color="auto" w:sz="4" w:space="0"/>
            </w:tcBorders>
            <w:vAlign w:val="center"/>
          </w:tcPr>
          <w:p>
            <w:pPr>
              <w:widowControl/>
              <w:jc w:val="center"/>
              <w:rPr>
                <w:rFonts w:ascii="方正书宋_GBK" w:hAnsi="宋体" w:eastAsia="方正书宋_GBK" w:cs="宋体"/>
                <w:b/>
                <w:bCs/>
                <w:color w:val="000000"/>
                <w:kern w:val="0"/>
                <w:sz w:val="18"/>
                <w:szCs w:val="18"/>
              </w:rPr>
            </w:pPr>
            <w:r>
              <w:rPr>
                <w:rFonts w:hint="eastAsia" w:ascii="方正书宋_GBK" w:hAnsi="宋体" w:eastAsia="方正书宋_GBK" w:cs="宋体"/>
                <w:b/>
                <w:bCs/>
                <w:color w:val="000000"/>
                <w:kern w:val="0"/>
                <w:sz w:val="18"/>
                <w:szCs w:val="18"/>
              </w:rPr>
              <w:t>　</w:t>
            </w:r>
          </w:p>
        </w:tc>
      </w:tr>
    </w:tbl>
    <w:p>
      <w:pPr>
        <w:spacing w:line="560" w:lineRule="exact"/>
        <w:rPr>
          <w:rFonts w:ascii="楷体" w:hAnsi="楷体" w:eastAsia="楷体" w:cs="宋体"/>
          <w:b/>
          <w:bCs/>
          <w:sz w:val="32"/>
          <w:szCs w:val="32"/>
        </w:rPr>
      </w:pPr>
    </w:p>
    <w:p>
      <w:pPr>
        <w:spacing w:line="560" w:lineRule="exact"/>
        <w:ind w:firstLine="4498" w:firstLineChars="1400"/>
        <w:rPr>
          <w:rFonts w:ascii="黑体" w:hAnsi="黑体" w:eastAsia="黑体" w:cs="黑体"/>
          <w:b/>
          <w:bCs/>
          <w:sz w:val="32"/>
          <w:szCs w:val="32"/>
        </w:rPr>
      </w:pPr>
      <w:r>
        <w:rPr>
          <w:rFonts w:hint="eastAsia" w:ascii="黑体" w:hAnsi="黑体" w:eastAsia="黑体" w:cs="黑体"/>
          <w:b/>
          <w:bCs/>
          <w:sz w:val="32"/>
          <w:szCs w:val="32"/>
        </w:rPr>
        <w:t>第七部分：国有资产信息情况说明</w:t>
      </w:r>
    </w:p>
    <w:p>
      <w:pPr>
        <w:spacing w:line="560" w:lineRule="exact"/>
        <w:ind w:firstLine="600" w:firstLineChars="200"/>
        <w:rPr>
          <w:rFonts w:ascii="仿宋" w:hAnsi="仿宋" w:eastAsia="仿宋" w:cs="宋体"/>
          <w:bCs/>
          <w:sz w:val="30"/>
          <w:szCs w:val="30"/>
        </w:rPr>
      </w:pPr>
      <w:r>
        <w:rPr>
          <w:rFonts w:hint="eastAsia" w:ascii="仿宋" w:hAnsi="仿宋" w:eastAsia="仿宋" w:cs="宋体"/>
          <w:bCs/>
          <w:sz w:val="30"/>
          <w:szCs w:val="30"/>
        </w:rPr>
        <w:t xml:space="preserve">保定白沟新城经济社会发展局及所属单位2016年固定资产总值157.45万元。2017年拟购置固定资产19.5万元，主要为上级补助车辆一台入固定资产，计算机、打印机、以及其他部分办公设备，已列入政府采购预算，详见政府采购预算表。 </w:t>
      </w:r>
    </w:p>
    <w:p>
      <w:pPr>
        <w:spacing w:line="560" w:lineRule="exact"/>
        <w:ind w:firstLine="600" w:firstLineChars="200"/>
        <w:jc w:val="center"/>
        <w:rPr>
          <w:rFonts w:ascii="仿宋" w:hAnsi="仿宋" w:eastAsia="仿宋" w:cs="宋体"/>
          <w:bCs/>
          <w:sz w:val="30"/>
          <w:szCs w:val="30"/>
        </w:rPr>
      </w:pPr>
      <w:r>
        <w:rPr>
          <w:rFonts w:hint="eastAsia" w:ascii="仿宋" w:hAnsi="仿宋" w:eastAsia="仿宋" w:cs="宋体"/>
          <w:bCs/>
          <w:sz w:val="30"/>
          <w:szCs w:val="30"/>
        </w:rPr>
        <w:t>保定白沟经济社会发展局固定资产占用情况表</w:t>
      </w:r>
    </w:p>
    <w:p>
      <w:pPr>
        <w:spacing w:line="560" w:lineRule="exact"/>
        <w:ind w:firstLine="600" w:firstLineChars="200"/>
        <w:rPr>
          <w:rFonts w:ascii="仿宋" w:hAnsi="仿宋" w:eastAsia="仿宋" w:cs="宋体"/>
          <w:bCs/>
          <w:sz w:val="30"/>
          <w:szCs w:val="30"/>
        </w:rPr>
      </w:pPr>
      <w:r>
        <w:rPr>
          <w:rFonts w:hint="eastAsia" w:ascii="仿宋" w:hAnsi="仿宋" w:eastAsia="仿宋" w:cs="宋体"/>
          <w:bCs/>
          <w:sz w:val="30"/>
          <w:szCs w:val="30"/>
        </w:rPr>
        <w:t xml:space="preserve">                                                       截止时间：2016年12月31日</w:t>
      </w:r>
    </w:p>
    <w:tbl>
      <w:tblPr>
        <w:tblStyle w:val="5"/>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24"/>
        <w:gridCol w:w="4725"/>
        <w:gridCol w:w="4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24" w:type="dxa"/>
            <w:vAlign w:val="top"/>
          </w:tcPr>
          <w:p>
            <w:pPr>
              <w:spacing w:line="560" w:lineRule="exact"/>
              <w:jc w:val="center"/>
              <w:rPr>
                <w:rFonts w:ascii="仿宋" w:hAnsi="仿宋" w:eastAsia="仿宋" w:cs="宋体"/>
                <w:b/>
                <w:bCs/>
                <w:sz w:val="30"/>
                <w:szCs w:val="30"/>
              </w:rPr>
            </w:pPr>
            <w:r>
              <w:rPr>
                <w:rFonts w:hint="eastAsia" w:ascii="仿宋" w:hAnsi="仿宋" w:eastAsia="仿宋" w:cs="宋体"/>
                <w:b/>
                <w:bCs/>
                <w:sz w:val="30"/>
                <w:szCs w:val="30"/>
              </w:rPr>
              <w:t>项  目</w:t>
            </w:r>
          </w:p>
        </w:tc>
        <w:tc>
          <w:tcPr>
            <w:tcW w:w="4725" w:type="dxa"/>
            <w:vAlign w:val="top"/>
          </w:tcPr>
          <w:p>
            <w:pPr>
              <w:spacing w:line="560" w:lineRule="exact"/>
              <w:jc w:val="center"/>
              <w:rPr>
                <w:rFonts w:ascii="仿宋" w:hAnsi="仿宋" w:eastAsia="仿宋" w:cs="宋体"/>
                <w:b/>
                <w:bCs/>
                <w:sz w:val="30"/>
                <w:szCs w:val="30"/>
              </w:rPr>
            </w:pPr>
            <w:r>
              <w:rPr>
                <w:rFonts w:hint="eastAsia" w:ascii="仿宋" w:hAnsi="仿宋" w:eastAsia="仿宋" w:cs="宋体"/>
                <w:b/>
                <w:bCs/>
                <w:sz w:val="30"/>
                <w:szCs w:val="30"/>
              </w:rPr>
              <w:t>数  量</w:t>
            </w:r>
          </w:p>
        </w:tc>
        <w:tc>
          <w:tcPr>
            <w:tcW w:w="4725" w:type="dxa"/>
            <w:vAlign w:val="top"/>
          </w:tcPr>
          <w:p>
            <w:pPr>
              <w:spacing w:line="560" w:lineRule="exact"/>
              <w:jc w:val="center"/>
              <w:rPr>
                <w:rFonts w:ascii="仿宋" w:hAnsi="仿宋" w:eastAsia="仿宋" w:cs="宋体"/>
                <w:b/>
                <w:bCs/>
                <w:sz w:val="30"/>
                <w:szCs w:val="30"/>
              </w:rPr>
            </w:pPr>
            <w:r>
              <w:rPr>
                <w:rFonts w:hint="eastAsia" w:ascii="仿宋" w:hAnsi="仿宋" w:eastAsia="仿宋" w:cs="宋体"/>
                <w:b/>
                <w:bCs/>
                <w:sz w:val="30"/>
                <w:szCs w:val="30"/>
              </w:rPr>
              <w:t>价值（单位：万元）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24" w:type="dxa"/>
            <w:vAlign w:val="top"/>
          </w:tcPr>
          <w:p>
            <w:pPr>
              <w:spacing w:line="560" w:lineRule="exact"/>
              <w:rPr>
                <w:rFonts w:ascii="仿宋" w:hAnsi="仿宋" w:eastAsia="仿宋" w:cs="宋体"/>
                <w:bCs/>
                <w:sz w:val="30"/>
                <w:szCs w:val="30"/>
              </w:rPr>
            </w:pPr>
            <w:r>
              <w:rPr>
                <w:rFonts w:hint="eastAsia" w:ascii="仿宋" w:hAnsi="仿宋" w:eastAsia="仿宋" w:cs="宋体"/>
                <w:bCs/>
                <w:sz w:val="30"/>
                <w:szCs w:val="30"/>
              </w:rPr>
              <w:t>固定资产总额</w:t>
            </w:r>
          </w:p>
        </w:tc>
        <w:tc>
          <w:tcPr>
            <w:tcW w:w="4725" w:type="dxa"/>
            <w:vAlign w:val="top"/>
          </w:tcPr>
          <w:p>
            <w:pPr>
              <w:spacing w:line="560" w:lineRule="exact"/>
              <w:rPr>
                <w:rFonts w:ascii="仿宋" w:hAnsi="仿宋" w:eastAsia="仿宋" w:cs="宋体"/>
                <w:bCs/>
                <w:sz w:val="30"/>
                <w:szCs w:val="30"/>
              </w:rPr>
            </w:pPr>
          </w:p>
        </w:tc>
        <w:tc>
          <w:tcPr>
            <w:tcW w:w="4725" w:type="dxa"/>
            <w:vAlign w:val="top"/>
          </w:tcPr>
          <w:p>
            <w:pPr>
              <w:spacing w:line="560" w:lineRule="exact"/>
              <w:rPr>
                <w:rFonts w:ascii="仿宋" w:hAnsi="仿宋" w:eastAsia="仿宋" w:cs="宋体"/>
                <w:bCs/>
                <w:sz w:val="30"/>
                <w:szCs w:val="30"/>
              </w:rPr>
            </w:pPr>
            <w:r>
              <w:rPr>
                <w:rFonts w:hint="eastAsia" w:ascii="仿宋" w:hAnsi="仿宋" w:eastAsia="仿宋" w:cs="宋体"/>
                <w:bCs/>
                <w:sz w:val="30"/>
                <w:szCs w:val="30"/>
              </w:rPr>
              <w:t>157.45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24" w:type="dxa"/>
            <w:vAlign w:val="top"/>
          </w:tcPr>
          <w:p>
            <w:pPr>
              <w:spacing w:line="560" w:lineRule="exact"/>
              <w:rPr>
                <w:rFonts w:ascii="仿宋" w:hAnsi="仿宋" w:eastAsia="仿宋" w:cs="宋体"/>
                <w:bCs/>
                <w:sz w:val="30"/>
                <w:szCs w:val="30"/>
              </w:rPr>
            </w:pPr>
            <w:r>
              <w:rPr>
                <w:rFonts w:hint="eastAsia" w:ascii="仿宋" w:hAnsi="仿宋" w:eastAsia="仿宋" w:cs="宋体"/>
                <w:bCs/>
                <w:sz w:val="30"/>
                <w:szCs w:val="30"/>
              </w:rPr>
              <w:t>1、房屋（平方米）</w:t>
            </w:r>
          </w:p>
        </w:tc>
        <w:tc>
          <w:tcPr>
            <w:tcW w:w="4725" w:type="dxa"/>
            <w:vAlign w:val="top"/>
          </w:tcPr>
          <w:p>
            <w:pPr>
              <w:spacing w:line="560" w:lineRule="exact"/>
              <w:rPr>
                <w:rFonts w:hint="eastAsia" w:ascii="仿宋" w:hAnsi="仿宋" w:eastAsia="仿宋" w:cs="宋体"/>
                <w:bCs/>
                <w:sz w:val="30"/>
                <w:szCs w:val="30"/>
                <w:lang w:val="en-US" w:eastAsia="zh-CN"/>
              </w:rPr>
            </w:pPr>
            <w:r>
              <w:rPr>
                <w:rFonts w:hint="eastAsia" w:ascii="仿宋" w:hAnsi="仿宋" w:eastAsia="仿宋" w:cs="宋体"/>
                <w:bCs/>
                <w:sz w:val="30"/>
                <w:szCs w:val="30"/>
                <w:lang w:val="en-US" w:eastAsia="zh-CN"/>
              </w:rPr>
              <w:t>0</w:t>
            </w:r>
          </w:p>
        </w:tc>
        <w:tc>
          <w:tcPr>
            <w:tcW w:w="4725" w:type="dxa"/>
            <w:vAlign w:val="top"/>
          </w:tcPr>
          <w:p>
            <w:pPr>
              <w:spacing w:line="560" w:lineRule="exact"/>
              <w:rPr>
                <w:rFonts w:hint="eastAsia" w:ascii="仿宋" w:hAnsi="仿宋" w:eastAsia="仿宋" w:cs="宋体"/>
                <w:bCs/>
                <w:sz w:val="30"/>
                <w:szCs w:val="30"/>
                <w:lang w:val="en-US" w:eastAsia="zh-CN"/>
              </w:rPr>
            </w:pPr>
            <w:r>
              <w:rPr>
                <w:rFonts w:hint="eastAsia" w:ascii="仿宋" w:hAnsi="仿宋" w:eastAsia="仿宋" w:cs="宋体"/>
                <w:bCs/>
                <w:sz w:val="30"/>
                <w:szCs w:val="3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4724" w:type="dxa"/>
            <w:vAlign w:val="top"/>
          </w:tcPr>
          <w:p>
            <w:pPr>
              <w:spacing w:line="560" w:lineRule="exact"/>
              <w:rPr>
                <w:rFonts w:ascii="仿宋" w:hAnsi="仿宋" w:eastAsia="仿宋" w:cs="宋体"/>
                <w:bCs/>
                <w:sz w:val="30"/>
                <w:szCs w:val="30"/>
              </w:rPr>
            </w:pPr>
            <w:r>
              <w:rPr>
                <w:rFonts w:hint="eastAsia" w:ascii="仿宋" w:hAnsi="仿宋" w:eastAsia="仿宋" w:cs="宋体"/>
                <w:bCs/>
                <w:sz w:val="30"/>
                <w:szCs w:val="30"/>
              </w:rPr>
              <w:t>其中：办公用房（平方米）</w:t>
            </w:r>
          </w:p>
        </w:tc>
        <w:tc>
          <w:tcPr>
            <w:tcW w:w="4725" w:type="dxa"/>
            <w:vAlign w:val="top"/>
          </w:tcPr>
          <w:p>
            <w:pPr>
              <w:spacing w:line="560" w:lineRule="exact"/>
              <w:rPr>
                <w:rFonts w:hint="eastAsia" w:ascii="仿宋" w:hAnsi="仿宋" w:eastAsia="仿宋" w:cs="宋体"/>
                <w:bCs/>
                <w:sz w:val="30"/>
                <w:szCs w:val="30"/>
                <w:lang w:val="en-US" w:eastAsia="zh-CN"/>
              </w:rPr>
            </w:pPr>
            <w:r>
              <w:rPr>
                <w:rFonts w:hint="eastAsia" w:ascii="仿宋" w:hAnsi="仿宋" w:eastAsia="仿宋" w:cs="宋体"/>
                <w:bCs/>
                <w:sz w:val="30"/>
                <w:szCs w:val="30"/>
                <w:lang w:val="en-US" w:eastAsia="zh-CN"/>
              </w:rPr>
              <w:t>0</w:t>
            </w:r>
          </w:p>
        </w:tc>
        <w:tc>
          <w:tcPr>
            <w:tcW w:w="4725" w:type="dxa"/>
            <w:vAlign w:val="top"/>
          </w:tcPr>
          <w:p>
            <w:pPr>
              <w:spacing w:line="560" w:lineRule="exact"/>
              <w:rPr>
                <w:rFonts w:hint="eastAsia" w:ascii="仿宋" w:hAnsi="仿宋" w:eastAsia="仿宋" w:cs="宋体"/>
                <w:bCs/>
                <w:sz w:val="30"/>
                <w:szCs w:val="30"/>
                <w:lang w:val="en-US" w:eastAsia="zh-CN"/>
              </w:rPr>
            </w:pPr>
            <w:r>
              <w:rPr>
                <w:rFonts w:hint="eastAsia" w:ascii="仿宋" w:hAnsi="仿宋" w:eastAsia="仿宋" w:cs="宋体"/>
                <w:bCs/>
                <w:sz w:val="30"/>
                <w:szCs w:val="3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24" w:type="dxa"/>
            <w:vAlign w:val="top"/>
          </w:tcPr>
          <w:p>
            <w:pPr>
              <w:spacing w:line="560" w:lineRule="exact"/>
              <w:rPr>
                <w:rFonts w:ascii="仿宋" w:hAnsi="仿宋" w:eastAsia="仿宋" w:cs="宋体"/>
                <w:bCs/>
                <w:sz w:val="30"/>
                <w:szCs w:val="30"/>
              </w:rPr>
            </w:pPr>
            <w:r>
              <w:rPr>
                <w:rFonts w:hint="eastAsia" w:ascii="仿宋" w:hAnsi="仿宋" w:eastAsia="仿宋" w:cs="宋体"/>
                <w:bCs/>
                <w:sz w:val="30"/>
                <w:szCs w:val="30"/>
              </w:rPr>
              <w:t>2、车辆（台、辆）</w:t>
            </w:r>
          </w:p>
        </w:tc>
        <w:tc>
          <w:tcPr>
            <w:tcW w:w="4725" w:type="dxa"/>
            <w:vAlign w:val="top"/>
          </w:tcPr>
          <w:p>
            <w:pPr>
              <w:spacing w:line="560" w:lineRule="exact"/>
              <w:rPr>
                <w:rFonts w:ascii="仿宋" w:hAnsi="仿宋" w:eastAsia="仿宋" w:cs="宋体"/>
                <w:bCs/>
                <w:sz w:val="30"/>
                <w:szCs w:val="30"/>
              </w:rPr>
            </w:pPr>
            <w:r>
              <w:rPr>
                <w:rFonts w:hint="eastAsia" w:ascii="仿宋" w:hAnsi="仿宋" w:eastAsia="仿宋" w:cs="宋体"/>
                <w:bCs/>
                <w:sz w:val="30"/>
                <w:szCs w:val="30"/>
              </w:rPr>
              <w:t>3</w:t>
            </w:r>
          </w:p>
        </w:tc>
        <w:tc>
          <w:tcPr>
            <w:tcW w:w="4725" w:type="dxa"/>
            <w:vAlign w:val="top"/>
          </w:tcPr>
          <w:p>
            <w:pPr>
              <w:spacing w:line="560" w:lineRule="exact"/>
              <w:rPr>
                <w:rFonts w:ascii="仿宋" w:hAnsi="仿宋" w:eastAsia="仿宋" w:cs="宋体"/>
                <w:bCs/>
                <w:sz w:val="30"/>
                <w:szCs w:val="30"/>
              </w:rPr>
            </w:pPr>
            <w:r>
              <w:rPr>
                <w:rFonts w:hint="eastAsia" w:ascii="仿宋" w:hAnsi="仿宋" w:eastAsia="仿宋" w:cs="宋体"/>
                <w:bCs/>
                <w:sz w:val="30"/>
                <w:szCs w:val="30"/>
              </w:rPr>
              <w:t>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24" w:type="dxa"/>
            <w:vAlign w:val="top"/>
          </w:tcPr>
          <w:p>
            <w:pPr>
              <w:spacing w:line="560" w:lineRule="exact"/>
              <w:rPr>
                <w:rFonts w:ascii="仿宋" w:hAnsi="仿宋" w:eastAsia="仿宋" w:cs="宋体"/>
                <w:bCs/>
                <w:sz w:val="30"/>
                <w:szCs w:val="30"/>
              </w:rPr>
            </w:pPr>
            <w:r>
              <w:rPr>
                <w:rFonts w:hint="eastAsia" w:ascii="仿宋" w:hAnsi="仿宋" w:eastAsia="仿宋" w:cs="宋体"/>
                <w:bCs/>
                <w:sz w:val="30"/>
                <w:szCs w:val="30"/>
              </w:rPr>
              <w:t>3、单价在20万元以上的设备</w:t>
            </w:r>
          </w:p>
        </w:tc>
        <w:tc>
          <w:tcPr>
            <w:tcW w:w="4725" w:type="dxa"/>
            <w:vAlign w:val="top"/>
          </w:tcPr>
          <w:p>
            <w:pPr>
              <w:spacing w:line="560" w:lineRule="exact"/>
              <w:rPr>
                <w:rFonts w:hint="eastAsia" w:ascii="仿宋" w:hAnsi="仿宋" w:eastAsia="仿宋" w:cs="宋体"/>
                <w:bCs/>
                <w:sz w:val="30"/>
                <w:szCs w:val="30"/>
                <w:lang w:val="en-US" w:eastAsia="zh-CN"/>
              </w:rPr>
            </w:pPr>
            <w:r>
              <w:rPr>
                <w:rFonts w:hint="eastAsia" w:ascii="仿宋" w:hAnsi="仿宋" w:eastAsia="仿宋" w:cs="宋体"/>
                <w:bCs/>
                <w:sz w:val="30"/>
                <w:szCs w:val="30"/>
                <w:lang w:val="en-US" w:eastAsia="zh-CN"/>
              </w:rPr>
              <w:t>0</w:t>
            </w:r>
          </w:p>
        </w:tc>
        <w:tc>
          <w:tcPr>
            <w:tcW w:w="4725" w:type="dxa"/>
            <w:vAlign w:val="top"/>
          </w:tcPr>
          <w:p>
            <w:pPr>
              <w:spacing w:line="560" w:lineRule="exact"/>
              <w:rPr>
                <w:rFonts w:hint="eastAsia" w:ascii="仿宋" w:hAnsi="仿宋" w:eastAsia="仿宋" w:cs="宋体"/>
                <w:bCs/>
                <w:sz w:val="30"/>
                <w:szCs w:val="30"/>
                <w:lang w:val="en-US" w:eastAsia="zh-CN"/>
              </w:rPr>
            </w:pPr>
            <w:r>
              <w:rPr>
                <w:rFonts w:hint="eastAsia" w:ascii="仿宋" w:hAnsi="仿宋" w:eastAsia="仿宋" w:cs="宋体"/>
                <w:bCs/>
                <w:sz w:val="30"/>
                <w:szCs w:val="3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24" w:type="dxa"/>
            <w:vAlign w:val="top"/>
          </w:tcPr>
          <w:p>
            <w:pPr>
              <w:spacing w:line="560" w:lineRule="exact"/>
              <w:rPr>
                <w:rFonts w:ascii="仿宋" w:hAnsi="仿宋" w:eastAsia="仿宋" w:cs="宋体"/>
                <w:bCs/>
                <w:sz w:val="30"/>
                <w:szCs w:val="30"/>
              </w:rPr>
            </w:pPr>
            <w:r>
              <w:rPr>
                <w:rFonts w:hint="eastAsia" w:ascii="仿宋" w:hAnsi="仿宋" w:eastAsia="仿宋" w:cs="宋体"/>
                <w:bCs/>
                <w:sz w:val="30"/>
                <w:szCs w:val="30"/>
              </w:rPr>
              <w:t>4、其他固定资产</w:t>
            </w:r>
          </w:p>
        </w:tc>
        <w:tc>
          <w:tcPr>
            <w:tcW w:w="4725" w:type="dxa"/>
            <w:vAlign w:val="top"/>
          </w:tcPr>
          <w:p>
            <w:pPr>
              <w:spacing w:line="560" w:lineRule="exact"/>
              <w:rPr>
                <w:rFonts w:hint="eastAsia" w:ascii="仿宋" w:hAnsi="仿宋" w:eastAsia="仿宋" w:cs="宋体"/>
                <w:bCs/>
                <w:sz w:val="30"/>
                <w:szCs w:val="30"/>
                <w:lang w:val="en-US" w:eastAsia="zh-CN"/>
              </w:rPr>
            </w:pPr>
            <w:r>
              <w:rPr>
                <w:rFonts w:hint="eastAsia" w:ascii="仿宋" w:hAnsi="仿宋" w:eastAsia="仿宋" w:cs="宋体"/>
                <w:bCs/>
                <w:sz w:val="30"/>
                <w:szCs w:val="30"/>
                <w:lang w:val="en-US" w:eastAsia="zh-CN"/>
              </w:rPr>
              <w:t>0</w:t>
            </w:r>
          </w:p>
        </w:tc>
        <w:tc>
          <w:tcPr>
            <w:tcW w:w="4725" w:type="dxa"/>
            <w:vAlign w:val="top"/>
          </w:tcPr>
          <w:p>
            <w:pPr>
              <w:spacing w:line="560" w:lineRule="exact"/>
              <w:rPr>
                <w:rFonts w:ascii="仿宋" w:hAnsi="仿宋" w:eastAsia="仿宋" w:cs="宋体"/>
                <w:bCs/>
                <w:sz w:val="30"/>
                <w:szCs w:val="30"/>
              </w:rPr>
            </w:pPr>
            <w:r>
              <w:rPr>
                <w:rFonts w:hint="eastAsia" w:ascii="仿宋" w:hAnsi="仿宋" w:eastAsia="仿宋" w:cs="宋体"/>
                <w:bCs/>
                <w:sz w:val="30"/>
                <w:szCs w:val="30"/>
              </w:rPr>
              <w:t>137.29</w:t>
            </w:r>
          </w:p>
        </w:tc>
      </w:tr>
    </w:tbl>
    <w:p>
      <w:pPr>
        <w:spacing w:line="560" w:lineRule="exact"/>
        <w:rPr>
          <w:rFonts w:ascii="仿宋" w:hAnsi="仿宋" w:eastAsia="仿宋" w:cs="宋体"/>
          <w:bCs/>
          <w:sz w:val="30"/>
          <w:szCs w:val="30"/>
        </w:rPr>
      </w:pPr>
    </w:p>
    <w:p>
      <w:pPr>
        <w:spacing w:line="560" w:lineRule="exact"/>
        <w:ind w:firstLine="4498" w:firstLineChars="1400"/>
        <w:rPr>
          <w:rFonts w:ascii="黑体" w:hAnsi="黑体" w:eastAsia="黑体" w:cs="黑体"/>
          <w:b/>
          <w:bCs/>
          <w:sz w:val="32"/>
          <w:szCs w:val="32"/>
        </w:rPr>
      </w:pPr>
      <w:r>
        <w:rPr>
          <w:rFonts w:hint="eastAsia" w:ascii="黑体" w:hAnsi="黑体" w:eastAsia="黑体" w:cs="黑体"/>
          <w:b/>
          <w:bCs/>
          <w:sz w:val="32"/>
          <w:szCs w:val="32"/>
        </w:rPr>
        <w:t>第八部分：名词解释</w:t>
      </w:r>
    </w:p>
    <w:p>
      <w:pPr>
        <w:spacing w:line="500" w:lineRule="exact"/>
        <w:ind w:firstLine="643" w:firstLineChars="200"/>
        <w:jc w:val="left"/>
        <w:outlineLvl w:val="0"/>
        <w:rPr>
          <w:rFonts w:ascii="仿宋" w:hAnsi="仿宋" w:eastAsia="仿宋"/>
          <w:sz w:val="32"/>
          <w:szCs w:val="32"/>
        </w:rPr>
      </w:pPr>
      <w:r>
        <w:rPr>
          <w:rFonts w:hint="eastAsia" w:ascii="仿宋" w:hAnsi="仿宋" w:eastAsia="仿宋"/>
          <w:b/>
          <w:sz w:val="32"/>
          <w:szCs w:val="32"/>
        </w:rPr>
        <w:t>1、财政拨款收入：</w:t>
      </w:r>
      <w:r>
        <w:rPr>
          <w:rFonts w:hint="eastAsia" w:ascii="仿宋" w:hAnsi="仿宋" w:eastAsia="仿宋"/>
          <w:sz w:val="32"/>
          <w:szCs w:val="32"/>
        </w:rPr>
        <w:t>指区级财政当年拨付的资金。</w:t>
      </w:r>
    </w:p>
    <w:p>
      <w:pPr>
        <w:spacing w:line="500" w:lineRule="exact"/>
        <w:ind w:firstLine="643" w:firstLineChars="200"/>
        <w:jc w:val="left"/>
        <w:outlineLvl w:val="0"/>
        <w:rPr>
          <w:rFonts w:ascii="仿宋" w:hAnsi="仿宋" w:eastAsia="仿宋"/>
          <w:sz w:val="32"/>
          <w:szCs w:val="32"/>
        </w:rPr>
      </w:pPr>
      <w:r>
        <w:rPr>
          <w:rFonts w:hint="eastAsia" w:ascii="仿宋" w:hAnsi="仿宋" w:eastAsia="仿宋"/>
          <w:b/>
          <w:sz w:val="32"/>
          <w:szCs w:val="32"/>
        </w:rPr>
        <w:t>2、其他收入：</w:t>
      </w:r>
      <w:r>
        <w:rPr>
          <w:rFonts w:hint="eastAsia" w:ascii="仿宋" w:hAnsi="仿宋" w:eastAsia="仿宋"/>
          <w:sz w:val="32"/>
          <w:szCs w:val="32"/>
        </w:rPr>
        <w:t>指除上述“财政拨款收入”、“事业收入”等以外的收入。</w:t>
      </w:r>
    </w:p>
    <w:p>
      <w:pPr>
        <w:spacing w:line="500" w:lineRule="exact"/>
        <w:ind w:firstLine="643" w:firstLineChars="200"/>
        <w:jc w:val="left"/>
        <w:outlineLvl w:val="0"/>
        <w:rPr>
          <w:rFonts w:ascii="仿宋" w:hAnsi="仿宋" w:eastAsia="仿宋"/>
          <w:sz w:val="32"/>
          <w:szCs w:val="32"/>
        </w:rPr>
      </w:pPr>
      <w:r>
        <w:rPr>
          <w:rFonts w:hint="eastAsia" w:ascii="仿宋" w:hAnsi="仿宋" w:eastAsia="仿宋"/>
          <w:b/>
          <w:sz w:val="32"/>
          <w:szCs w:val="32"/>
        </w:rPr>
        <w:t>3、基本支出：</w:t>
      </w:r>
      <w:r>
        <w:rPr>
          <w:rFonts w:hint="eastAsia" w:ascii="仿宋" w:hAnsi="仿宋" w:eastAsia="仿宋"/>
          <w:sz w:val="32"/>
          <w:szCs w:val="32"/>
        </w:rPr>
        <w:t>指为保障机构正常运转、完成日常工作任务而发生的人员支出和公用支出。</w:t>
      </w:r>
    </w:p>
    <w:p>
      <w:pPr>
        <w:spacing w:line="500" w:lineRule="exact"/>
        <w:ind w:firstLine="643" w:firstLineChars="200"/>
        <w:jc w:val="left"/>
        <w:outlineLvl w:val="0"/>
        <w:rPr>
          <w:rFonts w:ascii="仿宋" w:hAnsi="仿宋" w:eastAsia="仿宋"/>
          <w:sz w:val="32"/>
          <w:szCs w:val="32"/>
        </w:rPr>
      </w:pPr>
      <w:r>
        <w:rPr>
          <w:rFonts w:hint="eastAsia" w:ascii="仿宋" w:hAnsi="仿宋" w:eastAsia="仿宋"/>
          <w:b/>
          <w:sz w:val="32"/>
          <w:szCs w:val="32"/>
        </w:rPr>
        <w:t>4、项目支出：</w:t>
      </w:r>
      <w:r>
        <w:rPr>
          <w:rFonts w:hint="eastAsia" w:ascii="仿宋" w:hAnsi="仿宋" w:eastAsia="仿宋"/>
          <w:sz w:val="32"/>
          <w:szCs w:val="32"/>
        </w:rPr>
        <w:t>指在基本支出之外为完成特定行政任务和事业发展目标所发生的支出。</w:t>
      </w:r>
    </w:p>
    <w:p>
      <w:pPr>
        <w:spacing w:line="500" w:lineRule="exact"/>
        <w:ind w:firstLine="643" w:firstLineChars="200"/>
        <w:jc w:val="left"/>
        <w:outlineLvl w:val="0"/>
        <w:rPr>
          <w:rFonts w:ascii="仿宋" w:hAnsi="仿宋" w:eastAsia="仿宋"/>
          <w:sz w:val="32"/>
          <w:szCs w:val="32"/>
        </w:rPr>
      </w:pPr>
      <w:r>
        <w:rPr>
          <w:rFonts w:hint="eastAsia" w:ascii="仿宋" w:hAnsi="仿宋" w:eastAsia="仿宋"/>
          <w:b/>
          <w:sz w:val="32"/>
          <w:szCs w:val="32"/>
        </w:rPr>
        <w:t>5、“三公”经费：</w:t>
      </w:r>
      <w:r>
        <w:rPr>
          <w:rFonts w:hint="eastAsia" w:ascii="仿宋" w:hAnsi="仿宋" w:eastAsia="仿宋"/>
          <w:sz w:val="32"/>
          <w:szCs w:val="32"/>
        </w:rPr>
        <w:t>纳入区级财政预算管理的“三公”经费，是指区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ind w:firstLine="803" w:firstLineChars="250"/>
        <w:rPr>
          <w:rFonts w:ascii="仿宋" w:hAnsi="仿宋" w:eastAsia="仿宋"/>
          <w:sz w:val="32"/>
          <w:szCs w:val="32"/>
        </w:rPr>
      </w:pPr>
      <w:r>
        <w:rPr>
          <w:rFonts w:hint="eastAsia" w:ascii="仿宋" w:hAnsi="仿宋" w:eastAsia="仿宋"/>
          <w:b/>
          <w:sz w:val="32"/>
          <w:szCs w:val="32"/>
        </w:rPr>
        <w:t>6、机关运行费：</w:t>
      </w:r>
      <w:r>
        <w:rPr>
          <w:rFonts w:hint="eastAsia" w:ascii="仿宋" w:hAnsi="仿宋" w:eastAsia="仿宋"/>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803" w:firstLineChars="250"/>
        <w:rPr>
          <w:rFonts w:ascii="仿宋" w:hAnsi="仿宋" w:eastAsia="仿宋"/>
          <w:sz w:val="32"/>
          <w:szCs w:val="32"/>
        </w:rPr>
      </w:pPr>
      <w:r>
        <w:rPr>
          <w:rFonts w:hint="eastAsia" w:ascii="仿宋" w:hAnsi="仿宋" w:eastAsia="仿宋"/>
          <w:b/>
          <w:sz w:val="32"/>
          <w:szCs w:val="32"/>
        </w:rPr>
        <w:t>7、公务费：</w:t>
      </w:r>
      <w:r>
        <w:rPr>
          <w:rFonts w:hint="eastAsia" w:ascii="仿宋" w:hAnsi="仿宋" w:eastAsia="仿宋"/>
          <w:sz w:val="32"/>
          <w:szCs w:val="32"/>
        </w:rPr>
        <w:t>包括办公费、水电费、邮电费、取暖费、交通费、一般会议费和物业管理费之和。</w:t>
      </w:r>
    </w:p>
    <w:p>
      <w:pPr>
        <w:spacing w:line="500" w:lineRule="exact"/>
        <w:ind w:firstLine="627" w:firstLineChars="196"/>
        <w:jc w:val="left"/>
        <w:outlineLvl w:val="0"/>
        <w:rPr>
          <w:rFonts w:ascii="黑体" w:hAnsi="黑体" w:eastAsia="黑体"/>
          <w:sz w:val="32"/>
          <w:szCs w:val="32"/>
        </w:rPr>
      </w:pPr>
    </w:p>
    <w:p>
      <w:pPr>
        <w:spacing w:line="500" w:lineRule="exact"/>
        <w:ind w:firstLine="627" w:firstLineChars="196"/>
        <w:jc w:val="center"/>
        <w:outlineLvl w:val="0"/>
        <w:rPr>
          <w:rFonts w:ascii="黑体" w:hAnsi="黑体" w:eastAsia="黑体"/>
          <w:sz w:val="32"/>
          <w:szCs w:val="32"/>
        </w:rPr>
      </w:pPr>
      <w:r>
        <w:rPr>
          <w:rFonts w:hint="eastAsia" w:ascii="黑体" w:hAnsi="黑体" w:eastAsia="黑体"/>
          <w:sz w:val="32"/>
          <w:szCs w:val="32"/>
        </w:rPr>
        <w:t>第九部分：其他需说明的事项</w:t>
      </w:r>
    </w:p>
    <w:p>
      <w:pPr>
        <w:spacing w:line="500" w:lineRule="exact"/>
        <w:ind w:firstLine="1264" w:firstLineChars="395"/>
        <w:jc w:val="left"/>
        <w:outlineLvl w:val="0"/>
        <w:rPr>
          <w:rFonts w:ascii="黑体" w:hAnsi="黑体" w:eastAsia="黑体"/>
          <w:sz w:val="32"/>
          <w:szCs w:val="32"/>
        </w:rPr>
      </w:pPr>
      <w:r>
        <w:rPr>
          <w:rFonts w:hint="eastAsia" w:ascii="仿宋" w:hAnsi="仿宋" w:eastAsia="仿宋"/>
          <w:sz w:val="32"/>
          <w:szCs w:val="32"/>
        </w:rPr>
        <w:t>无其他需说明的事项。</w:t>
      </w:r>
    </w:p>
    <w:p>
      <w:pPr>
        <w:autoSpaceDE w:val="0"/>
        <w:autoSpaceDN w:val="0"/>
        <w:adjustRightInd w:val="0"/>
        <w:spacing w:line="600" w:lineRule="exact"/>
        <w:ind w:firstLine="645"/>
        <w:rPr>
          <w:rFonts w:ascii="仿宋_GB2312" w:eastAsia="仿宋_GB2312" w:cs="仿宋"/>
          <w:kern w:val="0"/>
          <w:sz w:val="32"/>
          <w:szCs w:val="32"/>
          <w:lang w:val="zh-CN"/>
        </w:rPr>
      </w:pPr>
    </w:p>
    <w:p>
      <w:pPr>
        <w:autoSpaceDE w:val="0"/>
        <w:autoSpaceDN w:val="0"/>
        <w:adjustRightInd w:val="0"/>
        <w:spacing w:line="600" w:lineRule="exact"/>
        <w:rPr>
          <w:rFonts w:ascii="仿宋_GB2312" w:eastAsia="仿宋_GB2312" w:cs="仿宋"/>
          <w:kern w:val="0"/>
          <w:sz w:val="32"/>
          <w:szCs w:val="32"/>
          <w:lang w:val="zh-CN"/>
        </w:rPr>
      </w:pPr>
    </w:p>
    <w:sectPr>
      <w:pgSz w:w="16838" w:h="11906" w:orient="landscape"/>
      <w:pgMar w:top="851" w:right="1440" w:bottom="851"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altName w:val="Bookshelf Symbol 7"/>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Tahoma">
    <w:panose1 w:val="020B0604030504040204"/>
    <w:charset w:val="00"/>
    <w:family w:val="auto"/>
    <w:pitch w:val="default"/>
    <w:sig w:usb0="61007A87" w:usb1="80000000" w:usb2="00000008" w:usb3="00000000" w:csb0="200101FF" w:csb1="20280000"/>
  </w:font>
  <w:font w:name="微软雅黑">
    <w:altName w:val="黑体"/>
    <w:panose1 w:val="020B0503020204020204"/>
    <w:charset w:val="86"/>
    <w:family w:val="auto"/>
    <w:pitch w:val="default"/>
    <w:sig w:usb0="00000000" w:usb1="00000000" w:usb2="00000016" w:usb3="00000000" w:csb0="0004001F" w:csb1="00000000"/>
  </w:font>
  <w:font w:name="仿宋">
    <w:altName w:val="宋体"/>
    <w:panose1 w:val="02010609060101010101"/>
    <w:charset w:val="86"/>
    <w:family w:val="auto"/>
    <w:pitch w:val="default"/>
    <w:sig w:usb0="00000000" w:usb1="00000000"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
    <w:altName w:val="楷体_GB2312"/>
    <w:panose1 w:val="02010609060101010101"/>
    <w:charset w:val="86"/>
    <w:family w:val="auto"/>
    <w:pitch w:val="default"/>
    <w:sig w:usb0="00000000" w:usb1="00000000" w:usb2="00000016" w:usb3="00000000" w:csb0="00040001" w:csb1="00000000"/>
  </w:font>
  <w:font w:name="方正书宋_GBK">
    <w:altName w:val="宋体"/>
    <w:panose1 w:val="00000000000000000000"/>
    <w:charset w:val="86"/>
    <w:family w:val="auto"/>
    <w:pitch w:val="default"/>
    <w:sig w:usb0="00000000" w:usb1="00000000" w:usb2="00000010" w:usb3="00000000" w:csb0="00040000" w:csb1="00000000"/>
  </w:font>
  <w:font w:name="楷体_GB2312">
    <w:panose1 w:val="02010609030101010101"/>
    <w:charset w:val="86"/>
    <w:family w:val="auto"/>
    <w:pitch w:val="default"/>
    <w:sig w:usb0="00000001" w:usb1="080E0000" w:usb2="00000000" w:usb3="00000000" w:csb0="00040000" w:csb1="00000000"/>
  </w:font>
  <w:font w:name="Bookshelf Symbol 7">
    <w:panose1 w:val="05010101010101010101"/>
    <w:charset w:val="00"/>
    <w:family w:val="auto"/>
    <w:pitch w:val="default"/>
    <w:sig w:usb0="00000000" w:usb1="00000000" w:usb2="00000000" w:usb3="00000000" w:csb0="80000000" w:csb1="00000000"/>
  </w:font>
  <w:font w:name="仿宋">
    <w:altName w:val="宋体"/>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lvl w:ilvl="0" w:tentative="0">
      <w:start w:val="12"/>
      <w:numFmt w:val="decimal"/>
      <w:lvlText w:val="%1、"/>
      <w:lvlJc w:val="left"/>
      <w:pPr>
        <w:ind w:left="1363" w:hanging="720"/>
      </w:pPr>
      <w:rPr>
        <w:rFonts w:hint="default"/>
      </w:r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lvl>
    <w:lvl w:ilvl="4" w:tentative="0">
      <w:start w:val="1"/>
      <w:numFmt w:val="lowerLetter"/>
      <w:lvlText w:val="%5)"/>
      <w:lvlJc w:val="left"/>
      <w:pPr>
        <w:ind w:left="2743" w:hanging="420"/>
      </w:p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abstractNum w:abstractNumId="1">
    <w:nsid w:val="0000000B"/>
    <w:multiLevelType w:val="multilevel"/>
    <w:tmpl w:val="0000000B"/>
    <w:lvl w:ilvl="0" w:tentative="0">
      <w:start w:val="1"/>
      <w:numFmt w:val="none"/>
      <w:lvlText w:val="一、"/>
      <w:lvlJc w:val="left"/>
      <w:pPr>
        <w:ind w:left="1365" w:hanging="720"/>
      </w:pPr>
      <w:rPr>
        <w:rFonts w:hint="default"/>
      </w:rPr>
    </w:lvl>
    <w:lvl w:ilvl="1" w:tentative="0">
      <w:start w:val="1"/>
      <w:numFmt w:val="lowerLetter"/>
      <w:lvlText w:val="%2)"/>
      <w:lvlJc w:val="left"/>
      <w:pPr>
        <w:ind w:left="1485" w:hanging="420"/>
      </w:pPr>
    </w:lvl>
    <w:lvl w:ilvl="2" w:tentative="0">
      <w:start w:val="1"/>
      <w:numFmt w:val="lowerRoman"/>
      <w:lvlText w:val="%3."/>
      <w:lvlJc w:val="right"/>
      <w:pPr>
        <w:ind w:left="1905" w:hanging="420"/>
      </w:pPr>
    </w:lvl>
    <w:lvl w:ilvl="3" w:tentative="0">
      <w:start w:val="1"/>
      <w:numFmt w:val="decimal"/>
      <w:lvlText w:val="%4."/>
      <w:lvlJc w:val="left"/>
      <w:pPr>
        <w:ind w:left="2325" w:hanging="420"/>
      </w:pPr>
    </w:lvl>
    <w:lvl w:ilvl="4" w:tentative="0">
      <w:start w:val="1"/>
      <w:numFmt w:val="lowerLetter"/>
      <w:lvlText w:val="%5)"/>
      <w:lvlJc w:val="left"/>
      <w:pPr>
        <w:ind w:left="2745" w:hanging="420"/>
      </w:pPr>
    </w:lvl>
    <w:lvl w:ilvl="5" w:tentative="0">
      <w:start w:val="1"/>
      <w:numFmt w:val="lowerRoman"/>
      <w:lvlText w:val="%6."/>
      <w:lvlJc w:val="right"/>
      <w:pPr>
        <w:ind w:left="3165" w:hanging="420"/>
      </w:pPr>
    </w:lvl>
    <w:lvl w:ilvl="6" w:tentative="0">
      <w:start w:val="1"/>
      <w:numFmt w:val="decimal"/>
      <w:lvlText w:val="%7."/>
      <w:lvlJc w:val="left"/>
      <w:pPr>
        <w:ind w:left="3585" w:hanging="420"/>
      </w:pPr>
    </w:lvl>
    <w:lvl w:ilvl="7" w:tentative="0">
      <w:start w:val="1"/>
      <w:numFmt w:val="lowerLetter"/>
      <w:lvlText w:val="%8)"/>
      <w:lvlJc w:val="left"/>
      <w:pPr>
        <w:ind w:left="4005" w:hanging="420"/>
      </w:pPr>
    </w:lvl>
    <w:lvl w:ilvl="8" w:tentative="0">
      <w:start w:val="1"/>
      <w:numFmt w:val="lowerRoman"/>
      <w:lvlText w:val="%9."/>
      <w:lvlJc w:val="right"/>
      <w:pPr>
        <w:ind w:left="4425" w:hanging="420"/>
      </w:pPr>
    </w:lvl>
  </w:abstractNum>
  <w:abstractNum w:abstractNumId="2">
    <w:nsid w:val="0000000C"/>
    <w:multiLevelType w:val="multilevel"/>
    <w:tmpl w:val="0000000C"/>
    <w:lvl w:ilvl="0" w:tentative="0">
      <w:start w:val="1"/>
      <w:numFmt w:val="decimal"/>
      <w:lvlText w:val="%1、"/>
      <w:lvlJc w:val="left"/>
      <w:pPr>
        <w:ind w:left="1365" w:hanging="720"/>
      </w:pPr>
      <w:rPr>
        <w:rFonts w:hint="default"/>
      </w:rPr>
    </w:lvl>
    <w:lvl w:ilvl="1" w:tentative="0">
      <w:start w:val="1"/>
      <w:numFmt w:val="lowerLetter"/>
      <w:lvlText w:val="%2)"/>
      <w:lvlJc w:val="left"/>
      <w:pPr>
        <w:ind w:left="1485" w:hanging="420"/>
      </w:pPr>
    </w:lvl>
    <w:lvl w:ilvl="2" w:tentative="0">
      <w:start w:val="1"/>
      <w:numFmt w:val="lowerRoman"/>
      <w:lvlText w:val="%3."/>
      <w:lvlJc w:val="right"/>
      <w:pPr>
        <w:ind w:left="1905" w:hanging="420"/>
      </w:pPr>
    </w:lvl>
    <w:lvl w:ilvl="3" w:tentative="0">
      <w:start w:val="1"/>
      <w:numFmt w:val="decimal"/>
      <w:lvlText w:val="%4."/>
      <w:lvlJc w:val="left"/>
      <w:pPr>
        <w:ind w:left="2325" w:hanging="420"/>
      </w:pPr>
    </w:lvl>
    <w:lvl w:ilvl="4" w:tentative="0">
      <w:start w:val="1"/>
      <w:numFmt w:val="lowerLetter"/>
      <w:lvlText w:val="%5)"/>
      <w:lvlJc w:val="left"/>
      <w:pPr>
        <w:ind w:left="2745" w:hanging="420"/>
      </w:pPr>
    </w:lvl>
    <w:lvl w:ilvl="5" w:tentative="0">
      <w:start w:val="1"/>
      <w:numFmt w:val="lowerRoman"/>
      <w:lvlText w:val="%6."/>
      <w:lvlJc w:val="right"/>
      <w:pPr>
        <w:ind w:left="3165" w:hanging="420"/>
      </w:pPr>
    </w:lvl>
    <w:lvl w:ilvl="6" w:tentative="0">
      <w:start w:val="1"/>
      <w:numFmt w:val="decimal"/>
      <w:lvlText w:val="%7."/>
      <w:lvlJc w:val="left"/>
      <w:pPr>
        <w:ind w:left="3585" w:hanging="420"/>
      </w:pPr>
    </w:lvl>
    <w:lvl w:ilvl="7" w:tentative="0">
      <w:start w:val="1"/>
      <w:numFmt w:val="lowerLetter"/>
      <w:lvlText w:val="%8)"/>
      <w:lvlJc w:val="left"/>
      <w:pPr>
        <w:ind w:left="4005" w:hanging="420"/>
      </w:pPr>
    </w:lvl>
    <w:lvl w:ilvl="8" w:tentative="0">
      <w:start w:val="1"/>
      <w:numFmt w:val="lowerRoman"/>
      <w:lvlText w:val="%9."/>
      <w:lvlJc w:val="right"/>
      <w:pPr>
        <w:ind w:left="4425" w:hanging="420"/>
      </w:pPr>
    </w:lvl>
  </w:abstractNum>
  <w:abstractNum w:abstractNumId="3">
    <w:nsid w:val="0000000D"/>
    <w:multiLevelType w:val="singleLevel"/>
    <w:tmpl w:val="0000000D"/>
    <w:lvl w:ilvl="0" w:tentative="0">
      <w:start w:val="1"/>
      <w:numFmt w:val="chineseCounting"/>
      <w:suff w:val="nothing"/>
      <w:lvlText w:val="%1、"/>
      <w:lvlJc w:val="left"/>
      <w:rPr>
        <w:rFonts w:cs="Times New Roman"/>
      </w:rPr>
    </w:lvl>
  </w:abstractNum>
  <w:abstractNum w:abstractNumId="4">
    <w:nsid w:val="0000000E"/>
    <w:multiLevelType w:val="singleLevel"/>
    <w:tmpl w:val="0000000E"/>
    <w:lvl w:ilvl="0" w:tentative="0">
      <w:start w:val="3"/>
      <w:numFmt w:val="decimal"/>
      <w:suff w:val="nothing"/>
      <w:lvlText w:val="%1、"/>
      <w:lvlJc w:val="left"/>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70F30B83"/>
    <w:rsid w:val="772E18E9"/>
  </w:rsids>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rFonts w:cs="Times New Roman"/>
      <w:kern w:val="2"/>
      <w:sz w:val="18"/>
      <w:szCs w:val="18"/>
    </w:rPr>
  </w:style>
  <w:style w:type="paragraph" w:styleId="3">
    <w:name w:val="header"/>
    <w:basedOn w:val="1"/>
    <w:link w:val="9"/>
    <w:qFormat/>
    <w:uiPriority w:val="0"/>
    <w:pPr>
      <w:pBdr>
        <w:bottom w:val="single" w:color="auto" w:sz="6" w:space="1"/>
      </w:pBdr>
      <w:tabs>
        <w:tab w:val="center" w:pos="4153"/>
        <w:tab w:val="right" w:pos="8306"/>
      </w:tabs>
      <w:snapToGrid w:val="0"/>
      <w:jc w:val="center"/>
    </w:pPr>
    <w:rPr>
      <w:rFonts w:cs="Times New Roman"/>
      <w:kern w:val="2"/>
      <w:sz w:val="18"/>
      <w:szCs w:val="18"/>
    </w:rPr>
  </w:style>
  <w:style w:type="paragraph" w:customStyle="1" w:styleId="6">
    <w:name w:val="批注框文本1"/>
    <w:basedOn w:val="1"/>
    <w:link w:val="7"/>
    <w:qFormat/>
    <w:uiPriority w:val="0"/>
    <w:rPr>
      <w:rFonts w:ascii="Calibri" w:hAnsi="Calibri"/>
      <w:kern w:val="2"/>
      <w:sz w:val="18"/>
      <w:szCs w:val="18"/>
    </w:rPr>
  </w:style>
  <w:style w:type="character" w:customStyle="1" w:styleId="7">
    <w:name w:val="批注框文本 Char"/>
    <w:basedOn w:val="4"/>
    <w:link w:val="6"/>
    <w:semiHidden/>
    <w:uiPriority w:val="0"/>
    <w:rPr>
      <w:rFonts w:ascii="Calibri" w:hAnsi="Calibri"/>
      <w:kern w:val="2"/>
      <w:sz w:val="18"/>
      <w:szCs w:val="18"/>
    </w:rPr>
  </w:style>
  <w:style w:type="character" w:customStyle="1" w:styleId="8">
    <w:name w:val="页脚 Char"/>
    <w:basedOn w:val="4"/>
    <w:link w:val="2"/>
    <w:semiHidden/>
    <w:uiPriority w:val="0"/>
    <w:rPr>
      <w:rFonts w:cs="Times New Roman"/>
      <w:kern w:val="2"/>
      <w:sz w:val="18"/>
      <w:szCs w:val="18"/>
    </w:rPr>
  </w:style>
  <w:style w:type="character" w:customStyle="1" w:styleId="9">
    <w:name w:val="页眉 Char"/>
    <w:basedOn w:val="4"/>
    <w:link w:val="3"/>
    <w:semiHidden/>
    <w:uiPriority w:val="0"/>
    <w:rPr>
      <w:rFonts w:cs="Times New Roman"/>
      <w:kern w:val="2"/>
      <w:sz w:val="18"/>
      <w:szCs w:val="18"/>
    </w:rPr>
  </w:style>
  <w:style w:type="paragraph" w:customStyle="1" w:styleId="10">
    <w:name w:val="Normal (Web)"/>
    <w:basedOn w:val="1"/>
    <w:qFormat/>
    <w:uiPriority w:val="0"/>
    <w:pPr>
      <w:widowControl/>
      <w:spacing w:before="100" w:beforeAutospacing="1" w:after="100" w:afterAutospacing="1"/>
      <w:jc w:val="left"/>
    </w:pPr>
    <w:rPr>
      <w:rFonts w:ascii="宋体" w:hAnsi="宋体" w:cs="宋体"/>
      <w:kern w:val="0"/>
      <w:sz w:val="24"/>
    </w:rPr>
  </w:style>
  <w:style w:type="paragraph" w:customStyle="1" w:styleId="11">
    <w:name w:val="列出段落1"/>
    <w:basedOn w:val="1"/>
    <w:uiPriority w:val="0"/>
    <w:pPr>
      <w:ind w:firstLine="420" w:firstLineChars="200"/>
    </w:pPr>
  </w:style>
  <w:style w:type="paragraph" w:customStyle="1" w:styleId="12">
    <w:name w:val="列出段落2"/>
    <w:basedOn w:val="1"/>
    <w:uiPriority w:val="0"/>
    <w:pPr>
      <w:ind w:firstLine="420" w:firstLineChars="200"/>
    </w:pPr>
  </w:style>
  <w:style w:type="paragraph" w:customStyle="1" w:styleId="13">
    <w:name w:val="List Paragraph"/>
    <w:basedOn w:val="1"/>
    <w:uiPriority w:val="0"/>
    <w:pPr>
      <w:ind w:firstLine="420" w:firstLineChars="200"/>
    </w:pPr>
  </w:style>
  <w:style w:type="character" w:customStyle="1" w:styleId="14">
    <w:name w:val="apple-converted-space"/>
    <w:basedOn w:val="4"/>
    <w:qFormat/>
    <w:uiPriority w:val="0"/>
    <w:rPr>
      <w:rFonts w:cs="Times New Roman"/>
    </w:rPr>
  </w:style>
  <w:style w:type="character" w:customStyle="1" w:styleId="15">
    <w:name w:val="style91"/>
    <w:basedOn w:val="4"/>
    <w:qFormat/>
    <w:uiPriority w:val="0"/>
    <w:rPr>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15</Pages>
  <Words>1223</Words>
  <Characters>6972</Characters>
  <Lines>58</Lines>
  <Paragraphs>16</Paragraphs>
  <ScaleCrop>false</ScaleCrop>
  <LinksUpToDate>false</LinksUpToDate>
  <CharactersWithSpaces>0</CharactersWithSpaces>
  <Application>WPS Office_10.1.0.5975_F1E327BC-269C-435d-A152-05C5408002CA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2017-06-05T15:58:00Z</dcterms:created>
  <dc:creator>Administrator</dc:creator>
  <cp:lastModifiedBy>Administrator</cp:lastModifiedBy>
  <cp:lastPrinted>2017-06-28T09:35:00Z</cp:lastPrinted>
  <dcterms:modified xsi:type="dcterms:W3CDTF">2017-07-17T00:54:26Z</dcterms:modified>
  <dc:title>Administrator</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