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p>
    <w:p>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预算</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pPr>
    </w:p>
    <w:p>
      <w:pPr>
        <w:jc w:val="center"/>
      </w:pPr>
    </w:p>
    <w:p>
      <w:pPr>
        <w:jc w:val="center"/>
      </w:pPr>
    </w:p>
    <w:p>
      <w:pPr>
        <w:jc w:val="center"/>
      </w:pPr>
    </w:p>
    <w:p>
      <w:pPr>
        <w:jc w:val="center"/>
      </w:pPr>
    </w:p>
    <w:p>
      <w:pPr>
        <w:jc w:val="center"/>
      </w:pPr>
    </w:p>
    <w:p>
      <w:pPr>
        <w:jc w:val="center"/>
      </w:pPr>
    </w:p>
    <w:p>
      <w:pPr>
        <w:jc w:val="both"/>
        <w:outlineLvl w:val="3"/>
        <w:rPr>
          <w:rFonts w:hint="eastAsia" w:ascii="方正小标宋_GBK" w:hAnsi="方正小标宋_GBK" w:eastAsia="方正小标宋_GBK" w:cs="方正小标宋_GBK"/>
          <w:color w:val="000000"/>
          <w:sz w:val="44"/>
        </w:rPr>
      </w:pPr>
      <w:bookmarkStart w:id="0" w:name="_Toc_4_4_0000000019"/>
    </w:p>
    <w:bookmarkEnd w:id="0"/>
    <w:p>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2"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rPr>
                <w:rFonts w:hint="eastAsia"/>
              </w:rPr>
              <w:t>一、一般公共预算拨款收入</w:t>
            </w:r>
          </w:p>
        </w:tc>
        <w:tc>
          <w:tcPr>
            <w:tcW w:w="2126" w:type="dxa"/>
            <w:vAlign w:val="center"/>
          </w:tcPr>
          <w:p>
            <w:pPr>
              <w:pStyle w:val="14"/>
            </w:pPr>
            <w:r>
              <w:t>1005.89</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r>
              <w:t>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rPr>
                <w:rFonts w:hint="eastAsia"/>
              </w:rPr>
              <w:t>本年收入合计</w:t>
            </w:r>
          </w:p>
        </w:tc>
        <w:tc>
          <w:tcPr>
            <w:tcW w:w="2126" w:type="dxa"/>
            <w:vAlign w:val="center"/>
          </w:tcPr>
          <w:p>
            <w:pPr>
              <w:pStyle w:val="18"/>
            </w:pPr>
            <w:r>
              <w:t>1005.89</w:t>
            </w:r>
          </w:p>
        </w:tc>
        <w:tc>
          <w:tcPr>
            <w:tcW w:w="4535" w:type="dxa"/>
            <w:vAlign w:val="center"/>
          </w:tcPr>
          <w:p>
            <w:pPr>
              <w:pStyle w:val="17"/>
            </w:pPr>
            <w:r>
              <w:rPr>
                <w:rFonts w:hint="eastAsia"/>
              </w:rPr>
              <w:t>本年支出合计</w:t>
            </w:r>
          </w:p>
        </w:tc>
        <w:tc>
          <w:tcPr>
            <w:tcW w:w="2126" w:type="dxa"/>
            <w:vAlign w:val="center"/>
          </w:tcPr>
          <w:p>
            <w:pPr>
              <w:pStyle w:val="18"/>
            </w:pPr>
            <w:r>
              <w:t>1005.89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rPr>
                <w:rFonts w:hint="eastAsia"/>
              </w:rPr>
              <w:t>收入总计</w:t>
            </w:r>
          </w:p>
        </w:tc>
        <w:tc>
          <w:tcPr>
            <w:tcW w:w="2126" w:type="dxa"/>
            <w:vAlign w:val="center"/>
          </w:tcPr>
          <w:p>
            <w:pPr>
              <w:pStyle w:val="18"/>
            </w:pPr>
            <w:r>
              <w:t>1005.89</w:t>
            </w:r>
          </w:p>
        </w:tc>
        <w:tc>
          <w:tcPr>
            <w:tcW w:w="4535" w:type="dxa"/>
            <w:vAlign w:val="center"/>
          </w:tcPr>
          <w:p>
            <w:pPr>
              <w:pStyle w:val="17"/>
            </w:pPr>
            <w:r>
              <w:rPr>
                <w:rFonts w:hint="eastAsia"/>
              </w:rPr>
              <w:t>支出总计</w:t>
            </w:r>
          </w:p>
        </w:tc>
        <w:tc>
          <w:tcPr>
            <w:tcW w:w="2126" w:type="dxa"/>
            <w:vAlign w:val="center"/>
          </w:tcPr>
          <w:p>
            <w:pPr>
              <w:pStyle w:val="18"/>
            </w:pPr>
            <w:r>
              <w:t>1005.89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2"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1005.89</w:t>
            </w:r>
          </w:p>
        </w:tc>
        <w:tc>
          <w:tcPr>
            <w:tcW w:w="1134" w:type="dxa"/>
            <w:vAlign w:val="center"/>
          </w:tcPr>
          <w:p>
            <w:pPr>
              <w:pStyle w:val="18"/>
            </w:pPr>
            <w:r>
              <w:t>1005.89</w:t>
            </w:r>
          </w:p>
        </w:tc>
        <w:tc>
          <w:tcPr>
            <w:tcW w:w="1134" w:type="dxa"/>
            <w:vAlign w:val="center"/>
          </w:tcPr>
          <w:p>
            <w:pPr>
              <w:pStyle w:val="18"/>
            </w:pPr>
            <w:r>
              <w:t>1005.89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5.35</w:t>
            </w:r>
          </w:p>
        </w:tc>
        <w:tc>
          <w:tcPr>
            <w:tcW w:w="1134" w:type="dxa"/>
            <w:vAlign w:val="center"/>
          </w:tcPr>
          <w:p>
            <w:pPr>
              <w:pStyle w:val="14"/>
            </w:pPr>
            <w:r>
              <w:t>5.35</w:t>
            </w:r>
          </w:p>
        </w:tc>
        <w:tc>
          <w:tcPr>
            <w:tcW w:w="1134" w:type="dxa"/>
            <w:vAlign w:val="center"/>
          </w:tcPr>
          <w:p>
            <w:pPr>
              <w:pStyle w:val="14"/>
            </w:pPr>
            <w:r>
              <w:t>5.35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rPr>
                <w:rFonts w:hint="eastAsia"/>
              </w:rPr>
              <w:t>行政事业单位养老支出</w:t>
            </w:r>
          </w:p>
        </w:tc>
        <w:tc>
          <w:tcPr>
            <w:tcW w:w="1134" w:type="dxa"/>
            <w:vAlign w:val="center"/>
          </w:tcPr>
          <w:p>
            <w:pPr>
              <w:pStyle w:val="14"/>
            </w:pPr>
            <w:r>
              <w:t>5.35</w:t>
            </w:r>
          </w:p>
        </w:tc>
        <w:tc>
          <w:tcPr>
            <w:tcW w:w="1134" w:type="dxa"/>
            <w:vAlign w:val="center"/>
          </w:tcPr>
          <w:p>
            <w:pPr>
              <w:pStyle w:val="14"/>
            </w:pPr>
            <w:r>
              <w:t>5.35</w:t>
            </w:r>
          </w:p>
        </w:tc>
        <w:tc>
          <w:tcPr>
            <w:tcW w:w="1134" w:type="dxa"/>
            <w:vAlign w:val="center"/>
          </w:tcPr>
          <w:p>
            <w:pPr>
              <w:pStyle w:val="14"/>
            </w:pPr>
            <w:r>
              <w:t>5.35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rPr>
                <w:rFonts w:hint="eastAsia"/>
              </w:rPr>
              <w:t>机关事业单位基本养老保险缴费支出</w:t>
            </w:r>
          </w:p>
        </w:tc>
        <w:tc>
          <w:tcPr>
            <w:tcW w:w="1134" w:type="dxa"/>
            <w:vAlign w:val="center"/>
          </w:tcPr>
          <w:p>
            <w:pPr>
              <w:pStyle w:val="14"/>
            </w:pPr>
            <w:r>
              <w:t>3.97</w:t>
            </w:r>
          </w:p>
        </w:tc>
        <w:tc>
          <w:tcPr>
            <w:tcW w:w="1134" w:type="dxa"/>
            <w:vAlign w:val="center"/>
          </w:tcPr>
          <w:p>
            <w:pPr>
              <w:pStyle w:val="14"/>
            </w:pPr>
            <w:r>
              <w:t>3.97</w:t>
            </w:r>
          </w:p>
        </w:tc>
        <w:tc>
          <w:tcPr>
            <w:tcW w:w="1134" w:type="dxa"/>
            <w:vAlign w:val="center"/>
          </w:tcPr>
          <w:p>
            <w:pPr>
              <w:pStyle w:val="14"/>
            </w:pPr>
            <w:r>
              <w:t>3.97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2080506</w:t>
            </w:r>
          </w:p>
        </w:tc>
        <w:tc>
          <w:tcPr>
            <w:tcW w:w="1559" w:type="dxa"/>
            <w:vAlign w:val="center"/>
          </w:tcPr>
          <w:p>
            <w:pPr>
              <w:pStyle w:val="15"/>
            </w:pPr>
            <w:r>
              <w:rPr>
                <w:rFonts w:hint="eastAsia"/>
              </w:rPr>
              <w:t>机关事业单位职业年金缴费支出</w:t>
            </w:r>
          </w:p>
        </w:tc>
        <w:tc>
          <w:tcPr>
            <w:tcW w:w="1134" w:type="dxa"/>
            <w:vAlign w:val="center"/>
          </w:tcPr>
          <w:p>
            <w:pPr>
              <w:pStyle w:val="14"/>
            </w:pPr>
            <w:r>
              <w:t>1.37</w:t>
            </w:r>
          </w:p>
        </w:tc>
        <w:tc>
          <w:tcPr>
            <w:tcW w:w="1134" w:type="dxa"/>
            <w:vAlign w:val="center"/>
          </w:tcPr>
          <w:p>
            <w:pPr>
              <w:pStyle w:val="14"/>
            </w:pPr>
            <w:r>
              <w:t>1.37</w:t>
            </w:r>
          </w:p>
        </w:tc>
        <w:tc>
          <w:tcPr>
            <w:tcW w:w="1134" w:type="dxa"/>
            <w:vAlign w:val="center"/>
          </w:tcPr>
          <w:p>
            <w:pPr>
              <w:pStyle w:val="14"/>
            </w:pPr>
            <w:r>
              <w:t>1.37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w:t>
            </w:r>
          </w:p>
        </w:tc>
        <w:tc>
          <w:tcPr>
            <w:tcW w:w="1559" w:type="dxa"/>
            <w:vAlign w:val="center"/>
          </w:tcPr>
          <w:p>
            <w:pPr>
              <w:pStyle w:val="15"/>
            </w:pPr>
            <w:r>
              <w:rPr>
                <w:rFonts w:hint="eastAsia"/>
              </w:rPr>
              <w:t>卫生健康支出</w:t>
            </w:r>
          </w:p>
        </w:tc>
        <w:tc>
          <w:tcPr>
            <w:tcW w:w="1134" w:type="dxa"/>
            <w:vAlign w:val="center"/>
          </w:tcPr>
          <w:p>
            <w:pPr>
              <w:pStyle w:val="14"/>
            </w:pPr>
            <w:r>
              <w:t>1.30</w:t>
            </w:r>
          </w:p>
        </w:tc>
        <w:tc>
          <w:tcPr>
            <w:tcW w:w="1134" w:type="dxa"/>
            <w:vAlign w:val="center"/>
          </w:tcPr>
          <w:p>
            <w:pPr>
              <w:pStyle w:val="14"/>
            </w:pPr>
            <w:r>
              <w:t>1.30</w:t>
            </w:r>
          </w:p>
        </w:tc>
        <w:tc>
          <w:tcPr>
            <w:tcW w:w="1134" w:type="dxa"/>
            <w:vAlign w:val="center"/>
          </w:tcPr>
          <w:p>
            <w:pPr>
              <w:pStyle w:val="14"/>
            </w:pPr>
            <w:r>
              <w:t>1.30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21011</w:t>
            </w:r>
          </w:p>
        </w:tc>
        <w:tc>
          <w:tcPr>
            <w:tcW w:w="1559" w:type="dxa"/>
            <w:vAlign w:val="center"/>
          </w:tcPr>
          <w:p>
            <w:pPr>
              <w:pStyle w:val="15"/>
            </w:pPr>
            <w:r>
              <w:rPr>
                <w:rFonts w:hint="eastAsia"/>
              </w:rPr>
              <w:t>行政事业单位医疗</w:t>
            </w:r>
          </w:p>
        </w:tc>
        <w:tc>
          <w:tcPr>
            <w:tcW w:w="1134" w:type="dxa"/>
            <w:vAlign w:val="center"/>
          </w:tcPr>
          <w:p>
            <w:pPr>
              <w:pStyle w:val="14"/>
            </w:pPr>
            <w:r>
              <w:t>1.30</w:t>
            </w:r>
          </w:p>
        </w:tc>
        <w:tc>
          <w:tcPr>
            <w:tcW w:w="1134" w:type="dxa"/>
            <w:vAlign w:val="center"/>
          </w:tcPr>
          <w:p>
            <w:pPr>
              <w:pStyle w:val="14"/>
            </w:pPr>
            <w:r>
              <w:t>1.30</w:t>
            </w:r>
          </w:p>
        </w:tc>
        <w:tc>
          <w:tcPr>
            <w:tcW w:w="1134" w:type="dxa"/>
            <w:vAlign w:val="center"/>
          </w:tcPr>
          <w:p>
            <w:pPr>
              <w:pStyle w:val="14"/>
            </w:pPr>
            <w:r>
              <w:t>1.30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2101101</w:t>
            </w:r>
          </w:p>
        </w:tc>
        <w:tc>
          <w:tcPr>
            <w:tcW w:w="1559" w:type="dxa"/>
            <w:vAlign w:val="center"/>
          </w:tcPr>
          <w:p>
            <w:pPr>
              <w:pStyle w:val="15"/>
            </w:pPr>
            <w:r>
              <w:rPr>
                <w:rFonts w:hint="eastAsia"/>
              </w:rPr>
              <w:t>行政单位医疗</w:t>
            </w:r>
          </w:p>
        </w:tc>
        <w:tc>
          <w:tcPr>
            <w:tcW w:w="1134" w:type="dxa"/>
            <w:vAlign w:val="center"/>
          </w:tcPr>
          <w:p>
            <w:pPr>
              <w:pStyle w:val="14"/>
            </w:pPr>
            <w:r>
              <w:t>1.30</w:t>
            </w:r>
          </w:p>
        </w:tc>
        <w:tc>
          <w:tcPr>
            <w:tcW w:w="1134" w:type="dxa"/>
            <w:vAlign w:val="center"/>
          </w:tcPr>
          <w:p>
            <w:pPr>
              <w:pStyle w:val="14"/>
            </w:pPr>
            <w:r>
              <w:t>1.30</w:t>
            </w:r>
          </w:p>
        </w:tc>
        <w:tc>
          <w:tcPr>
            <w:tcW w:w="1134" w:type="dxa"/>
            <w:vAlign w:val="center"/>
          </w:tcPr>
          <w:p>
            <w:pPr>
              <w:pStyle w:val="14"/>
            </w:pPr>
            <w:r>
              <w:t>1.30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212</w:t>
            </w:r>
          </w:p>
        </w:tc>
        <w:tc>
          <w:tcPr>
            <w:tcW w:w="1559" w:type="dxa"/>
            <w:vAlign w:val="center"/>
          </w:tcPr>
          <w:p>
            <w:pPr>
              <w:pStyle w:val="15"/>
            </w:pPr>
            <w:r>
              <w:rPr>
                <w:rFonts w:hint="eastAsia"/>
              </w:rPr>
              <w:t>城乡社区支出</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21201</w:t>
            </w:r>
          </w:p>
        </w:tc>
        <w:tc>
          <w:tcPr>
            <w:tcW w:w="1559" w:type="dxa"/>
            <w:vAlign w:val="center"/>
          </w:tcPr>
          <w:p>
            <w:pPr>
              <w:pStyle w:val="15"/>
            </w:pPr>
            <w:r>
              <w:rPr>
                <w:rFonts w:hint="eastAsia"/>
              </w:rPr>
              <w:t>城乡社区管理事务</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2120101</w:t>
            </w:r>
          </w:p>
        </w:tc>
        <w:tc>
          <w:tcPr>
            <w:tcW w:w="1559" w:type="dxa"/>
            <w:vAlign w:val="center"/>
          </w:tcPr>
          <w:p>
            <w:pPr>
              <w:pStyle w:val="15"/>
            </w:pPr>
            <w:r>
              <w:rPr>
                <w:rFonts w:hint="eastAsia"/>
              </w:rPr>
              <w:t>行政运行</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213</w:t>
            </w:r>
          </w:p>
        </w:tc>
        <w:tc>
          <w:tcPr>
            <w:tcW w:w="1559" w:type="dxa"/>
            <w:vAlign w:val="center"/>
          </w:tcPr>
          <w:p>
            <w:pPr>
              <w:pStyle w:val="15"/>
            </w:pPr>
            <w:r>
              <w:rPr>
                <w:rFonts w:hint="eastAsia"/>
              </w:rPr>
              <w:t>农林水支出</w:t>
            </w:r>
          </w:p>
        </w:tc>
        <w:tc>
          <w:tcPr>
            <w:tcW w:w="1134" w:type="dxa"/>
            <w:vAlign w:val="center"/>
          </w:tcPr>
          <w:p>
            <w:pPr>
              <w:pStyle w:val="14"/>
            </w:pPr>
            <w:r>
              <w:t>963.71</w:t>
            </w:r>
          </w:p>
        </w:tc>
        <w:tc>
          <w:tcPr>
            <w:tcW w:w="1134" w:type="dxa"/>
            <w:vAlign w:val="center"/>
          </w:tcPr>
          <w:p>
            <w:pPr>
              <w:pStyle w:val="14"/>
            </w:pPr>
            <w:r>
              <w:t>963.71</w:t>
            </w:r>
          </w:p>
        </w:tc>
        <w:tc>
          <w:tcPr>
            <w:tcW w:w="1134" w:type="dxa"/>
            <w:vAlign w:val="center"/>
          </w:tcPr>
          <w:p>
            <w:pPr>
              <w:pStyle w:val="14"/>
            </w:pPr>
            <w:r>
              <w:t>963.71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21305</w:t>
            </w:r>
          </w:p>
        </w:tc>
        <w:tc>
          <w:tcPr>
            <w:tcW w:w="1559" w:type="dxa"/>
            <w:vAlign w:val="center"/>
          </w:tcPr>
          <w:p>
            <w:pPr>
              <w:pStyle w:val="15"/>
            </w:pPr>
            <w:r>
              <w:rPr>
                <w:rFonts w:hint="eastAsia"/>
              </w:rPr>
              <w:t>巩固脱贫攻坚成果衔接乡村振兴</w:t>
            </w:r>
          </w:p>
        </w:tc>
        <w:tc>
          <w:tcPr>
            <w:tcW w:w="1134" w:type="dxa"/>
            <w:vAlign w:val="center"/>
          </w:tcPr>
          <w:p>
            <w:pPr>
              <w:pStyle w:val="14"/>
            </w:pPr>
            <w:r>
              <w:t>963.71</w:t>
            </w:r>
          </w:p>
        </w:tc>
        <w:tc>
          <w:tcPr>
            <w:tcW w:w="1134" w:type="dxa"/>
            <w:vAlign w:val="center"/>
          </w:tcPr>
          <w:p>
            <w:pPr>
              <w:pStyle w:val="14"/>
            </w:pPr>
            <w:r>
              <w:t>963.71</w:t>
            </w:r>
          </w:p>
        </w:tc>
        <w:tc>
          <w:tcPr>
            <w:tcW w:w="1134" w:type="dxa"/>
            <w:vAlign w:val="center"/>
          </w:tcPr>
          <w:p>
            <w:pPr>
              <w:pStyle w:val="14"/>
            </w:pPr>
            <w:r>
              <w:t>963.71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2130502</w:t>
            </w:r>
          </w:p>
        </w:tc>
        <w:tc>
          <w:tcPr>
            <w:tcW w:w="1559" w:type="dxa"/>
            <w:vAlign w:val="center"/>
          </w:tcPr>
          <w:p>
            <w:pPr>
              <w:pStyle w:val="15"/>
            </w:pPr>
            <w:r>
              <w:rPr>
                <w:rFonts w:hint="eastAsia"/>
              </w:rPr>
              <w:t>一般行政管理事务</w:t>
            </w:r>
          </w:p>
        </w:tc>
        <w:tc>
          <w:tcPr>
            <w:tcW w:w="1134" w:type="dxa"/>
            <w:vAlign w:val="center"/>
          </w:tcPr>
          <w:p>
            <w:pPr>
              <w:pStyle w:val="14"/>
            </w:pPr>
            <w:r>
              <w:t>963.71</w:t>
            </w:r>
          </w:p>
        </w:tc>
        <w:tc>
          <w:tcPr>
            <w:tcW w:w="1134" w:type="dxa"/>
            <w:vAlign w:val="center"/>
          </w:tcPr>
          <w:p>
            <w:pPr>
              <w:pStyle w:val="14"/>
            </w:pPr>
            <w:r>
              <w:t>963.71</w:t>
            </w:r>
          </w:p>
        </w:tc>
        <w:tc>
          <w:tcPr>
            <w:tcW w:w="1134" w:type="dxa"/>
            <w:vAlign w:val="center"/>
          </w:tcPr>
          <w:p>
            <w:pPr>
              <w:pStyle w:val="14"/>
            </w:pPr>
            <w:r>
              <w:t>963.71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rPr>
                <w:rFonts w:hint="eastAsia"/>
              </w:rPr>
              <w:t>住房保障支出</w:t>
            </w:r>
          </w:p>
        </w:tc>
        <w:tc>
          <w:tcPr>
            <w:tcW w:w="1134" w:type="dxa"/>
            <w:vAlign w:val="center"/>
          </w:tcPr>
          <w:p>
            <w:pPr>
              <w:pStyle w:val="14"/>
            </w:pPr>
            <w:r>
              <w:t>3.28</w:t>
            </w:r>
          </w:p>
        </w:tc>
        <w:tc>
          <w:tcPr>
            <w:tcW w:w="1134" w:type="dxa"/>
            <w:vAlign w:val="center"/>
          </w:tcPr>
          <w:p>
            <w:pPr>
              <w:pStyle w:val="14"/>
            </w:pPr>
            <w:r>
              <w:t>3.28</w:t>
            </w:r>
          </w:p>
        </w:tc>
        <w:tc>
          <w:tcPr>
            <w:tcW w:w="1134" w:type="dxa"/>
            <w:vAlign w:val="center"/>
          </w:tcPr>
          <w:p>
            <w:pPr>
              <w:pStyle w:val="14"/>
            </w:pPr>
            <w:r>
              <w:t>3.28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rPr>
                <w:rFonts w:hint="eastAsia"/>
              </w:rPr>
              <w:t>住房改革支出</w:t>
            </w:r>
          </w:p>
        </w:tc>
        <w:tc>
          <w:tcPr>
            <w:tcW w:w="1134" w:type="dxa"/>
            <w:vAlign w:val="center"/>
          </w:tcPr>
          <w:p>
            <w:pPr>
              <w:pStyle w:val="14"/>
            </w:pPr>
            <w:r>
              <w:t>3.28</w:t>
            </w:r>
          </w:p>
        </w:tc>
        <w:tc>
          <w:tcPr>
            <w:tcW w:w="1134" w:type="dxa"/>
            <w:vAlign w:val="center"/>
          </w:tcPr>
          <w:p>
            <w:pPr>
              <w:pStyle w:val="14"/>
            </w:pPr>
            <w:r>
              <w:t>3.28</w:t>
            </w:r>
          </w:p>
        </w:tc>
        <w:tc>
          <w:tcPr>
            <w:tcW w:w="1134" w:type="dxa"/>
            <w:vAlign w:val="center"/>
          </w:tcPr>
          <w:p>
            <w:pPr>
              <w:pStyle w:val="14"/>
            </w:pPr>
            <w:r>
              <w:t>3.28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rPr>
                <w:rFonts w:hint="eastAsia"/>
              </w:rPr>
              <w:t>住房公积金</w:t>
            </w:r>
          </w:p>
        </w:tc>
        <w:tc>
          <w:tcPr>
            <w:tcW w:w="1134" w:type="dxa"/>
            <w:vAlign w:val="center"/>
          </w:tcPr>
          <w:p>
            <w:pPr>
              <w:pStyle w:val="14"/>
            </w:pPr>
            <w:r>
              <w:t>3.28</w:t>
            </w:r>
          </w:p>
        </w:tc>
        <w:tc>
          <w:tcPr>
            <w:tcW w:w="1134" w:type="dxa"/>
            <w:vAlign w:val="center"/>
          </w:tcPr>
          <w:p>
            <w:pPr>
              <w:pStyle w:val="14"/>
            </w:pPr>
            <w:r>
              <w:t>3.28</w:t>
            </w:r>
          </w:p>
        </w:tc>
        <w:tc>
          <w:tcPr>
            <w:tcW w:w="1134" w:type="dxa"/>
            <w:vAlign w:val="center"/>
          </w:tcPr>
          <w:p>
            <w:pPr>
              <w:pStyle w:val="14"/>
            </w:pPr>
            <w:r>
              <w:t>3.28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6"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rPr>
                <w:rFonts w:hint="eastAsia"/>
              </w:rPr>
              <w:t>合计</w:t>
            </w:r>
          </w:p>
        </w:tc>
        <w:tc>
          <w:tcPr>
            <w:tcW w:w="1361" w:type="dxa"/>
            <w:vAlign w:val="center"/>
          </w:tcPr>
          <w:p>
            <w:pPr>
              <w:pStyle w:val="18"/>
            </w:pPr>
            <w:r>
              <w:t>1005.89</w:t>
            </w:r>
          </w:p>
        </w:tc>
        <w:tc>
          <w:tcPr>
            <w:tcW w:w="1361" w:type="dxa"/>
            <w:vAlign w:val="center"/>
          </w:tcPr>
          <w:p>
            <w:pPr>
              <w:pStyle w:val="18"/>
            </w:pPr>
            <w:r>
              <w:t>42.18</w:t>
            </w:r>
          </w:p>
        </w:tc>
        <w:tc>
          <w:tcPr>
            <w:tcW w:w="1361" w:type="dxa"/>
            <w:vAlign w:val="center"/>
          </w:tcPr>
          <w:p>
            <w:pPr>
              <w:pStyle w:val="18"/>
            </w:pPr>
            <w:r>
              <w:t>963.71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6" w:type="dxa"/>
            <w:vAlign w:val="center"/>
          </w:tcPr>
          <w:p>
            <w:pPr>
              <w:pStyle w:val="15"/>
            </w:pPr>
            <w:r>
              <w:rPr>
                <w:rFonts w:hint="eastAsia"/>
              </w:rPr>
              <w:t>社会保障和就业支出</w:t>
            </w:r>
          </w:p>
        </w:tc>
        <w:tc>
          <w:tcPr>
            <w:tcW w:w="1361" w:type="dxa"/>
            <w:vAlign w:val="center"/>
          </w:tcPr>
          <w:p>
            <w:pPr>
              <w:pStyle w:val="14"/>
            </w:pPr>
            <w:r>
              <w:t>5.35</w:t>
            </w:r>
          </w:p>
        </w:tc>
        <w:tc>
          <w:tcPr>
            <w:tcW w:w="1361" w:type="dxa"/>
            <w:vAlign w:val="center"/>
          </w:tcPr>
          <w:p>
            <w:pPr>
              <w:pStyle w:val="14"/>
            </w:pPr>
            <w:r>
              <w:t>5.35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6" w:type="dxa"/>
            <w:vAlign w:val="center"/>
          </w:tcPr>
          <w:p>
            <w:pPr>
              <w:pStyle w:val="15"/>
            </w:pPr>
            <w:r>
              <w:rPr>
                <w:rFonts w:hint="eastAsia"/>
              </w:rPr>
              <w:t>行政事业单位养老支出</w:t>
            </w:r>
          </w:p>
        </w:tc>
        <w:tc>
          <w:tcPr>
            <w:tcW w:w="1361" w:type="dxa"/>
            <w:vAlign w:val="center"/>
          </w:tcPr>
          <w:p>
            <w:pPr>
              <w:pStyle w:val="14"/>
            </w:pPr>
            <w:r>
              <w:t>5.35</w:t>
            </w:r>
          </w:p>
        </w:tc>
        <w:tc>
          <w:tcPr>
            <w:tcW w:w="1361" w:type="dxa"/>
            <w:vAlign w:val="center"/>
          </w:tcPr>
          <w:p>
            <w:pPr>
              <w:pStyle w:val="14"/>
            </w:pPr>
            <w:r>
              <w:t>5.35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6" w:type="dxa"/>
            <w:vAlign w:val="center"/>
          </w:tcPr>
          <w:p>
            <w:pPr>
              <w:pStyle w:val="15"/>
            </w:pPr>
            <w:r>
              <w:rPr>
                <w:rFonts w:hint="eastAsia"/>
              </w:rPr>
              <w:t>机关事业单位基本养老保险缴费支出</w:t>
            </w:r>
          </w:p>
        </w:tc>
        <w:tc>
          <w:tcPr>
            <w:tcW w:w="1361" w:type="dxa"/>
            <w:vAlign w:val="center"/>
          </w:tcPr>
          <w:p>
            <w:pPr>
              <w:pStyle w:val="14"/>
            </w:pPr>
            <w:r>
              <w:t>3.97</w:t>
            </w:r>
          </w:p>
        </w:tc>
        <w:tc>
          <w:tcPr>
            <w:tcW w:w="1361" w:type="dxa"/>
            <w:vAlign w:val="center"/>
          </w:tcPr>
          <w:p>
            <w:pPr>
              <w:pStyle w:val="14"/>
            </w:pPr>
            <w:r>
              <w:t>3.97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2080506</w:t>
            </w:r>
          </w:p>
        </w:tc>
        <w:tc>
          <w:tcPr>
            <w:tcW w:w="4536" w:type="dxa"/>
            <w:vAlign w:val="center"/>
          </w:tcPr>
          <w:p>
            <w:pPr>
              <w:pStyle w:val="15"/>
            </w:pPr>
            <w:r>
              <w:rPr>
                <w:rFonts w:hint="eastAsia"/>
              </w:rPr>
              <w:t>机关事业单位职业年金缴费支出</w:t>
            </w:r>
          </w:p>
        </w:tc>
        <w:tc>
          <w:tcPr>
            <w:tcW w:w="1361" w:type="dxa"/>
            <w:vAlign w:val="center"/>
          </w:tcPr>
          <w:p>
            <w:pPr>
              <w:pStyle w:val="14"/>
            </w:pPr>
            <w:r>
              <w:t>1.37</w:t>
            </w:r>
          </w:p>
        </w:tc>
        <w:tc>
          <w:tcPr>
            <w:tcW w:w="1361" w:type="dxa"/>
            <w:vAlign w:val="center"/>
          </w:tcPr>
          <w:p>
            <w:pPr>
              <w:pStyle w:val="14"/>
            </w:pPr>
            <w:r>
              <w:t>1.37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w:t>
            </w:r>
          </w:p>
        </w:tc>
        <w:tc>
          <w:tcPr>
            <w:tcW w:w="4536" w:type="dxa"/>
            <w:vAlign w:val="center"/>
          </w:tcPr>
          <w:p>
            <w:pPr>
              <w:pStyle w:val="15"/>
            </w:pPr>
            <w:r>
              <w:rPr>
                <w:rFonts w:hint="eastAsia"/>
              </w:rPr>
              <w:t>卫生健康支出</w:t>
            </w:r>
          </w:p>
        </w:tc>
        <w:tc>
          <w:tcPr>
            <w:tcW w:w="1361" w:type="dxa"/>
            <w:vAlign w:val="center"/>
          </w:tcPr>
          <w:p>
            <w:pPr>
              <w:pStyle w:val="14"/>
            </w:pPr>
            <w:r>
              <w:t>1.30</w:t>
            </w:r>
          </w:p>
        </w:tc>
        <w:tc>
          <w:tcPr>
            <w:tcW w:w="1361" w:type="dxa"/>
            <w:vAlign w:val="center"/>
          </w:tcPr>
          <w:p>
            <w:pPr>
              <w:pStyle w:val="14"/>
            </w:pPr>
            <w:r>
              <w:t>1.30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21011</w:t>
            </w:r>
          </w:p>
        </w:tc>
        <w:tc>
          <w:tcPr>
            <w:tcW w:w="4536" w:type="dxa"/>
            <w:vAlign w:val="center"/>
          </w:tcPr>
          <w:p>
            <w:pPr>
              <w:pStyle w:val="15"/>
            </w:pPr>
            <w:r>
              <w:rPr>
                <w:rFonts w:hint="eastAsia"/>
              </w:rPr>
              <w:t>行政事业单位医疗</w:t>
            </w:r>
          </w:p>
        </w:tc>
        <w:tc>
          <w:tcPr>
            <w:tcW w:w="1361" w:type="dxa"/>
            <w:vAlign w:val="center"/>
          </w:tcPr>
          <w:p>
            <w:pPr>
              <w:pStyle w:val="14"/>
            </w:pPr>
            <w:r>
              <w:t>1.30</w:t>
            </w:r>
          </w:p>
        </w:tc>
        <w:tc>
          <w:tcPr>
            <w:tcW w:w="1361" w:type="dxa"/>
            <w:vAlign w:val="center"/>
          </w:tcPr>
          <w:p>
            <w:pPr>
              <w:pStyle w:val="14"/>
            </w:pPr>
            <w:r>
              <w:t>1.30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2101101</w:t>
            </w:r>
          </w:p>
        </w:tc>
        <w:tc>
          <w:tcPr>
            <w:tcW w:w="4536" w:type="dxa"/>
            <w:vAlign w:val="center"/>
          </w:tcPr>
          <w:p>
            <w:pPr>
              <w:pStyle w:val="15"/>
            </w:pPr>
            <w:r>
              <w:rPr>
                <w:rFonts w:hint="eastAsia"/>
              </w:rPr>
              <w:t>行政单位医疗</w:t>
            </w:r>
          </w:p>
        </w:tc>
        <w:tc>
          <w:tcPr>
            <w:tcW w:w="1361" w:type="dxa"/>
            <w:vAlign w:val="center"/>
          </w:tcPr>
          <w:p>
            <w:pPr>
              <w:pStyle w:val="14"/>
            </w:pPr>
            <w:r>
              <w:t>1.30</w:t>
            </w:r>
          </w:p>
        </w:tc>
        <w:tc>
          <w:tcPr>
            <w:tcW w:w="1361" w:type="dxa"/>
            <w:vAlign w:val="center"/>
          </w:tcPr>
          <w:p>
            <w:pPr>
              <w:pStyle w:val="14"/>
            </w:pPr>
            <w:r>
              <w:t>1.30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212</w:t>
            </w:r>
          </w:p>
        </w:tc>
        <w:tc>
          <w:tcPr>
            <w:tcW w:w="4536" w:type="dxa"/>
            <w:vAlign w:val="center"/>
          </w:tcPr>
          <w:p>
            <w:pPr>
              <w:pStyle w:val="15"/>
            </w:pPr>
            <w:r>
              <w:rPr>
                <w:rFonts w:hint="eastAsia"/>
              </w:rPr>
              <w:t>城乡社区支出</w:t>
            </w:r>
          </w:p>
        </w:tc>
        <w:tc>
          <w:tcPr>
            <w:tcW w:w="1361" w:type="dxa"/>
            <w:vAlign w:val="center"/>
          </w:tcPr>
          <w:p>
            <w:pPr>
              <w:pStyle w:val="14"/>
            </w:pPr>
            <w:r>
              <w:t>32.25</w:t>
            </w:r>
          </w:p>
        </w:tc>
        <w:tc>
          <w:tcPr>
            <w:tcW w:w="1361" w:type="dxa"/>
            <w:vAlign w:val="center"/>
          </w:tcPr>
          <w:p>
            <w:pPr>
              <w:pStyle w:val="14"/>
            </w:pPr>
            <w:r>
              <w:t>32.25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21201</w:t>
            </w:r>
          </w:p>
        </w:tc>
        <w:tc>
          <w:tcPr>
            <w:tcW w:w="4536" w:type="dxa"/>
            <w:vAlign w:val="center"/>
          </w:tcPr>
          <w:p>
            <w:pPr>
              <w:pStyle w:val="15"/>
            </w:pPr>
            <w:r>
              <w:rPr>
                <w:rFonts w:hint="eastAsia"/>
              </w:rPr>
              <w:t>城乡社区管理事务</w:t>
            </w:r>
          </w:p>
        </w:tc>
        <w:tc>
          <w:tcPr>
            <w:tcW w:w="1361" w:type="dxa"/>
            <w:vAlign w:val="center"/>
          </w:tcPr>
          <w:p>
            <w:pPr>
              <w:pStyle w:val="14"/>
            </w:pPr>
            <w:r>
              <w:t>32.25</w:t>
            </w:r>
          </w:p>
        </w:tc>
        <w:tc>
          <w:tcPr>
            <w:tcW w:w="1361" w:type="dxa"/>
            <w:vAlign w:val="center"/>
          </w:tcPr>
          <w:p>
            <w:pPr>
              <w:pStyle w:val="14"/>
            </w:pPr>
            <w:r>
              <w:t>32.25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2120101</w:t>
            </w:r>
          </w:p>
        </w:tc>
        <w:tc>
          <w:tcPr>
            <w:tcW w:w="4536" w:type="dxa"/>
            <w:vAlign w:val="center"/>
          </w:tcPr>
          <w:p>
            <w:pPr>
              <w:pStyle w:val="15"/>
            </w:pPr>
            <w:r>
              <w:rPr>
                <w:rFonts w:hint="eastAsia"/>
              </w:rPr>
              <w:t>行政运行</w:t>
            </w:r>
          </w:p>
        </w:tc>
        <w:tc>
          <w:tcPr>
            <w:tcW w:w="1361" w:type="dxa"/>
            <w:vAlign w:val="center"/>
          </w:tcPr>
          <w:p>
            <w:pPr>
              <w:pStyle w:val="14"/>
            </w:pPr>
            <w:r>
              <w:t>32.25</w:t>
            </w:r>
          </w:p>
        </w:tc>
        <w:tc>
          <w:tcPr>
            <w:tcW w:w="1361" w:type="dxa"/>
            <w:vAlign w:val="center"/>
          </w:tcPr>
          <w:p>
            <w:pPr>
              <w:pStyle w:val="14"/>
            </w:pPr>
            <w:r>
              <w:t>32.25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213</w:t>
            </w:r>
          </w:p>
        </w:tc>
        <w:tc>
          <w:tcPr>
            <w:tcW w:w="4536" w:type="dxa"/>
            <w:vAlign w:val="center"/>
          </w:tcPr>
          <w:p>
            <w:pPr>
              <w:pStyle w:val="15"/>
            </w:pPr>
            <w:r>
              <w:rPr>
                <w:rFonts w:hint="eastAsia"/>
              </w:rPr>
              <w:t>农林水支出</w:t>
            </w:r>
          </w:p>
        </w:tc>
        <w:tc>
          <w:tcPr>
            <w:tcW w:w="1361" w:type="dxa"/>
            <w:vAlign w:val="center"/>
          </w:tcPr>
          <w:p>
            <w:pPr>
              <w:pStyle w:val="14"/>
            </w:pPr>
            <w:r>
              <w:t>963.71</w:t>
            </w:r>
          </w:p>
        </w:tc>
        <w:tc>
          <w:tcPr>
            <w:tcW w:w="1361" w:type="dxa"/>
            <w:vAlign w:val="center"/>
          </w:tcPr>
          <w:p>
            <w:pPr>
              <w:pStyle w:val="14"/>
            </w:pPr>
          </w:p>
        </w:tc>
        <w:tc>
          <w:tcPr>
            <w:tcW w:w="1361" w:type="dxa"/>
            <w:vAlign w:val="center"/>
          </w:tcPr>
          <w:p>
            <w:pPr>
              <w:pStyle w:val="14"/>
            </w:pPr>
            <w:r>
              <w:t>963.71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21305</w:t>
            </w:r>
          </w:p>
        </w:tc>
        <w:tc>
          <w:tcPr>
            <w:tcW w:w="4536" w:type="dxa"/>
            <w:vAlign w:val="center"/>
          </w:tcPr>
          <w:p>
            <w:pPr>
              <w:pStyle w:val="15"/>
            </w:pPr>
            <w:r>
              <w:rPr>
                <w:rFonts w:hint="eastAsia"/>
              </w:rPr>
              <w:t>巩固脱贫攻坚成果衔接乡村振兴</w:t>
            </w:r>
          </w:p>
        </w:tc>
        <w:tc>
          <w:tcPr>
            <w:tcW w:w="1361" w:type="dxa"/>
            <w:vAlign w:val="center"/>
          </w:tcPr>
          <w:p>
            <w:pPr>
              <w:pStyle w:val="14"/>
            </w:pPr>
            <w:r>
              <w:t>963.71</w:t>
            </w:r>
          </w:p>
        </w:tc>
        <w:tc>
          <w:tcPr>
            <w:tcW w:w="1361" w:type="dxa"/>
            <w:vAlign w:val="center"/>
          </w:tcPr>
          <w:p>
            <w:pPr>
              <w:pStyle w:val="14"/>
            </w:pPr>
          </w:p>
        </w:tc>
        <w:tc>
          <w:tcPr>
            <w:tcW w:w="1361" w:type="dxa"/>
            <w:vAlign w:val="center"/>
          </w:tcPr>
          <w:p>
            <w:pPr>
              <w:pStyle w:val="14"/>
            </w:pPr>
            <w:r>
              <w:t>963.71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2130502</w:t>
            </w:r>
          </w:p>
        </w:tc>
        <w:tc>
          <w:tcPr>
            <w:tcW w:w="4536" w:type="dxa"/>
            <w:vAlign w:val="center"/>
          </w:tcPr>
          <w:p>
            <w:pPr>
              <w:pStyle w:val="15"/>
            </w:pPr>
            <w:r>
              <w:rPr>
                <w:rFonts w:hint="eastAsia"/>
              </w:rPr>
              <w:t>一般行政管理事务</w:t>
            </w:r>
          </w:p>
        </w:tc>
        <w:tc>
          <w:tcPr>
            <w:tcW w:w="1361" w:type="dxa"/>
            <w:vAlign w:val="center"/>
          </w:tcPr>
          <w:p>
            <w:pPr>
              <w:pStyle w:val="14"/>
            </w:pPr>
            <w:r>
              <w:t>963.71</w:t>
            </w:r>
          </w:p>
        </w:tc>
        <w:tc>
          <w:tcPr>
            <w:tcW w:w="1361" w:type="dxa"/>
            <w:vAlign w:val="center"/>
          </w:tcPr>
          <w:p>
            <w:pPr>
              <w:pStyle w:val="14"/>
            </w:pPr>
          </w:p>
        </w:tc>
        <w:tc>
          <w:tcPr>
            <w:tcW w:w="1361" w:type="dxa"/>
            <w:vAlign w:val="center"/>
          </w:tcPr>
          <w:p>
            <w:pPr>
              <w:pStyle w:val="14"/>
            </w:pPr>
            <w:r>
              <w:t>963.71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6" w:type="dxa"/>
            <w:vAlign w:val="center"/>
          </w:tcPr>
          <w:p>
            <w:pPr>
              <w:pStyle w:val="15"/>
            </w:pPr>
            <w:r>
              <w:rPr>
                <w:rFonts w:hint="eastAsia"/>
              </w:rPr>
              <w:t>住房保障支出</w:t>
            </w:r>
          </w:p>
        </w:tc>
        <w:tc>
          <w:tcPr>
            <w:tcW w:w="1361" w:type="dxa"/>
            <w:vAlign w:val="center"/>
          </w:tcPr>
          <w:p>
            <w:pPr>
              <w:pStyle w:val="14"/>
            </w:pPr>
            <w:r>
              <w:t>3.28</w:t>
            </w:r>
          </w:p>
        </w:tc>
        <w:tc>
          <w:tcPr>
            <w:tcW w:w="1361" w:type="dxa"/>
            <w:vAlign w:val="center"/>
          </w:tcPr>
          <w:p>
            <w:pPr>
              <w:pStyle w:val="14"/>
            </w:pPr>
            <w:r>
              <w:t>3.28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6" w:type="dxa"/>
            <w:vAlign w:val="center"/>
          </w:tcPr>
          <w:p>
            <w:pPr>
              <w:pStyle w:val="15"/>
            </w:pPr>
            <w:r>
              <w:rPr>
                <w:rFonts w:hint="eastAsia"/>
              </w:rPr>
              <w:t>住房改革支出</w:t>
            </w:r>
          </w:p>
        </w:tc>
        <w:tc>
          <w:tcPr>
            <w:tcW w:w="1361" w:type="dxa"/>
            <w:vAlign w:val="center"/>
          </w:tcPr>
          <w:p>
            <w:pPr>
              <w:pStyle w:val="14"/>
            </w:pPr>
            <w:r>
              <w:t>3.28</w:t>
            </w:r>
          </w:p>
        </w:tc>
        <w:tc>
          <w:tcPr>
            <w:tcW w:w="1361" w:type="dxa"/>
            <w:vAlign w:val="center"/>
          </w:tcPr>
          <w:p>
            <w:pPr>
              <w:pStyle w:val="14"/>
            </w:pPr>
            <w:r>
              <w:t>3.28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6" w:type="dxa"/>
            <w:vAlign w:val="center"/>
          </w:tcPr>
          <w:p>
            <w:pPr>
              <w:pStyle w:val="15"/>
            </w:pPr>
            <w:r>
              <w:rPr>
                <w:rFonts w:hint="eastAsia"/>
              </w:rPr>
              <w:t>住房公积金</w:t>
            </w:r>
          </w:p>
        </w:tc>
        <w:tc>
          <w:tcPr>
            <w:tcW w:w="1361" w:type="dxa"/>
            <w:vAlign w:val="center"/>
          </w:tcPr>
          <w:p>
            <w:pPr>
              <w:pStyle w:val="14"/>
            </w:pPr>
            <w:r>
              <w:t>3.28</w:t>
            </w:r>
          </w:p>
        </w:tc>
        <w:tc>
          <w:tcPr>
            <w:tcW w:w="1361" w:type="dxa"/>
            <w:vAlign w:val="center"/>
          </w:tcPr>
          <w:p>
            <w:pPr>
              <w:pStyle w:val="14"/>
            </w:pPr>
            <w:r>
              <w:t>3.28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1005.89</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5.35</w:t>
            </w:r>
          </w:p>
        </w:tc>
        <w:tc>
          <w:tcPr>
            <w:tcW w:w="1474" w:type="dxa"/>
            <w:vAlign w:val="center"/>
          </w:tcPr>
          <w:p>
            <w:pPr>
              <w:pStyle w:val="14"/>
            </w:pPr>
            <w:r>
              <w:t>5.35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r>
              <w:t>1.30</w:t>
            </w:r>
          </w:p>
        </w:tc>
        <w:tc>
          <w:tcPr>
            <w:tcW w:w="1474" w:type="dxa"/>
            <w:vAlign w:val="center"/>
          </w:tcPr>
          <w:p>
            <w:pPr>
              <w:pStyle w:val="14"/>
            </w:pPr>
            <w:r>
              <w:t>1.30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r>
              <w:t>32.25</w:t>
            </w:r>
          </w:p>
        </w:tc>
        <w:tc>
          <w:tcPr>
            <w:tcW w:w="1474" w:type="dxa"/>
            <w:vAlign w:val="center"/>
          </w:tcPr>
          <w:p>
            <w:pPr>
              <w:pStyle w:val="14"/>
            </w:pPr>
            <w:r>
              <w:t>32.25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r>
              <w:t>963.71</w:t>
            </w:r>
          </w:p>
        </w:tc>
        <w:tc>
          <w:tcPr>
            <w:tcW w:w="1474" w:type="dxa"/>
            <w:vAlign w:val="center"/>
          </w:tcPr>
          <w:p>
            <w:pPr>
              <w:pStyle w:val="14"/>
            </w:pPr>
            <w:r>
              <w:t>963.71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r>
              <w:t>3.28</w:t>
            </w:r>
          </w:p>
        </w:tc>
        <w:tc>
          <w:tcPr>
            <w:tcW w:w="1474" w:type="dxa"/>
            <w:vAlign w:val="center"/>
          </w:tcPr>
          <w:p>
            <w:pPr>
              <w:pStyle w:val="14"/>
            </w:pPr>
            <w:r>
              <w:t>3.28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1005.89</w:t>
            </w:r>
          </w:p>
        </w:tc>
        <w:tc>
          <w:tcPr>
            <w:tcW w:w="3402" w:type="dxa"/>
            <w:vAlign w:val="center"/>
          </w:tcPr>
          <w:p>
            <w:pPr>
              <w:pStyle w:val="17"/>
            </w:pPr>
            <w:r>
              <w:rPr>
                <w:rFonts w:hint="eastAsia"/>
              </w:rPr>
              <w:t>本年支出合计</w:t>
            </w:r>
          </w:p>
        </w:tc>
        <w:tc>
          <w:tcPr>
            <w:tcW w:w="1474" w:type="dxa"/>
            <w:vAlign w:val="center"/>
          </w:tcPr>
          <w:p>
            <w:pPr>
              <w:pStyle w:val="18"/>
            </w:pPr>
            <w:r>
              <w:t>1005.89</w:t>
            </w:r>
          </w:p>
        </w:tc>
        <w:tc>
          <w:tcPr>
            <w:tcW w:w="1474" w:type="dxa"/>
            <w:vAlign w:val="center"/>
          </w:tcPr>
          <w:p>
            <w:pPr>
              <w:pStyle w:val="18"/>
            </w:pPr>
            <w:r>
              <w:t>1005.89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1005.89</w:t>
            </w:r>
          </w:p>
        </w:tc>
        <w:tc>
          <w:tcPr>
            <w:tcW w:w="3402" w:type="dxa"/>
            <w:vAlign w:val="center"/>
          </w:tcPr>
          <w:p>
            <w:pPr>
              <w:pStyle w:val="17"/>
            </w:pPr>
            <w:r>
              <w:rPr>
                <w:rFonts w:hint="eastAsia"/>
              </w:rPr>
              <w:t>支出总计</w:t>
            </w:r>
          </w:p>
        </w:tc>
        <w:tc>
          <w:tcPr>
            <w:tcW w:w="1474" w:type="dxa"/>
            <w:vAlign w:val="center"/>
          </w:tcPr>
          <w:p>
            <w:pPr>
              <w:pStyle w:val="18"/>
            </w:pPr>
            <w:r>
              <w:t>1005.89</w:t>
            </w:r>
          </w:p>
        </w:tc>
        <w:tc>
          <w:tcPr>
            <w:tcW w:w="1474" w:type="dxa"/>
            <w:vAlign w:val="center"/>
          </w:tcPr>
          <w:p>
            <w:pPr>
              <w:pStyle w:val="18"/>
            </w:pPr>
            <w:r>
              <w:t>1005.89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1005.89</w:t>
            </w:r>
          </w:p>
        </w:tc>
        <w:tc>
          <w:tcPr>
            <w:tcW w:w="2551" w:type="dxa"/>
            <w:vAlign w:val="center"/>
          </w:tcPr>
          <w:p>
            <w:pPr>
              <w:pStyle w:val="18"/>
            </w:pPr>
            <w:r>
              <w:t>42.18</w:t>
            </w:r>
          </w:p>
        </w:tc>
        <w:tc>
          <w:tcPr>
            <w:tcW w:w="2551" w:type="dxa"/>
            <w:vAlign w:val="center"/>
          </w:tcPr>
          <w:p>
            <w:pPr>
              <w:pStyle w:val="18"/>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5.35</w:t>
            </w:r>
          </w:p>
        </w:tc>
        <w:tc>
          <w:tcPr>
            <w:tcW w:w="2551" w:type="dxa"/>
            <w:vAlign w:val="center"/>
          </w:tcPr>
          <w:p>
            <w:pPr>
              <w:pStyle w:val="14"/>
            </w:pPr>
            <w:r>
              <w:t>5.35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rPr>
                <w:rFonts w:hint="eastAsia"/>
              </w:rPr>
              <w:t>行政事业单位养老支出</w:t>
            </w:r>
          </w:p>
        </w:tc>
        <w:tc>
          <w:tcPr>
            <w:tcW w:w="2551" w:type="dxa"/>
            <w:vAlign w:val="center"/>
          </w:tcPr>
          <w:p>
            <w:pPr>
              <w:pStyle w:val="14"/>
            </w:pPr>
            <w:r>
              <w:t>5.35</w:t>
            </w:r>
          </w:p>
        </w:tc>
        <w:tc>
          <w:tcPr>
            <w:tcW w:w="2551" w:type="dxa"/>
            <w:vAlign w:val="center"/>
          </w:tcPr>
          <w:p>
            <w:pPr>
              <w:pStyle w:val="14"/>
            </w:pPr>
            <w:r>
              <w:t>5.35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2551" w:type="dxa"/>
            <w:vAlign w:val="center"/>
          </w:tcPr>
          <w:p>
            <w:pPr>
              <w:pStyle w:val="14"/>
            </w:pPr>
            <w:r>
              <w:t>3.97</w:t>
            </w:r>
          </w:p>
        </w:tc>
        <w:tc>
          <w:tcPr>
            <w:tcW w:w="2551" w:type="dxa"/>
            <w:vAlign w:val="center"/>
          </w:tcPr>
          <w:p>
            <w:pPr>
              <w:pStyle w:val="14"/>
            </w:pPr>
            <w:r>
              <w:t>3.97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2551" w:type="dxa"/>
            <w:vAlign w:val="center"/>
          </w:tcPr>
          <w:p>
            <w:pPr>
              <w:pStyle w:val="14"/>
            </w:pPr>
            <w:r>
              <w:t>1.37</w:t>
            </w:r>
          </w:p>
        </w:tc>
        <w:tc>
          <w:tcPr>
            <w:tcW w:w="2551" w:type="dxa"/>
            <w:vAlign w:val="center"/>
          </w:tcPr>
          <w:p>
            <w:pPr>
              <w:pStyle w:val="14"/>
            </w:pPr>
            <w:r>
              <w:t>1.37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w:t>
            </w:r>
          </w:p>
        </w:tc>
        <w:tc>
          <w:tcPr>
            <w:tcW w:w="4535" w:type="dxa"/>
            <w:vAlign w:val="center"/>
          </w:tcPr>
          <w:p>
            <w:pPr>
              <w:pStyle w:val="15"/>
            </w:pPr>
            <w:r>
              <w:rPr>
                <w:rFonts w:hint="eastAsia"/>
              </w:rPr>
              <w:t>卫生健康支出</w:t>
            </w:r>
          </w:p>
        </w:tc>
        <w:tc>
          <w:tcPr>
            <w:tcW w:w="2551" w:type="dxa"/>
            <w:vAlign w:val="center"/>
          </w:tcPr>
          <w:p>
            <w:pPr>
              <w:pStyle w:val="14"/>
            </w:pPr>
            <w:r>
              <w:t>1.30</w:t>
            </w:r>
          </w:p>
        </w:tc>
        <w:tc>
          <w:tcPr>
            <w:tcW w:w="2551" w:type="dxa"/>
            <w:vAlign w:val="center"/>
          </w:tcPr>
          <w:p>
            <w:pPr>
              <w:pStyle w:val="14"/>
            </w:pPr>
            <w:r>
              <w:t>1.30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21011</w:t>
            </w:r>
          </w:p>
        </w:tc>
        <w:tc>
          <w:tcPr>
            <w:tcW w:w="4535" w:type="dxa"/>
            <w:vAlign w:val="center"/>
          </w:tcPr>
          <w:p>
            <w:pPr>
              <w:pStyle w:val="15"/>
            </w:pPr>
            <w:r>
              <w:rPr>
                <w:rFonts w:hint="eastAsia"/>
              </w:rPr>
              <w:t>行政事业单位医疗</w:t>
            </w:r>
          </w:p>
        </w:tc>
        <w:tc>
          <w:tcPr>
            <w:tcW w:w="2551" w:type="dxa"/>
            <w:vAlign w:val="center"/>
          </w:tcPr>
          <w:p>
            <w:pPr>
              <w:pStyle w:val="14"/>
            </w:pPr>
            <w:r>
              <w:t>1.30</w:t>
            </w:r>
          </w:p>
        </w:tc>
        <w:tc>
          <w:tcPr>
            <w:tcW w:w="2551" w:type="dxa"/>
            <w:vAlign w:val="center"/>
          </w:tcPr>
          <w:p>
            <w:pPr>
              <w:pStyle w:val="14"/>
            </w:pPr>
            <w:r>
              <w:t>1.30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2101101</w:t>
            </w:r>
          </w:p>
        </w:tc>
        <w:tc>
          <w:tcPr>
            <w:tcW w:w="4535" w:type="dxa"/>
            <w:vAlign w:val="center"/>
          </w:tcPr>
          <w:p>
            <w:pPr>
              <w:pStyle w:val="15"/>
            </w:pPr>
            <w:r>
              <w:rPr>
                <w:rFonts w:hint="eastAsia"/>
              </w:rPr>
              <w:t>行政单位医疗</w:t>
            </w:r>
          </w:p>
        </w:tc>
        <w:tc>
          <w:tcPr>
            <w:tcW w:w="2551" w:type="dxa"/>
            <w:vAlign w:val="center"/>
          </w:tcPr>
          <w:p>
            <w:pPr>
              <w:pStyle w:val="14"/>
            </w:pPr>
            <w:r>
              <w:t>1.30</w:t>
            </w:r>
          </w:p>
        </w:tc>
        <w:tc>
          <w:tcPr>
            <w:tcW w:w="2551" w:type="dxa"/>
            <w:vAlign w:val="center"/>
          </w:tcPr>
          <w:p>
            <w:pPr>
              <w:pStyle w:val="14"/>
            </w:pPr>
            <w:r>
              <w:t>1.30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212</w:t>
            </w:r>
          </w:p>
        </w:tc>
        <w:tc>
          <w:tcPr>
            <w:tcW w:w="4535" w:type="dxa"/>
            <w:vAlign w:val="center"/>
          </w:tcPr>
          <w:p>
            <w:pPr>
              <w:pStyle w:val="15"/>
            </w:pPr>
            <w:r>
              <w:rPr>
                <w:rFonts w:hint="eastAsia"/>
              </w:rPr>
              <w:t>城乡社区支出</w:t>
            </w:r>
          </w:p>
        </w:tc>
        <w:tc>
          <w:tcPr>
            <w:tcW w:w="2551" w:type="dxa"/>
            <w:vAlign w:val="center"/>
          </w:tcPr>
          <w:p>
            <w:pPr>
              <w:pStyle w:val="14"/>
            </w:pPr>
            <w:r>
              <w:t>32.25</w:t>
            </w:r>
          </w:p>
        </w:tc>
        <w:tc>
          <w:tcPr>
            <w:tcW w:w="2551" w:type="dxa"/>
            <w:vAlign w:val="center"/>
          </w:tcPr>
          <w:p>
            <w:pPr>
              <w:pStyle w:val="14"/>
            </w:pPr>
            <w:r>
              <w:t>32.25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21201</w:t>
            </w:r>
          </w:p>
        </w:tc>
        <w:tc>
          <w:tcPr>
            <w:tcW w:w="4535" w:type="dxa"/>
            <w:vAlign w:val="center"/>
          </w:tcPr>
          <w:p>
            <w:pPr>
              <w:pStyle w:val="15"/>
            </w:pPr>
            <w:r>
              <w:rPr>
                <w:rFonts w:hint="eastAsia"/>
              </w:rPr>
              <w:t>城乡社区管理事务</w:t>
            </w:r>
          </w:p>
        </w:tc>
        <w:tc>
          <w:tcPr>
            <w:tcW w:w="2551" w:type="dxa"/>
            <w:vAlign w:val="center"/>
          </w:tcPr>
          <w:p>
            <w:pPr>
              <w:pStyle w:val="14"/>
            </w:pPr>
            <w:r>
              <w:t>32.25</w:t>
            </w:r>
          </w:p>
        </w:tc>
        <w:tc>
          <w:tcPr>
            <w:tcW w:w="2551" w:type="dxa"/>
            <w:vAlign w:val="center"/>
          </w:tcPr>
          <w:p>
            <w:pPr>
              <w:pStyle w:val="14"/>
            </w:pPr>
            <w:r>
              <w:t>32.25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2120101</w:t>
            </w:r>
          </w:p>
        </w:tc>
        <w:tc>
          <w:tcPr>
            <w:tcW w:w="4535" w:type="dxa"/>
            <w:vAlign w:val="center"/>
          </w:tcPr>
          <w:p>
            <w:pPr>
              <w:pStyle w:val="15"/>
            </w:pPr>
            <w:r>
              <w:rPr>
                <w:rFonts w:hint="eastAsia"/>
              </w:rPr>
              <w:t>行政运行</w:t>
            </w:r>
          </w:p>
        </w:tc>
        <w:tc>
          <w:tcPr>
            <w:tcW w:w="2551" w:type="dxa"/>
            <w:vAlign w:val="center"/>
          </w:tcPr>
          <w:p>
            <w:pPr>
              <w:pStyle w:val="14"/>
            </w:pPr>
            <w:r>
              <w:t>32.25</w:t>
            </w:r>
          </w:p>
        </w:tc>
        <w:tc>
          <w:tcPr>
            <w:tcW w:w="2551" w:type="dxa"/>
            <w:vAlign w:val="center"/>
          </w:tcPr>
          <w:p>
            <w:pPr>
              <w:pStyle w:val="14"/>
            </w:pPr>
            <w:r>
              <w:t>32.25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213</w:t>
            </w:r>
          </w:p>
        </w:tc>
        <w:tc>
          <w:tcPr>
            <w:tcW w:w="4535" w:type="dxa"/>
            <w:vAlign w:val="center"/>
          </w:tcPr>
          <w:p>
            <w:pPr>
              <w:pStyle w:val="15"/>
            </w:pPr>
            <w:r>
              <w:rPr>
                <w:rFonts w:hint="eastAsia"/>
              </w:rPr>
              <w:t>农林水支出</w:t>
            </w:r>
          </w:p>
        </w:tc>
        <w:tc>
          <w:tcPr>
            <w:tcW w:w="2551" w:type="dxa"/>
            <w:vAlign w:val="center"/>
          </w:tcPr>
          <w:p>
            <w:pPr>
              <w:pStyle w:val="14"/>
            </w:pPr>
            <w:r>
              <w:t>963.71</w:t>
            </w:r>
          </w:p>
        </w:tc>
        <w:tc>
          <w:tcPr>
            <w:tcW w:w="2551" w:type="dxa"/>
            <w:vAlign w:val="center"/>
          </w:tcPr>
          <w:p>
            <w:pPr>
              <w:pStyle w:val="14"/>
            </w:pPr>
          </w:p>
        </w:tc>
        <w:tc>
          <w:tcPr>
            <w:tcW w:w="2551" w:type="dxa"/>
            <w:vAlign w:val="center"/>
          </w:tcPr>
          <w:p>
            <w:pPr>
              <w:pStyle w:val="14"/>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21305</w:t>
            </w:r>
          </w:p>
        </w:tc>
        <w:tc>
          <w:tcPr>
            <w:tcW w:w="4535" w:type="dxa"/>
            <w:vAlign w:val="center"/>
          </w:tcPr>
          <w:p>
            <w:pPr>
              <w:pStyle w:val="15"/>
            </w:pPr>
            <w:r>
              <w:rPr>
                <w:rFonts w:hint="eastAsia"/>
              </w:rPr>
              <w:t>巩固脱贫攻坚成果衔接乡村振兴</w:t>
            </w:r>
          </w:p>
        </w:tc>
        <w:tc>
          <w:tcPr>
            <w:tcW w:w="2551" w:type="dxa"/>
            <w:vAlign w:val="center"/>
          </w:tcPr>
          <w:p>
            <w:pPr>
              <w:pStyle w:val="14"/>
            </w:pPr>
            <w:r>
              <w:t>963.71</w:t>
            </w:r>
          </w:p>
        </w:tc>
        <w:tc>
          <w:tcPr>
            <w:tcW w:w="2551" w:type="dxa"/>
            <w:vAlign w:val="center"/>
          </w:tcPr>
          <w:p>
            <w:pPr>
              <w:pStyle w:val="14"/>
            </w:pPr>
          </w:p>
        </w:tc>
        <w:tc>
          <w:tcPr>
            <w:tcW w:w="2551" w:type="dxa"/>
            <w:vAlign w:val="center"/>
          </w:tcPr>
          <w:p>
            <w:pPr>
              <w:pStyle w:val="14"/>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2130502</w:t>
            </w:r>
          </w:p>
        </w:tc>
        <w:tc>
          <w:tcPr>
            <w:tcW w:w="4535" w:type="dxa"/>
            <w:vAlign w:val="center"/>
          </w:tcPr>
          <w:p>
            <w:pPr>
              <w:pStyle w:val="15"/>
            </w:pPr>
            <w:r>
              <w:rPr>
                <w:rFonts w:hint="eastAsia"/>
              </w:rPr>
              <w:t>一般行政管理事务</w:t>
            </w:r>
          </w:p>
        </w:tc>
        <w:tc>
          <w:tcPr>
            <w:tcW w:w="2551" w:type="dxa"/>
            <w:vAlign w:val="center"/>
          </w:tcPr>
          <w:p>
            <w:pPr>
              <w:pStyle w:val="14"/>
            </w:pPr>
            <w:r>
              <w:t>963.71</w:t>
            </w:r>
          </w:p>
        </w:tc>
        <w:tc>
          <w:tcPr>
            <w:tcW w:w="2551" w:type="dxa"/>
            <w:vAlign w:val="center"/>
          </w:tcPr>
          <w:p>
            <w:pPr>
              <w:pStyle w:val="14"/>
            </w:pPr>
          </w:p>
        </w:tc>
        <w:tc>
          <w:tcPr>
            <w:tcW w:w="2551" w:type="dxa"/>
            <w:vAlign w:val="center"/>
          </w:tcPr>
          <w:p>
            <w:pPr>
              <w:pStyle w:val="14"/>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rPr>
                <w:rFonts w:hint="eastAsia"/>
              </w:rPr>
              <w:t>住房保障支出</w:t>
            </w:r>
          </w:p>
        </w:tc>
        <w:tc>
          <w:tcPr>
            <w:tcW w:w="2551" w:type="dxa"/>
            <w:vAlign w:val="center"/>
          </w:tcPr>
          <w:p>
            <w:pPr>
              <w:pStyle w:val="14"/>
            </w:pPr>
            <w:r>
              <w:t>3.28</w:t>
            </w:r>
          </w:p>
        </w:tc>
        <w:tc>
          <w:tcPr>
            <w:tcW w:w="2551" w:type="dxa"/>
            <w:vAlign w:val="center"/>
          </w:tcPr>
          <w:p>
            <w:pPr>
              <w:pStyle w:val="14"/>
            </w:pPr>
            <w:r>
              <w:t>3.28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rPr>
                <w:rFonts w:hint="eastAsia"/>
              </w:rPr>
              <w:t>住房改革支出</w:t>
            </w:r>
          </w:p>
        </w:tc>
        <w:tc>
          <w:tcPr>
            <w:tcW w:w="2551" w:type="dxa"/>
            <w:vAlign w:val="center"/>
          </w:tcPr>
          <w:p>
            <w:pPr>
              <w:pStyle w:val="14"/>
            </w:pPr>
            <w:r>
              <w:t>3.28</w:t>
            </w:r>
          </w:p>
        </w:tc>
        <w:tc>
          <w:tcPr>
            <w:tcW w:w="2551" w:type="dxa"/>
            <w:vAlign w:val="center"/>
          </w:tcPr>
          <w:p>
            <w:pPr>
              <w:pStyle w:val="14"/>
            </w:pPr>
            <w:r>
              <w:t>3.28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rPr>
                <w:rFonts w:hint="eastAsia"/>
              </w:rPr>
              <w:t>住房公积金</w:t>
            </w:r>
          </w:p>
        </w:tc>
        <w:tc>
          <w:tcPr>
            <w:tcW w:w="2551" w:type="dxa"/>
            <w:vAlign w:val="center"/>
          </w:tcPr>
          <w:p>
            <w:pPr>
              <w:pStyle w:val="14"/>
            </w:pPr>
            <w:r>
              <w:t>3.28</w:t>
            </w:r>
          </w:p>
        </w:tc>
        <w:tc>
          <w:tcPr>
            <w:tcW w:w="2551" w:type="dxa"/>
            <w:vAlign w:val="center"/>
          </w:tcPr>
          <w:p>
            <w:pPr>
              <w:pStyle w:val="14"/>
            </w:pPr>
            <w:r>
              <w:t>3.28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2"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42.18</w:t>
            </w:r>
          </w:p>
        </w:tc>
        <w:tc>
          <w:tcPr>
            <w:tcW w:w="2551" w:type="dxa"/>
            <w:vAlign w:val="center"/>
          </w:tcPr>
          <w:p>
            <w:pPr>
              <w:pStyle w:val="18"/>
            </w:pPr>
            <w:r>
              <w:t>39.81</w:t>
            </w:r>
          </w:p>
        </w:tc>
        <w:tc>
          <w:tcPr>
            <w:tcW w:w="2552" w:type="dxa"/>
            <w:vAlign w:val="center"/>
          </w:tcPr>
          <w:p>
            <w:pPr>
              <w:pStyle w:val="18"/>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39.77</w:t>
            </w:r>
          </w:p>
        </w:tc>
        <w:tc>
          <w:tcPr>
            <w:tcW w:w="2551" w:type="dxa"/>
            <w:vAlign w:val="center"/>
          </w:tcPr>
          <w:p>
            <w:pPr>
              <w:pStyle w:val="14"/>
            </w:pPr>
            <w:r>
              <w:t>39.77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10.76</w:t>
            </w:r>
          </w:p>
        </w:tc>
        <w:tc>
          <w:tcPr>
            <w:tcW w:w="2551" w:type="dxa"/>
            <w:vAlign w:val="center"/>
          </w:tcPr>
          <w:p>
            <w:pPr>
              <w:pStyle w:val="14"/>
            </w:pPr>
            <w:r>
              <w:t>10.76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5.08</w:t>
            </w:r>
          </w:p>
        </w:tc>
        <w:tc>
          <w:tcPr>
            <w:tcW w:w="2551" w:type="dxa"/>
            <w:vAlign w:val="center"/>
          </w:tcPr>
          <w:p>
            <w:pPr>
              <w:pStyle w:val="14"/>
            </w:pPr>
            <w:r>
              <w:t>5.08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7.47</w:t>
            </w:r>
          </w:p>
        </w:tc>
        <w:tc>
          <w:tcPr>
            <w:tcW w:w="2551" w:type="dxa"/>
            <w:vAlign w:val="center"/>
          </w:tcPr>
          <w:p>
            <w:pPr>
              <w:pStyle w:val="14"/>
            </w:pPr>
            <w:r>
              <w:t>7.47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6.31</w:t>
            </w:r>
          </w:p>
        </w:tc>
        <w:tc>
          <w:tcPr>
            <w:tcW w:w="2551" w:type="dxa"/>
            <w:vAlign w:val="center"/>
          </w:tcPr>
          <w:p>
            <w:pPr>
              <w:pStyle w:val="14"/>
            </w:pPr>
            <w:r>
              <w:t>6.31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3.97</w:t>
            </w:r>
          </w:p>
        </w:tc>
        <w:tc>
          <w:tcPr>
            <w:tcW w:w="2551" w:type="dxa"/>
            <w:vAlign w:val="center"/>
          </w:tcPr>
          <w:p>
            <w:pPr>
              <w:pStyle w:val="14"/>
            </w:pPr>
            <w:r>
              <w:t>3.97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rPr>
                <w:rFonts w:hint="eastAsia"/>
              </w:rPr>
              <w:t>职业年金缴费</w:t>
            </w:r>
          </w:p>
        </w:tc>
        <w:tc>
          <w:tcPr>
            <w:tcW w:w="2551" w:type="dxa"/>
            <w:vAlign w:val="center"/>
          </w:tcPr>
          <w:p>
            <w:pPr>
              <w:pStyle w:val="14"/>
            </w:pPr>
            <w:r>
              <w:t>1.37</w:t>
            </w:r>
          </w:p>
        </w:tc>
        <w:tc>
          <w:tcPr>
            <w:tcW w:w="2551" w:type="dxa"/>
            <w:vAlign w:val="center"/>
          </w:tcPr>
          <w:p>
            <w:pPr>
              <w:pStyle w:val="14"/>
            </w:pPr>
            <w:r>
              <w:t>1.37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rPr>
                <w:rFonts w:hint="eastAsia"/>
              </w:rPr>
              <w:t>职工基本医疗保险缴费</w:t>
            </w:r>
          </w:p>
        </w:tc>
        <w:tc>
          <w:tcPr>
            <w:tcW w:w="2551" w:type="dxa"/>
            <w:vAlign w:val="center"/>
          </w:tcPr>
          <w:p>
            <w:pPr>
              <w:pStyle w:val="14"/>
            </w:pPr>
            <w:r>
              <w:t>1.30</w:t>
            </w:r>
          </w:p>
        </w:tc>
        <w:tc>
          <w:tcPr>
            <w:tcW w:w="2551" w:type="dxa"/>
            <w:vAlign w:val="center"/>
          </w:tcPr>
          <w:p>
            <w:pPr>
              <w:pStyle w:val="14"/>
            </w:pPr>
            <w:r>
              <w:t>1.30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0.22</w:t>
            </w:r>
          </w:p>
        </w:tc>
        <w:tc>
          <w:tcPr>
            <w:tcW w:w="2551" w:type="dxa"/>
            <w:vAlign w:val="center"/>
          </w:tcPr>
          <w:p>
            <w:pPr>
              <w:pStyle w:val="14"/>
            </w:pPr>
            <w:r>
              <w:t>0.22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3.28</w:t>
            </w:r>
          </w:p>
        </w:tc>
        <w:tc>
          <w:tcPr>
            <w:tcW w:w="2551" w:type="dxa"/>
            <w:vAlign w:val="center"/>
          </w:tcPr>
          <w:p>
            <w:pPr>
              <w:pStyle w:val="14"/>
            </w:pPr>
            <w:r>
              <w:t>3.28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2.37</w:t>
            </w:r>
          </w:p>
        </w:tc>
        <w:tc>
          <w:tcPr>
            <w:tcW w:w="2551" w:type="dxa"/>
            <w:vAlign w:val="center"/>
          </w:tcPr>
          <w:p>
            <w:pPr>
              <w:pStyle w:val="14"/>
            </w:pPr>
          </w:p>
        </w:tc>
        <w:tc>
          <w:tcPr>
            <w:tcW w:w="2552" w:type="dxa"/>
            <w:vAlign w:val="center"/>
          </w:tcPr>
          <w:p>
            <w:pPr>
              <w:pStyle w:val="14"/>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0.48</w:t>
            </w:r>
          </w:p>
        </w:tc>
        <w:tc>
          <w:tcPr>
            <w:tcW w:w="2551" w:type="dxa"/>
            <w:vAlign w:val="center"/>
          </w:tcPr>
          <w:p>
            <w:pPr>
              <w:pStyle w:val="14"/>
            </w:pPr>
          </w:p>
        </w:tc>
        <w:tc>
          <w:tcPr>
            <w:tcW w:w="2552"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rPr>
                <w:rFonts w:hint="eastAsia"/>
              </w:rPr>
              <w:t>邮电费</w:t>
            </w:r>
          </w:p>
        </w:tc>
        <w:tc>
          <w:tcPr>
            <w:tcW w:w="2551" w:type="dxa"/>
            <w:vAlign w:val="center"/>
          </w:tcPr>
          <w:p>
            <w:pPr>
              <w:pStyle w:val="14"/>
            </w:pPr>
            <w:r>
              <w:t>0.36</w:t>
            </w:r>
          </w:p>
        </w:tc>
        <w:tc>
          <w:tcPr>
            <w:tcW w:w="2551" w:type="dxa"/>
            <w:vAlign w:val="center"/>
          </w:tcPr>
          <w:p>
            <w:pPr>
              <w:pStyle w:val="14"/>
            </w:pPr>
          </w:p>
        </w:tc>
        <w:tc>
          <w:tcPr>
            <w:tcW w:w="2552"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30215</w:t>
            </w:r>
          </w:p>
        </w:tc>
        <w:tc>
          <w:tcPr>
            <w:tcW w:w="4535" w:type="dxa"/>
            <w:vAlign w:val="center"/>
          </w:tcPr>
          <w:p>
            <w:pPr>
              <w:pStyle w:val="15"/>
            </w:pPr>
            <w:r>
              <w:rPr>
                <w:rFonts w:hint="eastAsia"/>
              </w:rPr>
              <w:t>会议费</w:t>
            </w:r>
          </w:p>
        </w:tc>
        <w:tc>
          <w:tcPr>
            <w:tcW w:w="2551" w:type="dxa"/>
            <w:vAlign w:val="center"/>
          </w:tcPr>
          <w:p>
            <w:pPr>
              <w:pStyle w:val="14"/>
            </w:pPr>
            <w:r>
              <w:t>0.15</w:t>
            </w:r>
          </w:p>
        </w:tc>
        <w:tc>
          <w:tcPr>
            <w:tcW w:w="2551" w:type="dxa"/>
            <w:vAlign w:val="center"/>
          </w:tcPr>
          <w:p>
            <w:pPr>
              <w:pStyle w:val="14"/>
            </w:pPr>
          </w:p>
        </w:tc>
        <w:tc>
          <w:tcPr>
            <w:tcW w:w="2552" w:type="dxa"/>
            <w:vAlign w:val="center"/>
          </w:tcPr>
          <w:p>
            <w:pPr>
              <w:pStyle w:val="14"/>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30216</w:t>
            </w:r>
          </w:p>
        </w:tc>
        <w:tc>
          <w:tcPr>
            <w:tcW w:w="4535" w:type="dxa"/>
            <w:vAlign w:val="center"/>
          </w:tcPr>
          <w:p>
            <w:pPr>
              <w:pStyle w:val="15"/>
            </w:pPr>
            <w:r>
              <w:rPr>
                <w:rFonts w:hint="eastAsia"/>
              </w:rPr>
              <w:t>培训费</w:t>
            </w:r>
          </w:p>
        </w:tc>
        <w:tc>
          <w:tcPr>
            <w:tcW w:w="2551" w:type="dxa"/>
            <w:vAlign w:val="center"/>
          </w:tcPr>
          <w:p>
            <w:pPr>
              <w:pStyle w:val="14"/>
            </w:pPr>
            <w:r>
              <w:t>0.15</w:t>
            </w:r>
          </w:p>
        </w:tc>
        <w:tc>
          <w:tcPr>
            <w:tcW w:w="2551" w:type="dxa"/>
            <w:vAlign w:val="center"/>
          </w:tcPr>
          <w:p>
            <w:pPr>
              <w:pStyle w:val="14"/>
            </w:pPr>
          </w:p>
        </w:tc>
        <w:tc>
          <w:tcPr>
            <w:tcW w:w="2552" w:type="dxa"/>
            <w:vAlign w:val="center"/>
          </w:tcPr>
          <w:p>
            <w:pPr>
              <w:pStyle w:val="14"/>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rPr>
                <w:rFonts w:hint="eastAsia"/>
              </w:rPr>
              <w:t>工会经费</w:t>
            </w:r>
          </w:p>
        </w:tc>
        <w:tc>
          <w:tcPr>
            <w:tcW w:w="2551" w:type="dxa"/>
            <w:vAlign w:val="center"/>
          </w:tcPr>
          <w:p>
            <w:pPr>
              <w:pStyle w:val="14"/>
            </w:pPr>
            <w:r>
              <w:t>0.46</w:t>
            </w:r>
          </w:p>
        </w:tc>
        <w:tc>
          <w:tcPr>
            <w:tcW w:w="2551" w:type="dxa"/>
            <w:vAlign w:val="center"/>
          </w:tcPr>
          <w:p>
            <w:pPr>
              <w:pStyle w:val="14"/>
            </w:pPr>
          </w:p>
        </w:tc>
        <w:tc>
          <w:tcPr>
            <w:tcW w:w="2552" w:type="dxa"/>
            <w:vAlign w:val="center"/>
          </w:tcPr>
          <w:p>
            <w:pPr>
              <w:pStyle w:val="14"/>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rPr>
                <w:rFonts w:hint="eastAsia"/>
              </w:rPr>
              <w:t>福利费</w:t>
            </w:r>
          </w:p>
        </w:tc>
        <w:tc>
          <w:tcPr>
            <w:tcW w:w="2551" w:type="dxa"/>
            <w:vAlign w:val="center"/>
          </w:tcPr>
          <w:p>
            <w:pPr>
              <w:pStyle w:val="14"/>
            </w:pPr>
            <w:r>
              <w:t>0.27</w:t>
            </w:r>
          </w:p>
        </w:tc>
        <w:tc>
          <w:tcPr>
            <w:tcW w:w="2551" w:type="dxa"/>
            <w:vAlign w:val="center"/>
          </w:tcPr>
          <w:p>
            <w:pPr>
              <w:pStyle w:val="14"/>
            </w:pPr>
          </w:p>
        </w:tc>
        <w:tc>
          <w:tcPr>
            <w:tcW w:w="2552" w:type="dxa"/>
            <w:vAlign w:val="center"/>
          </w:tcPr>
          <w:p>
            <w:pPr>
              <w:pStyle w:val="14"/>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rPr>
                <w:rFonts w:hint="eastAsia"/>
              </w:rPr>
              <w:t>其他交通费用</w:t>
            </w:r>
          </w:p>
        </w:tc>
        <w:tc>
          <w:tcPr>
            <w:tcW w:w="2551" w:type="dxa"/>
            <w:vAlign w:val="center"/>
          </w:tcPr>
          <w:p>
            <w:pPr>
              <w:pStyle w:val="14"/>
            </w:pPr>
            <w:r>
              <w:t>0.48</w:t>
            </w:r>
          </w:p>
        </w:tc>
        <w:tc>
          <w:tcPr>
            <w:tcW w:w="2551" w:type="dxa"/>
            <w:vAlign w:val="center"/>
          </w:tcPr>
          <w:p>
            <w:pPr>
              <w:pStyle w:val="14"/>
            </w:pPr>
          </w:p>
        </w:tc>
        <w:tc>
          <w:tcPr>
            <w:tcW w:w="2552"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rPr>
                <w:rFonts w:hint="eastAsia"/>
              </w:rPr>
              <w:t>其他商品和服务支出</w:t>
            </w:r>
          </w:p>
        </w:tc>
        <w:tc>
          <w:tcPr>
            <w:tcW w:w="2551" w:type="dxa"/>
            <w:vAlign w:val="center"/>
          </w:tcPr>
          <w:p>
            <w:pPr>
              <w:pStyle w:val="14"/>
            </w:pPr>
            <w:r>
              <w:t>0.02</w:t>
            </w:r>
          </w:p>
        </w:tc>
        <w:tc>
          <w:tcPr>
            <w:tcW w:w="2551" w:type="dxa"/>
            <w:vAlign w:val="center"/>
          </w:tcPr>
          <w:p>
            <w:pPr>
              <w:pStyle w:val="14"/>
            </w:pPr>
          </w:p>
        </w:tc>
        <w:tc>
          <w:tcPr>
            <w:tcW w:w="2552" w:type="dxa"/>
            <w:vAlign w:val="center"/>
          </w:tcPr>
          <w:p>
            <w:pPr>
              <w:pStyle w:val="14"/>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0.04</w:t>
            </w:r>
          </w:p>
        </w:tc>
        <w:tc>
          <w:tcPr>
            <w:tcW w:w="2551" w:type="dxa"/>
            <w:vAlign w:val="center"/>
          </w:tcPr>
          <w:p>
            <w:pPr>
              <w:pStyle w:val="14"/>
            </w:pPr>
            <w:r>
              <w:t>0.04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30399</w:t>
            </w:r>
          </w:p>
        </w:tc>
        <w:tc>
          <w:tcPr>
            <w:tcW w:w="4535" w:type="dxa"/>
            <w:vAlign w:val="center"/>
          </w:tcPr>
          <w:p>
            <w:pPr>
              <w:pStyle w:val="15"/>
            </w:pPr>
            <w:r>
              <w:rPr>
                <w:rFonts w:hint="eastAsia"/>
              </w:rPr>
              <w:t>其他对个人和家庭的补助</w:t>
            </w:r>
          </w:p>
        </w:tc>
        <w:tc>
          <w:tcPr>
            <w:tcW w:w="2551" w:type="dxa"/>
            <w:vAlign w:val="center"/>
          </w:tcPr>
          <w:p>
            <w:pPr>
              <w:pStyle w:val="14"/>
            </w:pPr>
            <w:r>
              <w:t>0.04</w:t>
            </w:r>
          </w:p>
        </w:tc>
        <w:tc>
          <w:tcPr>
            <w:tcW w:w="2551" w:type="dxa"/>
            <w:vAlign w:val="center"/>
          </w:tcPr>
          <w:p>
            <w:pPr>
              <w:pStyle w:val="14"/>
            </w:pPr>
            <w:r>
              <w:t>0.04</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5"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保定白沟新城乡村振兴局</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社区建设管理办公室）</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按照《预算法》、《地方预决算公开操作规程》和《关于进一步推进预算公开工作的实施意见》规定，现将保定白沟新城乡村振兴局</w:t>
      </w:r>
      <w:r>
        <w:rPr>
          <w:rFonts w:eastAsia="方正仿宋_GBK"/>
          <w:color w:val="000000"/>
          <w:sz w:val="28"/>
        </w:rPr>
        <w:t>(</w:t>
      </w:r>
      <w:r>
        <w:rPr>
          <w:rFonts w:hint="eastAsia" w:eastAsia="方正仿宋_GBK"/>
          <w:color w:val="000000"/>
          <w:sz w:val="28"/>
        </w:rPr>
        <w:t>社区建设管理办公室）</w:t>
      </w:r>
      <w:r>
        <w:rPr>
          <w:rFonts w:eastAsia="方正仿宋_GBK"/>
          <w:color w:val="000000"/>
          <w:sz w:val="28"/>
        </w:rPr>
        <w:t>—</w:t>
      </w:r>
      <w:r>
        <w:rPr>
          <w:rFonts w:hint="eastAsia" w:eastAsia="方正仿宋_GBK"/>
          <w:color w:val="000000"/>
          <w:sz w:val="28"/>
        </w:rPr>
        <w:t>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0"/>
      </w:pPr>
      <w:r>
        <w:rPr>
          <w:rFonts w:hint="eastAsia"/>
        </w:rPr>
        <w:t>（一）农业农村、乡村振兴工作职责：</w:t>
      </w:r>
    </w:p>
    <w:p>
      <w:pPr>
        <w:pStyle w:val="20"/>
      </w:pPr>
      <w:r>
        <w:t>1.</w:t>
      </w:r>
      <w:r>
        <w:rPr>
          <w:rFonts w:hint="eastAsia"/>
        </w:rPr>
        <w:t>统筹研究组织实施全区</w:t>
      </w:r>
      <w:r>
        <w:t>“</w:t>
      </w:r>
      <w:r>
        <w:rPr>
          <w:rFonts w:hint="eastAsia"/>
        </w:rPr>
        <w:t>三农</w:t>
      </w:r>
      <w:r>
        <w:t>”</w:t>
      </w:r>
      <w:r>
        <w:rPr>
          <w:rFonts w:hint="eastAsia"/>
        </w:rPr>
        <w:t>工作的发展战略、中长期规划、重大政策；</w:t>
      </w:r>
    </w:p>
    <w:p>
      <w:pPr>
        <w:pStyle w:val="20"/>
      </w:pPr>
      <w:r>
        <w:t>2.</w:t>
      </w:r>
      <w:r>
        <w:rPr>
          <w:rFonts w:hint="eastAsia"/>
        </w:rPr>
        <w:t>协调推动发展全区农村社会事业、农村公共服务、农村文化、农村基础设施和乡村治理。牵头组织改善人居环境。协调推进乡村文明和优秀农耕文化建设。指导农业行业安全生产工作。</w:t>
      </w:r>
    </w:p>
    <w:p>
      <w:pPr>
        <w:pStyle w:val="20"/>
      </w:pPr>
      <w:r>
        <w:t>3.</w:t>
      </w:r>
      <w:r>
        <w:rPr>
          <w:rFonts w:hint="eastAsia"/>
        </w:rPr>
        <w:t>贯彻落实深化农村经济体制改革和巩固完善农村基本经营制度的政策，提出全区农业农村改革发展相关重大政策建议；</w:t>
      </w:r>
    </w:p>
    <w:p>
      <w:pPr>
        <w:pStyle w:val="20"/>
      </w:pPr>
      <w:r>
        <w:t>4.</w:t>
      </w:r>
      <w:r>
        <w:rPr>
          <w:rFonts w:hint="eastAsia"/>
        </w:rPr>
        <w:t>指导全区乡村产业、农产品加工业和休闲农业发展工作。提出促进大宗农产品流通的建议，培育、保护农业品牌；</w:t>
      </w:r>
    </w:p>
    <w:p>
      <w:pPr>
        <w:pStyle w:val="20"/>
      </w:pPr>
      <w:r>
        <w:t>5.</w:t>
      </w:r>
      <w:r>
        <w:rPr>
          <w:rFonts w:hint="eastAsia"/>
        </w:rPr>
        <w:t>负责全区种植业、畜牧业、渔业、农垦、农业机械化等农业各产业的监督管理，指导农业标准化生产；</w:t>
      </w:r>
    </w:p>
    <w:p>
      <w:pPr>
        <w:pStyle w:val="20"/>
      </w:pPr>
      <w:r>
        <w:t>6.</w:t>
      </w:r>
      <w:r>
        <w:rPr>
          <w:rFonts w:hint="eastAsia"/>
        </w:rPr>
        <w:t>负责全区农产品质量安全监督管理；</w:t>
      </w:r>
    </w:p>
    <w:p>
      <w:pPr>
        <w:pStyle w:val="20"/>
      </w:pPr>
      <w:r>
        <w:t>7.</w:t>
      </w:r>
      <w:r>
        <w:rPr>
          <w:rFonts w:hint="eastAsia"/>
        </w:rPr>
        <w:t>负责全区农业资源保护、开发与利用；</w:t>
      </w:r>
    </w:p>
    <w:p>
      <w:pPr>
        <w:pStyle w:val="20"/>
      </w:pPr>
      <w:r>
        <w:t>8.</w:t>
      </w:r>
      <w:r>
        <w:rPr>
          <w:rFonts w:hint="eastAsia"/>
        </w:rPr>
        <w:t>负责有关农业生产资料和农业投入品的监督管理；</w:t>
      </w:r>
    </w:p>
    <w:p>
      <w:pPr>
        <w:pStyle w:val="20"/>
      </w:pPr>
      <w:r>
        <w:t>9.</w:t>
      </w:r>
      <w:r>
        <w:rPr>
          <w:rFonts w:hint="eastAsia"/>
        </w:rPr>
        <w:t>负责农业防灾减灾、农作物重大病虫害预测预报及防治工作；</w:t>
      </w:r>
    </w:p>
    <w:p>
      <w:pPr>
        <w:pStyle w:val="20"/>
      </w:pPr>
      <w:r>
        <w:t>10.</w:t>
      </w:r>
      <w:r>
        <w:rPr>
          <w:rFonts w:hint="eastAsia"/>
        </w:rPr>
        <w:t>负责农业投资管理。</w:t>
      </w:r>
    </w:p>
    <w:p>
      <w:pPr>
        <w:pStyle w:val="20"/>
      </w:pPr>
      <w:r>
        <w:t>11.</w:t>
      </w:r>
      <w:r>
        <w:rPr>
          <w:rFonts w:hint="eastAsia"/>
        </w:rPr>
        <w:t>推动农业科技体制改革和农业科技创新体系建设；</w:t>
      </w:r>
    </w:p>
    <w:p>
      <w:pPr>
        <w:pStyle w:val="20"/>
      </w:pPr>
      <w:r>
        <w:t>12.</w:t>
      </w:r>
      <w:r>
        <w:rPr>
          <w:rFonts w:hint="eastAsia"/>
        </w:rPr>
        <w:t>指导农业农村人才工作；</w:t>
      </w:r>
    </w:p>
    <w:p>
      <w:pPr>
        <w:pStyle w:val="20"/>
      </w:pPr>
      <w:r>
        <w:t>13.</w:t>
      </w:r>
      <w:r>
        <w:rPr>
          <w:rFonts w:hint="eastAsia"/>
        </w:rPr>
        <w:t>牵头开展农业对外合作工作；</w:t>
      </w:r>
    </w:p>
    <w:p>
      <w:pPr>
        <w:pStyle w:val="20"/>
      </w:pPr>
      <w:r>
        <w:t>14.</w:t>
      </w:r>
      <w:r>
        <w:rPr>
          <w:rFonts w:hint="eastAsia"/>
        </w:rPr>
        <w:t>负责协调推进乡村产业发展，起草促进农产品加工业、休闲农业发展的政策措施；</w:t>
      </w:r>
    </w:p>
    <w:p>
      <w:pPr>
        <w:pStyle w:val="20"/>
      </w:pPr>
      <w:r>
        <w:t>15.</w:t>
      </w:r>
      <w:r>
        <w:rPr>
          <w:rFonts w:hint="eastAsia"/>
        </w:rPr>
        <w:t>负责党工委、管委会乡村振兴工作领导小组办公室的日常工作；</w:t>
      </w:r>
    </w:p>
    <w:p>
      <w:pPr>
        <w:pStyle w:val="20"/>
      </w:pPr>
      <w:r>
        <w:t>16.</w:t>
      </w:r>
      <w:r>
        <w:rPr>
          <w:rFonts w:hint="eastAsia"/>
        </w:rPr>
        <w:t>扎实推进美丽乡村建设，牵头组织改善人居环境；</w:t>
      </w:r>
    </w:p>
    <w:p>
      <w:pPr>
        <w:pStyle w:val="20"/>
      </w:pPr>
      <w:r>
        <w:t>17.</w:t>
      </w:r>
      <w:r>
        <w:rPr>
          <w:rFonts w:hint="eastAsia"/>
        </w:rPr>
        <w:t>完成党工委、管委会交办的其他工作。</w:t>
      </w:r>
    </w:p>
    <w:p>
      <w:pPr>
        <w:pStyle w:val="20"/>
      </w:pPr>
      <w:r>
        <w:rPr>
          <w:rFonts w:hint="eastAsia"/>
        </w:rPr>
        <w:t>（二）社区建设、管理工作职责：</w:t>
      </w:r>
    </w:p>
    <w:p>
      <w:pPr>
        <w:pStyle w:val="20"/>
      </w:pPr>
      <w:r>
        <w:t>1.</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20"/>
      </w:pPr>
      <w:r>
        <w:t>2.</w:t>
      </w:r>
      <w:r>
        <w:rPr>
          <w:rFonts w:hint="eastAsia"/>
        </w:rPr>
        <w:t>负责辖区居委会事务管理服务工作；负责研究制定社区建设发展规划和政策措施，并组织实施；</w:t>
      </w:r>
    </w:p>
    <w:p>
      <w:pPr>
        <w:pStyle w:val="20"/>
      </w:pPr>
      <w:r>
        <w:t>3.</w:t>
      </w:r>
      <w:r>
        <w:rPr>
          <w:rFonts w:hint="eastAsia"/>
        </w:rPr>
        <w:t>负责对社区党组织建设和居委会建设工作的指导，党群服务中心建设；</w:t>
      </w:r>
    </w:p>
    <w:p>
      <w:pPr>
        <w:pStyle w:val="20"/>
      </w:pPr>
      <w:r>
        <w:t>4.</w:t>
      </w:r>
      <w:r>
        <w:rPr>
          <w:rFonts w:hint="eastAsia"/>
        </w:rPr>
        <w:t>负责推动党建带群建，在业委会、物业服务企业中开展群团工作；</w:t>
      </w:r>
    </w:p>
    <w:p>
      <w:pPr>
        <w:pStyle w:val="20"/>
      </w:pPr>
      <w:r>
        <w:t>5.</w:t>
      </w:r>
      <w:r>
        <w:rPr>
          <w:rFonts w:hint="eastAsia"/>
        </w:rPr>
        <w:t>统筹各类社会服务资源，发挥社区社会组织和专业社会工作者的作用，推动各方力量参与物业管理和社区治理；</w:t>
      </w:r>
    </w:p>
    <w:p>
      <w:pPr>
        <w:pStyle w:val="20"/>
      </w:pPr>
      <w:r>
        <w:t>6.</w:t>
      </w:r>
      <w:r>
        <w:rPr>
          <w:rFonts w:hint="eastAsia"/>
        </w:rPr>
        <w:t>负责加强社区优化治理体系工作，全面构建社区党支部、居委会、业委会、物业服务企业、楼门长、综合服务站等</w:t>
      </w:r>
      <w:r>
        <w:t>“</w:t>
      </w:r>
      <w:r>
        <w:rPr>
          <w:rFonts w:hint="eastAsia"/>
        </w:rPr>
        <w:t>六位一体</w:t>
      </w:r>
      <w:r>
        <w:t>”</w:t>
      </w:r>
      <w:r>
        <w:rPr>
          <w:rFonts w:hint="eastAsia"/>
        </w:rPr>
        <w:t>的社区治理机制；</w:t>
      </w:r>
    </w:p>
    <w:p>
      <w:pPr>
        <w:pStyle w:val="20"/>
      </w:pPr>
      <w:r>
        <w:t>7.</w:t>
      </w:r>
      <w:r>
        <w:rPr>
          <w:rFonts w:hint="eastAsia"/>
        </w:rPr>
        <w:t>负责社区深化改革工作：负责社区工作者职业体系建设工作；负责社区信访接待和调处工作；</w:t>
      </w:r>
    </w:p>
    <w:p>
      <w:pPr>
        <w:pStyle w:val="20"/>
      </w:pPr>
      <w:r>
        <w:t>8.</w:t>
      </w:r>
      <w:r>
        <w:rPr>
          <w:rFonts w:hint="eastAsia"/>
        </w:rPr>
        <w:t>负责物业监督管理服务工作，负责查找并向物委会反映辖区内存在的物业管理漏洞，现场协调处置各类物业矛盾和纠纷，应急处置各类物业管理中的突发事件；</w:t>
      </w:r>
    </w:p>
    <w:p>
      <w:pPr>
        <w:pStyle w:val="20"/>
      </w:pPr>
      <w:r>
        <w:t>9.</w:t>
      </w:r>
      <w:r>
        <w:rPr>
          <w:rFonts w:hint="eastAsia"/>
        </w:rPr>
        <w:t>协调相关</w:t>
      </w:r>
      <w:r>
        <w:rPr>
          <w:rFonts w:hint="eastAsia"/>
          <w:lang w:eastAsia="zh-CN"/>
        </w:rPr>
        <w:t>单位</w:t>
      </w:r>
      <w:r>
        <w:rPr>
          <w:rFonts w:hint="eastAsia"/>
        </w:rPr>
        <w:t>处理辖区物业管理有关工作和社区各类社会矛盾的化解，维护社区和谐稳定工作；</w:t>
      </w:r>
    </w:p>
    <w:p>
      <w:pPr>
        <w:pStyle w:val="20"/>
      </w:pPr>
      <w:r>
        <w:t>10.</w:t>
      </w:r>
      <w:r>
        <w:rPr>
          <w:rFonts w:hint="eastAsia"/>
        </w:rPr>
        <w:t>负责社区发展整体规划、经济发展统计等工作；</w:t>
      </w:r>
    </w:p>
    <w:p>
      <w:pPr>
        <w:pStyle w:val="20"/>
      </w:pPr>
      <w:r>
        <w:t>11.</w:t>
      </w:r>
      <w:r>
        <w:rPr>
          <w:rFonts w:hint="eastAsia"/>
        </w:rPr>
        <w:t>负责巡查社区卫生、治安隐患、公共设施等物业管理工作，提出使用房屋专项维修资金建议、维护社区物业管理环境，及时反映居民的服务需求，宣传社区物业管理政策法规，引导居民履行业主义务，完善物业管理协调机制，指导监督物业服务企业履行服务协议提升物业管理水平，配合做好对物业服务企业的绩效考核工作，组织召集社区物委会会议等工作；</w:t>
      </w:r>
    </w:p>
    <w:p>
      <w:pPr>
        <w:pStyle w:val="20"/>
      </w:pPr>
      <w:r>
        <w:t>12.</w:t>
      </w:r>
      <w:r>
        <w:rPr>
          <w:rFonts w:hint="eastAsia"/>
        </w:rPr>
        <w:t>负责社区稳定、治安、计划生育、流动人口管理、征兵、文教、环境卫生、医疗、再就业等服务；负责低保、医保、大病救助、社会救助服务管理等工作；</w:t>
      </w:r>
    </w:p>
    <w:p>
      <w:pPr>
        <w:pStyle w:val="20"/>
      </w:pPr>
      <w:r>
        <w:t>13.</w:t>
      </w:r>
      <w:r>
        <w:rPr>
          <w:rFonts w:hint="eastAsia"/>
        </w:rPr>
        <w:t>完成党工委、管委会交办的其他工作。</w:t>
      </w:r>
    </w:p>
    <w:p>
      <w:pPr>
        <w:pStyle w:val="2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保定白沟新城乡村振兴局</w:t>
            </w:r>
            <w:r>
              <w:t>(</w:t>
            </w:r>
            <w:r>
              <w:rPr>
                <w:rFonts w:hint="eastAsia"/>
              </w:rPr>
              <w:t>社区建设管理办公室）</w:t>
            </w:r>
            <w:r>
              <w:t>—</w:t>
            </w:r>
            <w:r>
              <w:rPr>
                <w:rFonts w:hint="eastAsia"/>
              </w:rPr>
              <w:t>本级</w:t>
            </w:r>
          </w:p>
        </w:tc>
        <w:tc>
          <w:tcPr>
            <w:tcW w:w="1843" w:type="dxa"/>
            <w:vAlign w:val="center"/>
          </w:tcPr>
          <w:p>
            <w:pPr>
              <w:pStyle w:val="16"/>
            </w:pPr>
            <w:r>
              <w:rPr>
                <w:rFonts w:hint="eastAsia"/>
              </w:rPr>
              <w:t>行政</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numPr>
          <w:ilvl w:val="0"/>
          <w:numId w:val="1"/>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反映本单位当年全部收入。2023年预算收入</w:t>
      </w:r>
      <w:r>
        <w:rPr>
          <w:rFonts w:hint="eastAsia" w:eastAsia="方正仿宋_GBK"/>
          <w:color w:val="000000"/>
          <w:sz w:val="28"/>
          <w:lang w:val="en-US" w:eastAsia="zh-CN"/>
        </w:rPr>
        <w:t>1005.89</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1005.89</w:t>
      </w:r>
      <w:r>
        <w:rPr>
          <w:rFonts w:hint="eastAsia" w:eastAsia="方正仿宋_GBK"/>
          <w:color w:val="000000"/>
          <w:sz w:val="28"/>
          <w:lang w:eastAsia="zh-CN"/>
        </w:rPr>
        <w:t>万元，基金预算收入0万元，国有资本经营预算收入0万元，财政专户核拨收入0万元，单位资金收入0万元，上年结转结余0万元。</w:t>
      </w:r>
    </w:p>
    <w:p>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收支预算总表支出栏、基本支出表、项目支出表按经济分类和支出功能分类科目编制，反应年度单位预算中支出支出预算的总体情况。2023 年支出预算 </w:t>
      </w:r>
      <w:r>
        <w:rPr>
          <w:rFonts w:hint="eastAsia" w:eastAsia="方正仿宋_GBK"/>
          <w:color w:val="000000"/>
          <w:sz w:val="28"/>
          <w:lang w:val="en-US" w:eastAsia="zh-CN"/>
        </w:rPr>
        <w:t>1005.89</w:t>
      </w:r>
      <w:r>
        <w:rPr>
          <w:rFonts w:hint="eastAsia" w:eastAsia="方正仿宋_GBK"/>
          <w:color w:val="000000"/>
          <w:sz w:val="28"/>
          <w:lang w:eastAsia="zh-CN"/>
        </w:rPr>
        <w:t>万元，其中基本支出</w:t>
      </w:r>
      <w:r>
        <w:rPr>
          <w:rFonts w:hint="eastAsia" w:eastAsia="方正仿宋_GBK"/>
          <w:color w:val="000000"/>
          <w:sz w:val="28"/>
          <w:lang w:val="en-US" w:eastAsia="zh-CN"/>
        </w:rPr>
        <w:t>42.18</w:t>
      </w:r>
      <w:r>
        <w:rPr>
          <w:rFonts w:hint="eastAsia" w:eastAsia="方正仿宋_GBK"/>
          <w:color w:val="000000"/>
          <w:sz w:val="28"/>
          <w:lang w:eastAsia="zh-CN"/>
        </w:rPr>
        <w:t>万元，包括人员经费</w:t>
      </w:r>
      <w:r>
        <w:rPr>
          <w:rFonts w:hint="eastAsia" w:eastAsia="方正仿宋_GBK"/>
          <w:color w:val="000000"/>
          <w:sz w:val="28"/>
          <w:lang w:val="en-US" w:eastAsia="zh-CN"/>
        </w:rPr>
        <w:t>39.81</w:t>
      </w:r>
      <w:r>
        <w:rPr>
          <w:rFonts w:hint="eastAsia" w:eastAsia="方正仿宋_GBK"/>
          <w:color w:val="000000"/>
          <w:sz w:val="28"/>
          <w:lang w:eastAsia="zh-CN"/>
        </w:rPr>
        <w:t>万元和日常公用经费</w:t>
      </w:r>
      <w:r>
        <w:rPr>
          <w:rFonts w:hint="eastAsia" w:eastAsia="方正仿宋_GBK"/>
          <w:color w:val="000000"/>
          <w:sz w:val="28"/>
          <w:lang w:val="en-US" w:eastAsia="zh-CN"/>
        </w:rPr>
        <w:t>2.37</w:t>
      </w:r>
      <w:r>
        <w:rPr>
          <w:rFonts w:hint="eastAsia" w:eastAsia="方正仿宋_GBK"/>
          <w:color w:val="000000"/>
          <w:sz w:val="28"/>
          <w:lang w:eastAsia="zh-CN"/>
        </w:rPr>
        <w:t>万元，项目支出</w:t>
      </w:r>
      <w:r>
        <w:rPr>
          <w:rFonts w:hint="eastAsia" w:eastAsia="方正仿宋_GBK"/>
          <w:color w:val="000000"/>
          <w:sz w:val="28"/>
          <w:lang w:val="en-US" w:eastAsia="zh-CN"/>
        </w:rPr>
        <w:t>963.71</w:t>
      </w:r>
      <w:r>
        <w:rPr>
          <w:rFonts w:hint="eastAsia" w:eastAsia="方正仿宋_GBK"/>
          <w:color w:val="000000"/>
          <w:sz w:val="28"/>
          <w:lang w:eastAsia="zh-CN"/>
        </w:rPr>
        <w:t>万元。</w:t>
      </w:r>
    </w:p>
    <w:p>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2023年预算收支安排</w:t>
      </w:r>
      <w:r>
        <w:rPr>
          <w:rFonts w:hint="eastAsia" w:eastAsia="方正仿宋_GBK"/>
          <w:color w:val="000000"/>
          <w:sz w:val="28"/>
          <w:lang w:val="en-US" w:eastAsia="zh-CN"/>
        </w:rPr>
        <w:t>1005.89</w:t>
      </w:r>
      <w:r>
        <w:rPr>
          <w:rFonts w:hint="eastAsia" w:eastAsia="方正仿宋_GBK"/>
          <w:color w:val="000000"/>
          <w:sz w:val="28"/>
          <w:lang w:eastAsia="zh-CN"/>
        </w:rPr>
        <w:t>万元，较2022年预算减少</w:t>
      </w:r>
      <w:r>
        <w:rPr>
          <w:rFonts w:hint="eastAsia" w:eastAsia="方正仿宋_GBK"/>
          <w:color w:val="000000"/>
          <w:sz w:val="28"/>
          <w:lang w:val="en-US" w:eastAsia="zh-CN"/>
        </w:rPr>
        <w:t>26.99</w:t>
      </w:r>
      <w:r>
        <w:rPr>
          <w:rFonts w:hint="eastAsia" w:eastAsia="方正仿宋_GBK"/>
          <w:color w:val="000000"/>
          <w:sz w:val="28"/>
          <w:lang w:eastAsia="zh-CN"/>
        </w:rPr>
        <w:t>万元，其中：基本支出增加</w:t>
      </w:r>
      <w:r>
        <w:rPr>
          <w:rFonts w:hint="eastAsia" w:eastAsia="方正仿宋_GBK"/>
          <w:color w:val="000000"/>
          <w:sz w:val="28"/>
          <w:lang w:val="en-US" w:eastAsia="zh-CN"/>
        </w:rPr>
        <w:t>40.36</w:t>
      </w:r>
      <w:r>
        <w:rPr>
          <w:rFonts w:hint="eastAsia" w:eastAsia="方正仿宋_GBK"/>
          <w:color w:val="000000"/>
          <w:sz w:val="28"/>
          <w:lang w:eastAsia="zh-CN"/>
        </w:rPr>
        <w:t>万元，主要为增加了人员经费支出，项目支出减少</w:t>
      </w:r>
      <w:r>
        <w:rPr>
          <w:rFonts w:hint="eastAsia" w:eastAsia="方正仿宋_GBK"/>
          <w:color w:val="000000"/>
          <w:sz w:val="28"/>
          <w:lang w:val="en-US" w:eastAsia="zh-CN"/>
        </w:rPr>
        <w:t>67.35</w:t>
      </w:r>
      <w:r>
        <w:rPr>
          <w:rFonts w:hint="eastAsia" w:eastAsia="方正仿宋_GBK"/>
          <w:color w:val="000000"/>
          <w:sz w:val="28"/>
          <w:lang w:eastAsia="zh-CN"/>
        </w:rPr>
        <w:t>万元。</w:t>
      </w:r>
    </w:p>
    <w:p>
      <w:pPr>
        <w:pStyle w:val="21"/>
      </w:pPr>
    </w:p>
    <w:p>
      <w:pPr>
        <w:pStyle w:val="29"/>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hint="eastAsia" w:ascii="Times New Roman" w:hAnsi="Times New Roman" w:eastAsia="方正仿宋_GBK" w:cs="Times New Roman"/>
          <w:color w:val="000000"/>
          <w:sz w:val="28"/>
          <w:lang w:val="zh-CN" w:eastAsia="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单位</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2.37</w:t>
      </w:r>
      <w:r>
        <w:rPr>
          <w:rFonts w:hint="eastAsia" w:ascii="Times New Roman" w:hAnsi="Times New Roman" w:eastAsia="方正仿宋_GBK" w:cs="Times New Roman"/>
          <w:color w:val="000000"/>
          <w:sz w:val="28"/>
        </w:rPr>
        <w:t>万元，其中其中办公费</w:t>
      </w:r>
      <w:r>
        <w:rPr>
          <w:rFonts w:hint="eastAsia" w:ascii="Times New Roman" w:hAnsi="Times New Roman" w:eastAsia="方正仿宋_GBK" w:cs="Times New Roman"/>
          <w:color w:val="000000"/>
          <w:sz w:val="28"/>
          <w:lang w:val="en-US" w:eastAsia="zh-CN"/>
        </w:rPr>
        <w:t>0.48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，会议费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培训费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邮电费</w:t>
      </w:r>
      <w:r>
        <w:rPr>
          <w:rFonts w:hint="eastAsia" w:ascii="Times New Roman" w:hAnsi="Times New Roman" w:eastAsia="方正仿宋_GBK" w:cs="Times New Roman"/>
          <w:color w:val="000000"/>
          <w:sz w:val="28"/>
          <w:lang w:val="en-US" w:eastAsia="zh-CN"/>
        </w:rPr>
        <w:t>0.36万元，</w:t>
      </w:r>
      <w:r>
        <w:rPr>
          <w:rFonts w:hint="eastAsia" w:ascii="Times New Roman" w:hAnsi="Times New Roman" w:eastAsia="方正仿宋_GBK" w:cs="Times New Roman"/>
          <w:color w:val="000000"/>
          <w:sz w:val="28"/>
          <w:lang w:eastAsia="zh-CN"/>
        </w:rPr>
        <w:t>公务交通补贴</w:t>
      </w:r>
      <w:r>
        <w:rPr>
          <w:rFonts w:hint="eastAsia" w:ascii="Times New Roman" w:hAnsi="Times New Roman" w:eastAsia="方正仿宋_GBK" w:cs="Times New Roman"/>
          <w:color w:val="000000"/>
          <w:sz w:val="28"/>
          <w:lang w:val="en-US" w:eastAsia="zh-CN"/>
        </w:rPr>
        <w:t>0.48万元，</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lang w:val="en-US" w:eastAsia="zh-CN"/>
        </w:rPr>
        <w:t>0.455万元，福利费0.269万元，党组织活动经费0.0246万元。</w:t>
      </w:r>
    </w:p>
    <w:p>
      <w:pPr>
        <w:pStyle w:val="30"/>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keepNext w:val="0"/>
        <w:keepLines w:val="0"/>
        <w:pageBreakBefore w:val="0"/>
        <w:kinsoku/>
        <w:wordWrap/>
        <w:overflowPunct/>
        <w:topLinePunct w:val="0"/>
        <w:bidi w:val="0"/>
        <w:spacing w:line="560" w:lineRule="exact"/>
        <w:ind w:left="0" w:leftChars="0" w:firstLine="560" w:firstLineChars="200"/>
        <w:textAlignment w:val="auto"/>
        <w:rPr>
          <w:rFonts w:hint="eastAsia" w:ascii="仿宋" w:hAnsi="仿宋" w:eastAsia="仿宋" w:cs="仿宋"/>
          <w:sz w:val="30"/>
          <w:szCs w:val="30"/>
        </w:rPr>
      </w:pPr>
      <w:r>
        <w:rPr>
          <w:rFonts w:hint="eastAsia" w:ascii="Times New Roman" w:hAnsi="Times New Roman" w:eastAsia="方正仿宋_GBK" w:cs="Times New Roman"/>
          <w:color w:val="000000"/>
          <w:sz w:val="28"/>
          <w:lang w:eastAsia="zh-CN"/>
        </w:rPr>
        <w:t>财政拨款“三公经费”预算数</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w:t>
      </w:r>
    </w:p>
    <w:tbl>
      <w:tblPr>
        <w:tblStyle w:val="7"/>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宋体" w:eastAsia="宋体" w:cs="宋体"/>
                <w:kern w:val="0"/>
                <w:sz w:val="24"/>
                <w:lang w:val="en-US" w:eastAsia="zh-CN"/>
              </w:rPr>
            </w:pPr>
            <w:r>
              <w:rPr>
                <w:rFonts w:hint="eastAsia" w:ascii="宋体" w:cs="宋体"/>
                <w:kern w:val="0"/>
                <w:sz w:val="24"/>
                <w:lang w:val="en-US" w:eastAsia="zh-CN"/>
              </w:rPr>
              <w:t>我单位无“三公经费”支出情况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 xml:space="preserve">    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bl>
    <w:p>
      <w:pPr>
        <w:spacing w:line="500" w:lineRule="exact"/>
        <w:ind w:firstLine="560"/>
        <w:rPr>
          <w:rFonts w:hint="eastAsia" w:ascii="Times New Roman" w:hAnsi="Times New Roman" w:eastAsia="方正仿宋_GBK" w:cs="Times New Roman"/>
          <w:color w:val="000000"/>
          <w:sz w:val="28"/>
          <w:lang w:val="en-US" w:eastAsia="zh-CN"/>
        </w:rPr>
      </w:pPr>
    </w:p>
    <w:p>
      <w:pPr>
        <w:spacing w:before="10" w:after="10"/>
        <w:ind w:firstLine="640" w:firstLineChars="20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、社区建设和物业监督管理办公室办公费绩效目标表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val="en-US" w:eastAsia="zh-CN"/>
              </w:rPr>
              <w:t>提高社区治理能力，保障日常办公正常运转</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资金支持办公场所数量</w:t>
            </w:r>
          </w:p>
        </w:tc>
        <w:tc>
          <w:tcPr>
            <w:tcW w:w="2835" w:type="dxa"/>
            <w:vAlign w:val="center"/>
          </w:tcPr>
          <w:p>
            <w:pPr>
              <w:pStyle w:val="15"/>
            </w:pPr>
            <w:r>
              <w:rPr>
                <w:rFonts w:hint="eastAsia"/>
              </w:rPr>
              <w:t>支持办公场所的数量完成情况</w:t>
            </w:r>
          </w:p>
        </w:tc>
        <w:tc>
          <w:tcPr>
            <w:tcW w:w="2551" w:type="dxa"/>
            <w:vAlign w:val="center"/>
          </w:tcPr>
          <w:p>
            <w:pPr>
              <w:pStyle w:val="15"/>
            </w:pPr>
            <w:r>
              <w:rPr>
                <w:rFonts w:hint="eastAsia"/>
              </w:rPr>
              <w:t>≥</w:t>
            </w:r>
            <w:r>
              <w:t>90%</w:t>
            </w:r>
          </w:p>
        </w:tc>
        <w:tc>
          <w:tcPr>
            <w:tcW w:w="2268" w:type="dxa"/>
            <w:vAlign w:val="center"/>
          </w:tcPr>
          <w:p>
            <w:pPr>
              <w:pStyle w:val="15"/>
            </w:pPr>
            <w:r>
              <w:t xml:space="preserve"> </w:t>
            </w:r>
            <w:r>
              <w:rPr>
                <w:rFonts w:hint="eastAsia"/>
              </w:rPr>
              <w:t>维持日常公用运转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质量达标率</w:t>
            </w:r>
          </w:p>
        </w:tc>
        <w:tc>
          <w:tcPr>
            <w:tcW w:w="2835" w:type="dxa"/>
            <w:vAlign w:val="center"/>
          </w:tcPr>
          <w:p>
            <w:pPr>
              <w:pStyle w:val="15"/>
            </w:pPr>
            <w:r>
              <w:rPr>
                <w:rFonts w:hint="eastAsia"/>
              </w:rPr>
              <w:t>质量达标数量占总数量比重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达到相关质量水平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支付时效</w:t>
            </w:r>
          </w:p>
        </w:tc>
        <w:tc>
          <w:tcPr>
            <w:tcW w:w="2835" w:type="dxa"/>
            <w:vAlign w:val="center"/>
          </w:tcPr>
          <w:p>
            <w:pPr>
              <w:pStyle w:val="15"/>
            </w:pPr>
            <w:r>
              <w:rPr>
                <w:rFonts w:hint="eastAsia"/>
              </w:rPr>
              <w:t>资金按时支出</w:t>
            </w:r>
          </w:p>
        </w:tc>
        <w:tc>
          <w:tcPr>
            <w:tcW w:w="2551" w:type="dxa"/>
            <w:vAlign w:val="center"/>
          </w:tcPr>
          <w:p>
            <w:pPr>
              <w:pStyle w:val="15"/>
            </w:pPr>
            <w:r>
              <w:rPr>
                <w:rFonts w:hint="eastAsia"/>
              </w:rPr>
              <w:t>按合同及时支付</w:t>
            </w:r>
          </w:p>
        </w:tc>
        <w:tc>
          <w:tcPr>
            <w:tcW w:w="2268" w:type="dxa"/>
            <w:vAlign w:val="center"/>
          </w:tcPr>
          <w:p>
            <w:pPr>
              <w:pStyle w:val="15"/>
            </w:pPr>
            <w:r>
              <w:rPr>
                <w:rFonts w:hint="eastAsia"/>
              </w:rPr>
              <w:t>按合同及时支付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成本控制率</w:t>
            </w:r>
          </w:p>
        </w:tc>
        <w:tc>
          <w:tcPr>
            <w:tcW w:w="2835" w:type="dxa"/>
            <w:vAlign w:val="center"/>
          </w:tcPr>
          <w:p>
            <w:pPr>
              <w:pStyle w:val="15"/>
            </w:pPr>
            <w:r>
              <w:rPr>
                <w:rFonts w:hint="eastAsia"/>
              </w:rPr>
              <w:t>完成项目的成本控制在预算水平</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日常公用成本控制在预算内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项目对经济效益提升比</w:t>
            </w:r>
          </w:p>
        </w:tc>
        <w:tc>
          <w:tcPr>
            <w:tcW w:w="2835" w:type="dxa"/>
            <w:vAlign w:val="center"/>
          </w:tcPr>
          <w:p>
            <w:pPr>
              <w:pStyle w:val="15"/>
            </w:pPr>
            <w:r>
              <w:rPr>
                <w:rFonts w:hint="eastAsia"/>
              </w:rPr>
              <w:t>经济效益因按时支出提升数值占总值的比值</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经济效益提升情况报告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有较好的社会影响</w:t>
            </w:r>
          </w:p>
        </w:tc>
        <w:tc>
          <w:tcPr>
            <w:tcW w:w="2835" w:type="dxa"/>
            <w:vAlign w:val="center"/>
          </w:tcPr>
          <w:p>
            <w:pPr>
              <w:pStyle w:val="15"/>
            </w:pPr>
            <w:r>
              <w:rPr>
                <w:rFonts w:hint="eastAsia"/>
              </w:rPr>
              <w:t>社会影响全面向好</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社区居民民意调查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生态环境质量改善</w:t>
            </w:r>
          </w:p>
        </w:tc>
        <w:tc>
          <w:tcPr>
            <w:tcW w:w="2835" w:type="dxa"/>
            <w:vAlign w:val="center"/>
          </w:tcPr>
          <w:p>
            <w:pPr>
              <w:pStyle w:val="15"/>
            </w:pPr>
            <w:r>
              <w:rPr>
                <w:rFonts w:hint="eastAsia"/>
              </w:rPr>
              <w:t>生态环境质量改善提升情况</w:t>
            </w:r>
          </w:p>
        </w:tc>
        <w:tc>
          <w:tcPr>
            <w:tcW w:w="2551" w:type="dxa"/>
            <w:vAlign w:val="center"/>
          </w:tcPr>
          <w:p>
            <w:pPr>
              <w:pStyle w:val="15"/>
            </w:pPr>
            <w:r>
              <w:rPr>
                <w:rFonts w:hint="eastAsia"/>
              </w:rPr>
              <w:t>人居环境提升情况</w:t>
            </w:r>
          </w:p>
        </w:tc>
        <w:tc>
          <w:tcPr>
            <w:tcW w:w="2268" w:type="dxa"/>
            <w:vAlign w:val="center"/>
          </w:tcPr>
          <w:p>
            <w:pPr>
              <w:pStyle w:val="15"/>
            </w:pPr>
            <w:r>
              <w:rPr>
                <w:rFonts w:hint="eastAsia"/>
              </w:rPr>
              <w:t>人居环境提升情况报告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2835" w:type="dxa"/>
            <w:vAlign w:val="center"/>
          </w:tcPr>
          <w:p>
            <w:pPr>
              <w:pStyle w:val="15"/>
            </w:pPr>
            <w:r>
              <w:rPr>
                <w:rFonts w:hint="eastAsia"/>
              </w:rPr>
              <w:t>可持续性服务完成情况</w:t>
            </w:r>
          </w:p>
        </w:tc>
        <w:tc>
          <w:tcPr>
            <w:tcW w:w="2551" w:type="dxa"/>
            <w:vAlign w:val="center"/>
          </w:tcPr>
          <w:p>
            <w:pPr>
              <w:pStyle w:val="15"/>
            </w:pPr>
            <w:r>
              <w:rPr>
                <w:rFonts w:hint="eastAsia"/>
              </w:rPr>
              <w:t>≥</w:t>
            </w:r>
            <w:r>
              <w:t>90%</w:t>
            </w:r>
          </w:p>
        </w:tc>
        <w:tc>
          <w:tcPr>
            <w:tcW w:w="2268" w:type="dxa"/>
            <w:vAlign w:val="center"/>
          </w:tcPr>
          <w:p>
            <w:pPr>
              <w:pStyle w:val="15"/>
            </w:pPr>
            <w:r>
              <w:t xml:space="preserve"> </w:t>
            </w:r>
            <w:r>
              <w:rPr>
                <w:rFonts w:hint="eastAsia"/>
              </w:rPr>
              <w:t>依据各居委会运转需求情况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群众对公用经费支出情况满意程度</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、社区居委会党组织服务群众经费绩效目标表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eastAsia="zh-CN"/>
              </w:rPr>
              <w:t>提高社区党组织服务群众能力，提升社区功能，改善社区环境</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党组织服务群众数量</w:t>
            </w:r>
          </w:p>
        </w:tc>
        <w:tc>
          <w:tcPr>
            <w:tcW w:w="2835" w:type="dxa"/>
            <w:vAlign w:val="center"/>
          </w:tcPr>
          <w:p>
            <w:pPr>
              <w:pStyle w:val="15"/>
            </w:pPr>
            <w:r>
              <w:rPr>
                <w:rFonts w:hint="eastAsia"/>
              </w:rPr>
              <w:t>党组织服务群众数量情况</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服务群众实际情况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服务群众优良率</w:t>
            </w:r>
          </w:p>
        </w:tc>
        <w:tc>
          <w:tcPr>
            <w:tcW w:w="2835" w:type="dxa"/>
            <w:vAlign w:val="center"/>
          </w:tcPr>
          <w:p>
            <w:pPr>
              <w:pStyle w:val="15"/>
            </w:pPr>
            <w:r>
              <w:rPr>
                <w:rFonts w:hint="eastAsia"/>
              </w:rPr>
              <w:t>服务群众优良数占总数的比重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服务群众质量情况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2835" w:type="dxa"/>
            <w:vAlign w:val="center"/>
          </w:tcPr>
          <w:p>
            <w:pPr>
              <w:pStyle w:val="15"/>
            </w:pPr>
            <w:r>
              <w:rPr>
                <w:rFonts w:hint="eastAsia"/>
              </w:rPr>
              <w:t>按期完成数量占总数的比重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服务群众按时完成情况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成本控制率</w:t>
            </w:r>
          </w:p>
        </w:tc>
        <w:tc>
          <w:tcPr>
            <w:tcW w:w="2835" w:type="dxa"/>
            <w:vAlign w:val="center"/>
          </w:tcPr>
          <w:p>
            <w:pPr>
              <w:pStyle w:val="15"/>
            </w:pPr>
            <w:r>
              <w:rPr>
                <w:rFonts w:hint="eastAsia"/>
              </w:rPr>
              <w:t>实际支出占预算数的比重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经济效益增值率</w:t>
            </w:r>
          </w:p>
        </w:tc>
        <w:tc>
          <w:tcPr>
            <w:tcW w:w="2835" w:type="dxa"/>
            <w:vAlign w:val="center"/>
          </w:tcPr>
          <w:p>
            <w:pPr>
              <w:pStyle w:val="15"/>
            </w:pPr>
            <w:r>
              <w:rPr>
                <w:rFonts w:hint="eastAsia"/>
              </w:rPr>
              <w:t>项目实施后经济效益增长情况占总经济效益的比重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社会效益增值率</w:t>
            </w:r>
          </w:p>
        </w:tc>
        <w:tc>
          <w:tcPr>
            <w:tcW w:w="2835" w:type="dxa"/>
            <w:vAlign w:val="center"/>
          </w:tcPr>
          <w:p>
            <w:pPr>
              <w:pStyle w:val="15"/>
            </w:pPr>
            <w:r>
              <w:rPr>
                <w:rFonts w:hint="eastAsia"/>
              </w:rPr>
              <w:t>项目实施后社会效益增长情况占社会效益的比重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改善生态环境质量</w:t>
            </w:r>
          </w:p>
        </w:tc>
        <w:tc>
          <w:tcPr>
            <w:tcW w:w="2835" w:type="dxa"/>
            <w:vAlign w:val="center"/>
          </w:tcPr>
          <w:p>
            <w:pPr>
              <w:pStyle w:val="15"/>
            </w:pPr>
            <w:r>
              <w:rPr>
                <w:rFonts w:hint="eastAsia"/>
              </w:rPr>
              <w:t>改善生态环境质量按预算完成情况</w:t>
            </w:r>
          </w:p>
        </w:tc>
        <w:tc>
          <w:tcPr>
            <w:tcW w:w="2551" w:type="dxa"/>
            <w:vAlign w:val="center"/>
          </w:tcPr>
          <w:p>
            <w:pPr>
              <w:pStyle w:val="15"/>
            </w:pPr>
            <w:r>
              <w:rPr>
                <w:rFonts w:hint="eastAsia"/>
              </w:rPr>
              <w:t>人居环境改善情况</w:t>
            </w:r>
          </w:p>
        </w:tc>
        <w:tc>
          <w:tcPr>
            <w:tcW w:w="2268" w:type="dxa"/>
            <w:vAlign w:val="center"/>
          </w:tcPr>
          <w:p>
            <w:pPr>
              <w:pStyle w:val="15"/>
            </w:pPr>
            <w:r>
              <w:rPr>
                <w:rFonts w:hint="eastAsia"/>
              </w:rPr>
              <w:t>人居环境改善情况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各项工作任务按时完成占总任务的比重</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群众幸福感提升情况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群众对党群服务经费支出情况满意程度</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调查问卷、实地走访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、社区聘用法律顾问资金绩效目标表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eastAsia="zh-CN"/>
              </w:rPr>
              <w:t>实现我局依法行政水平，规范执法履职到位</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提供法律服务数量</w:t>
            </w:r>
          </w:p>
        </w:tc>
        <w:tc>
          <w:tcPr>
            <w:tcW w:w="2835" w:type="dxa"/>
            <w:vAlign w:val="center"/>
          </w:tcPr>
          <w:p>
            <w:pPr>
              <w:pStyle w:val="15"/>
            </w:pPr>
            <w:r>
              <w:rPr>
                <w:rFonts w:hint="eastAsia"/>
              </w:rPr>
              <w:t>为社区业务提供法律服务数量</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按质量完成数量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法律服务优良率</w:t>
            </w:r>
          </w:p>
        </w:tc>
        <w:tc>
          <w:tcPr>
            <w:tcW w:w="2835" w:type="dxa"/>
            <w:vAlign w:val="center"/>
          </w:tcPr>
          <w:p>
            <w:pPr>
              <w:pStyle w:val="15"/>
            </w:pPr>
            <w:r>
              <w:rPr>
                <w:rFonts w:hint="eastAsia"/>
              </w:rPr>
              <w:t>法律服务优良数占总数的比重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提供优良的法律数量符合合同条件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2835" w:type="dxa"/>
            <w:vAlign w:val="center"/>
          </w:tcPr>
          <w:p>
            <w:pPr>
              <w:pStyle w:val="15"/>
            </w:pPr>
            <w:r>
              <w:rPr>
                <w:rFonts w:hint="eastAsia"/>
              </w:rPr>
              <w:t>按期提供法律数量占总数的比重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按合同规定期限完成情况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成本控制数</w:t>
            </w:r>
          </w:p>
        </w:tc>
        <w:tc>
          <w:tcPr>
            <w:tcW w:w="2835" w:type="dxa"/>
            <w:vAlign w:val="center"/>
          </w:tcPr>
          <w:p>
            <w:pPr>
              <w:pStyle w:val="15"/>
            </w:pPr>
            <w:r>
              <w:rPr>
                <w:rFonts w:hint="eastAsia"/>
              </w:rPr>
              <w:t>成本控制在预算内</w:t>
            </w:r>
          </w:p>
        </w:tc>
        <w:tc>
          <w:tcPr>
            <w:tcW w:w="2551" w:type="dxa"/>
            <w:vAlign w:val="center"/>
          </w:tcPr>
          <w:p>
            <w:pPr>
              <w:pStyle w:val="15"/>
            </w:pPr>
            <w:r>
              <w:t>3</w:t>
            </w:r>
            <w:r>
              <w:rPr>
                <w:rFonts w:hint="eastAsia"/>
              </w:rPr>
              <w:t>万元</w:t>
            </w:r>
          </w:p>
        </w:tc>
        <w:tc>
          <w:tcPr>
            <w:tcW w:w="2268" w:type="dxa"/>
            <w:vAlign w:val="center"/>
          </w:tcPr>
          <w:p>
            <w:pPr>
              <w:pStyle w:val="15"/>
            </w:pPr>
            <w:r>
              <w:rPr>
                <w:rFonts w:hint="eastAsia"/>
              </w:rPr>
              <w:t>预算内完成情况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经济效益增值率</w:t>
            </w:r>
          </w:p>
        </w:tc>
        <w:tc>
          <w:tcPr>
            <w:tcW w:w="2835" w:type="dxa"/>
            <w:vAlign w:val="center"/>
          </w:tcPr>
          <w:p>
            <w:pPr>
              <w:pStyle w:val="15"/>
            </w:pPr>
            <w:r>
              <w:rPr>
                <w:rFonts w:hint="eastAsia"/>
              </w:rPr>
              <w:t>法律服务数量引起效益增值数占总社会增长的比重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带来经济效益增长情况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社会效益增长率</w:t>
            </w:r>
          </w:p>
        </w:tc>
        <w:tc>
          <w:tcPr>
            <w:tcW w:w="2835" w:type="dxa"/>
            <w:vAlign w:val="center"/>
          </w:tcPr>
          <w:p>
            <w:pPr>
              <w:pStyle w:val="15"/>
            </w:pPr>
            <w:r>
              <w:rPr>
                <w:rFonts w:hint="eastAsia"/>
              </w:rPr>
              <w:t>法律服务社会效益增长数占总增长比重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社会效益增长情况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生态环境增长率</w:t>
            </w:r>
          </w:p>
        </w:tc>
        <w:tc>
          <w:tcPr>
            <w:tcW w:w="2835" w:type="dxa"/>
            <w:vAlign w:val="center"/>
          </w:tcPr>
          <w:p>
            <w:pPr>
              <w:pStyle w:val="15"/>
            </w:pPr>
            <w:r>
              <w:rPr>
                <w:rFonts w:hint="eastAsia"/>
              </w:rPr>
              <w:t>法律服务生态环境增长占总增长的比重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生态环境改善情况报告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可持续性服务影响率</w:t>
            </w:r>
          </w:p>
        </w:tc>
        <w:tc>
          <w:tcPr>
            <w:tcW w:w="2835" w:type="dxa"/>
            <w:vAlign w:val="center"/>
          </w:tcPr>
          <w:p>
            <w:pPr>
              <w:pStyle w:val="15"/>
            </w:pPr>
            <w:r>
              <w:rPr>
                <w:rFonts w:hint="eastAsia"/>
              </w:rPr>
              <w:t>可持续性服务影响数占总数的比重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可持续性服务对总体发展的影响的报告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群众对法律服务的满意度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、社区软件维护服务费绩效目标表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eastAsia="zh-CN"/>
              </w:rPr>
              <w:t>维护软件保持正常使用，为社区人口摸底提供技术支持</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提供维护服务数量</w:t>
            </w:r>
          </w:p>
        </w:tc>
        <w:tc>
          <w:tcPr>
            <w:tcW w:w="2835" w:type="dxa"/>
            <w:vAlign w:val="center"/>
          </w:tcPr>
          <w:p>
            <w:pPr>
              <w:pStyle w:val="15"/>
            </w:pPr>
            <w:r>
              <w:rPr>
                <w:rFonts w:hint="eastAsia"/>
              </w:rPr>
              <w:t>为社区提供维护服务数量</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按质量完成数量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维护数量优良率</w:t>
            </w:r>
          </w:p>
        </w:tc>
        <w:tc>
          <w:tcPr>
            <w:tcW w:w="2835" w:type="dxa"/>
            <w:vAlign w:val="center"/>
          </w:tcPr>
          <w:p>
            <w:pPr>
              <w:pStyle w:val="15"/>
            </w:pPr>
            <w:r>
              <w:rPr>
                <w:rFonts w:hint="eastAsia"/>
              </w:rPr>
              <w:t>维修维护优良数占总数的比重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提供优良的维护服务数量符合合同要求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2835" w:type="dxa"/>
            <w:vAlign w:val="center"/>
          </w:tcPr>
          <w:p>
            <w:pPr>
              <w:pStyle w:val="15"/>
            </w:pPr>
            <w:r>
              <w:rPr>
                <w:rFonts w:hint="eastAsia"/>
              </w:rPr>
              <w:t>按期提供维护服务数量占总数的比重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按合同规定期限完成情况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成本控制数</w:t>
            </w:r>
          </w:p>
        </w:tc>
        <w:tc>
          <w:tcPr>
            <w:tcW w:w="2835" w:type="dxa"/>
            <w:vAlign w:val="center"/>
          </w:tcPr>
          <w:p>
            <w:pPr>
              <w:pStyle w:val="15"/>
            </w:pPr>
            <w:r>
              <w:rPr>
                <w:rFonts w:hint="eastAsia"/>
              </w:rPr>
              <w:t>成本控制在预算内</w:t>
            </w:r>
          </w:p>
        </w:tc>
        <w:tc>
          <w:tcPr>
            <w:tcW w:w="2551" w:type="dxa"/>
            <w:vAlign w:val="center"/>
          </w:tcPr>
          <w:p>
            <w:pPr>
              <w:pStyle w:val="15"/>
            </w:pPr>
            <w:r>
              <w:t>2</w:t>
            </w:r>
            <w:r>
              <w:rPr>
                <w:rFonts w:hint="eastAsia"/>
              </w:rPr>
              <w:t>万元</w:t>
            </w:r>
          </w:p>
        </w:tc>
        <w:tc>
          <w:tcPr>
            <w:tcW w:w="2268" w:type="dxa"/>
            <w:vAlign w:val="center"/>
          </w:tcPr>
          <w:p>
            <w:pPr>
              <w:pStyle w:val="15"/>
            </w:pPr>
            <w:r>
              <w:rPr>
                <w:rFonts w:hint="eastAsia"/>
              </w:rPr>
              <w:t>预算内完成情况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经济效益增值率</w:t>
            </w:r>
          </w:p>
        </w:tc>
        <w:tc>
          <w:tcPr>
            <w:tcW w:w="2835" w:type="dxa"/>
            <w:vAlign w:val="center"/>
          </w:tcPr>
          <w:p>
            <w:pPr>
              <w:pStyle w:val="15"/>
            </w:pPr>
            <w:r>
              <w:rPr>
                <w:rFonts w:hint="eastAsia"/>
              </w:rPr>
              <w:t>维护服务经济效益增长数占总数的比重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带来经济效益增长情况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社会效益增长率</w:t>
            </w:r>
          </w:p>
        </w:tc>
        <w:tc>
          <w:tcPr>
            <w:tcW w:w="2835" w:type="dxa"/>
            <w:vAlign w:val="center"/>
          </w:tcPr>
          <w:p>
            <w:pPr>
              <w:pStyle w:val="15"/>
            </w:pPr>
            <w:r>
              <w:rPr>
                <w:rFonts w:hint="eastAsia"/>
              </w:rPr>
              <w:t>维护服务社会效益增长数占总数的比重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社会效益增长情况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生态环境增长率</w:t>
            </w:r>
          </w:p>
        </w:tc>
        <w:tc>
          <w:tcPr>
            <w:tcW w:w="2835" w:type="dxa"/>
            <w:vAlign w:val="center"/>
          </w:tcPr>
          <w:p>
            <w:pPr>
              <w:pStyle w:val="15"/>
            </w:pPr>
            <w:r>
              <w:rPr>
                <w:rFonts w:hint="eastAsia"/>
              </w:rPr>
              <w:t>维护服务生态效益增长数占总数的比重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生态环境改善情况报告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可持续性服务影响率</w:t>
            </w:r>
          </w:p>
        </w:tc>
        <w:tc>
          <w:tcPr>
            <w:tcW w:w="2835" w:type="dxa"/>
            <w:vAlign w:val="center"/>
          </w:tcPr>
          <w:p>
            <w:pPr>
              <w:pStyle w:val="15"/>
            </w:pPr>
            <w:r>
              <w:rPr>
                <w:rFonts w:hint="eastAsia"/>
              </w:rPr>
              <w:t>可持续性服务影响数占总数的比重</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可持续性服务对总体发展影响报告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使用</w:t>
            </w:r>
            <w:r>
              <w:rPr>
                <w:rFonts w:hint="eastAsia"/>
                <w:lang w:eastAsia="zh-CN"/>
              </w:rPr>
              <w:t>单位</w:t>
            </w:r>
            <w:r>
              <w:rPr>
                <w:rFonts w:hint="eastAsia"/>
              </w:rPr>
              <w:t>对服务的满意度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临时聘用资金绩效目标表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eastAsia="zh-CN"/>
              </w:rPr>
              <w:t>保障经费按时支出，提升个人业务能力、服务群众能力</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发放人数</w:t>
            </w:r>
          </w:p>
        </w:tc>
        <w:tc>
          <w:tcPr>
            <w:tcW w:w="2835" w:type="dxa"/>
            <w:vAlign w:val="center"/>
          </w:tcPr>
          <w:p>
            <w:pPr>
              <w:pStyle w:val="15"/>
            </w:pPr>
            <w:r>
              <w:rPr>
                <w:rFonts w:hint="eastAsia"/>
              </w:rPr>
              <w:t>发放人数</w:t>
            </w:r>
          </w:p>
        </w:tc>
        <w:tc>
          <w:tcPr>
            <w:tcW w:w="2551" w:type="dxa"/>
            <w:vAlign w:val="center"/>
          </w:tcPr>
          <w:p>
            <w:pPr>
              <w:pStyle w:val="15"/>
            </w:pPr>
            <w:r>
              <w:t>1</w:t>
            </w:r>
            <w:r>
              <w:rPr>
                <w:rFonts w:hint="eastAsia"/>
              </w:rPr>
              <w:t>人</w:t>
            </w:r>
          </w:p>
        </w:tc>
        <w:tc>
          <w:tcPr>
            <w:tcW w:w="2268" w:type="dxa"/>
            <w:vAlign w:val="center"/>
          </w:tcPr>
          <w:p>
            <w:pPr>
              <w:pStyle w:val="15"/>
            </w:pPr>
            <w:r>
              <w:rPr>
                <w:rFonts w:hint="eastAsia"/>
              </w:rPr>
              <w:t>准确无误按照人数发放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发放准确率</w:t>
            </w:r>
          </w:p>
        </w:tc>
        <w:tc>
          <w:tcPr>
            <w:tcW w:w="2835" w:type="dxa"/>
            <w:vAlign w:val="center"/>
          </w:tcPr>
          <w:p>
            <w:pPr>
              <w:pStyle w:val="15"/>
            </w:pPr>
            <w:r>
              <w:rPr>
                <w:rFonts w:hint="eastAsia"/>
              </w:rPr>
              <w:t>发放准确率</w:t>
            </w:r>
          </w:p>
        </w:tc>
        <w:tc>
          <w:tcPr>
            <w:tcW w:w="2551" w:type="dxa"/>
            <w:vAlign w:val="center"/>
          </w:tcPr>
          <w:p>
            <w:pPr>
              <w:pStyle w:val="15"/>
            </w:pPr>
            <w:r>
              <w:t>100</w:t>
            </w:r>
            <w:r>
              <w:rPr>
                <w:rFonts w:hint="eastAsia"/>
              </w:rPr>
              <w:t>百分比</w:t>
            </w:r>
          </w:p>
        </w:tc>
        <w:tc>
          <w:tcPr>
            <w:tcW w:w="2268" w:type="dxa"/>
            <w:vAlign w:val="center"/>
          </w:tcPr>
          <w:p>
            <w:pPr>
              <w:pStyle w:val="15"/>
            </w:pPr>
            <w:r>
              <w:rPr>
                <w:rFonts w:hint="eastAsia"/>
              </w:rPr>
              <w:t>工资准确发放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按时支出</w:t>
            </w:r>
          </w:p>
        </w:tc>
        <w:tc>
          <w:tcPr>
            <w:tcW w:w="2835" w:type="dxa"/>
            <w:vAlign w:val="center"/>
          </w:tcPr>
          <w:p>
            <w:pPr>
              <w:pStyle w:val="15"/>
            </w:pPr>
            <w:r>
              <w:rPr>
                <w:rFonts w:hint="eastAsia"/>
              </w:rPr>
              <w:t>按时支出</w:t>
            </w:r>
          </w:p>
        </w:tc>
        <w:tc>
          <w:tcPr>
            <w:tcW w:w="2551" w:type="dxa"/>
            <w:vAlign w:val="center"/>
          </w:tcPr>
          <w:p>
            <w:pPr>
              <w:pStyle w:val="15"/>
            </w:pPr>
            <w:r>
              <w:t>&lt;15</w:t>
            </w:r>
            <w:r>
              <w:rPr>
                <w:rFonts w:hint="eastAsia"/>
              </w:rPr>
              <w:t>天</w:t>
            </w:r>
          </w:p>
        </w:tc>
        <w:tc>
          <w:tcPr>
            <w:tcW w:w="2268" w:type="dxa"/>
            <w:vAlign w:val="center"/>
          </w:tcPr>
          <w:p>
            <w:pPr>
              <w:pStyle w:val="15"/>
            </w:pPr>
            <w:r>
              <w:rPr>
                <w:rFonts w:hint="eastAsia"/>
              </w:rPr>
              <w:t>资金到账后</w:t>
            </w:r>
            <w:r>
              <w:t>15</w:t>
            </w:r>
            <w:r>
              <w:rPr>
                <w:rFonts w:hint="eastAsia"/>
              </w:rPr>
              <w:t>天内支出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运行保障成本</w:t>
            </w:r>
          </w:p>
        </w:tc>
        <w:tc>
          <w:tcPr>
            <w:tcW w:w="2835" w:type="dxa"/>
            <w:vAlign w:val="center"/>
          </w:tcPr>
          <w:p>
            <w:pPr>
              <w:pStyle w:val="15"/>
            </w:pPr>
            <w:r>
              <w:rPr>
                <w:rFonts w:hint="eastAsia"/>
              </w:rPr>
              <w:t>运行保障成本</w:t>
            </w:r>
          </w:p>
        </w:tc>
        <w:tc>
          <w:tcPr>
            <w:tcW w:w="2551" w:type="dxa"/>
            <w:vAlign w:val="center"/>
          </w:tcPr>
          <w:p>
            <w:pPr>
              <w:pStyle w:val="15"/>
            </w:pPr>
            <w:r>
              <w:rPr>
                <w:rFonts w:hint="eastAsia"/>
              </w:rPr>
              <w:t>≤</w:t>
            </w:r>
            <w:r>
              <w:t>100</w:t>
            </w:r>
            <w:r>
              <w:rPr>
                <w:rFonts w:hint="eastAsia"/>
              </w:rPr>
              <w:t>百分比</w:t>
            </w:r>
          </w:p>
        </w:tc>
        <w:tc>
          <w:tcPr>
            <w:tcW w:w="2268" w:type="dxa"/>
            <w:vAlign w:val="center"/>
          </w:tcPr>
          <w:p>
            <w:pPr>
              <w:pStyle w:val="15"/>
            </w:pPr>
            <w:r>
              <w:rPr>
                <w:rFonts w:hint="eastAsia"/>
              </w:rPr>
              <w:t>实际支出占预算金额比例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2835" w:type="dxa"/>
            <w:vAlign w:val="center"/>
          </w:tcPr>
          <w:p>
            <w:pPr>
              <w:pStyle w:val="15"/>
            </w:pPr>
            <w:r>
              <w:rPr>
                <w:rFonts w:hint="eastAsia"/>
              </w:rPr>
              <w:t>提高效率</w:t>
            </w:r>
          </w:p>
        </w:tc>
        <w:tc>
          <w:tcPr>
            <w:tcW w:w="2551" w:type="dxa"/>
            <w:vAlign w:val="center"/>
          </w:tcPr>
          <w:p>
            <w:pPr>
              <w:pStyle w:val="15"/>
            </w:pPr>
            <w:r>
              <w:rPr>
                <w:rFonts w:hint="eastAsia"/>
              </w:rPr>
              <w:t>银行代发工资</w:t>
            </w:r>
          </w:p>
        </w:tc>
        <w:tc>
          <w:tcPr>
            <w:tcW w:w="2268" w:type="dxa"/>
            <w:vAlign w:val="center"/>
          </w:tcPr>
          <w:p>
            <w:pPr>
              <w:pStyle w:val="15"/>
            </w:pPr>
            <w:r>
              <w:rPr>
                <w:rFonts w:hint="eastAsia"/>
              </w:rPr>
              <w:t>银行代发工资提高发放速度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需求满足率</w:t>
            </w:r>
          </w:p>
        </w:tc>
        <w:tc>
          <w:tcPr>
            <w:tcW w:w="2835" w:type="dxa"/>
            <w:vAlign w:val="center"/>
          </w:tcPr>
          <w:p>
            <w:pPr>
              <w:pStyle w:val="15"/>
            </w:pPr>
            <w:r>
              <w:rPr>
                <w:rFonts w:hint="eastAsia"/>
              </w:rPr>
              <w:t>需求满足率</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发放工资后用于生活达到满足的人员占总人数比例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2835" w:type="dxa"/>
            <w:vAlign w:val="center"/>
          </w:tcPr>
          <w:p>
            <w:pPr>
              <w:pStyle w:val="15"/>
            </w:pPr>
            <w:r>
              <w:rPr>
                <w:rFonts w:hint="eastAsia"/>
              </w:rPr>
              <w:t>环保节能</w:t>
            </w:r>
          </w:p>
        </w:tc>
        <w:tc>
          <w:tcPr>
            <w:tcW w:w="2551" w:type="dxa"/>
            <w:vAlign w:val="center"/>
          </w:tcPr>
          <w:p>
            <w:pPr>
              <w:pStyle w:val="15"/>
            </w:pPr>
            <w:r>
              <w:rPr>
                <w:rFonts w:hint="eastAsia"/>
              </w:rPr>
              <w:t>银行代发</w:t>
            </w:r>
          </w:p>
        </w:tc>
        <w:tc>
          <w:tcPr>
            <w:tcW w:w="2268" w:type="dxa"/>
            <w:vAlign w:val="center"/>
          </w:tcPr>
          <w:p>
            <w:pPr>
              <w:pStyle w:val="15"/>
            </w:pPr>
            <w:r>
              <w:rPr>
                <w:rFonts w:hint="eastAsia"/>
              </w:rPr>
              <w:t>银行代发，无纸化办公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各项工作任务按时完成率</w:t>
            </w:r>
          </w:p>
        </w:tc>
        <w:tc>
          <w:tcPr>
            <w:tcW w:w="2551" w:type="dxa"/>
            <w:vAlign w:val="center"/>
          </w:tcPr>
          <w:p>
            <w:pPr>
              <w:pStyle w:val="15"/>
            </w:pPr>
            <w:r>
              <w:rPr>
                <w:rFonts w:hint="eastAsia"/>
              </w:rPr>
              <w:t>按照规定发放工资</w:t>
            </w:r>
          </w:p>
        </w:tc>
        <w:tc>
          <w:tcPr>
            <w:tcW w:w="2268" w:type="dxa"/>
            <w:vAlign w:val="center"/>
          </w:tcPr>
          <w:p>
            <w:pPr>
              <w:pStyle w:val="15"/>
            </w:pPr>
            <w:r>
              <w:rPr>
                <w:rFonts w:hint="eastAsia"/>
              </w:rPr>
              <w:t>按照规定发放工资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群众满意度</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对工资金额满意的人数占总人数的比例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社区工作者资金绩效目标表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eastAsia="zh-CN"/>
              </w:rPr>
              <w:t>保障经费按时支出，提升个人业务能力、服务群众能力</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发放人数</w:t>
            </w:r>
          </w:p>
        </w:tc>
        <w:tc>
          <w:tcPr>
            <w:tcW w:w="2835" w:type="dxa"/>
            <w:vAlign w:val="center"/>
          </w:tcPr>
          <w:p>
            <w:pPr>
              <w:pStyle w:val="15"/>
            </w:pPr>
            <w:r>
              <w:rPr>
                <w:rFonts w:hint="eastAsia"/>
              </w:rPr>
              <w:t>发放人数为</w:t>
            </w:r>
            <w:r>
              <w:t>112</w:t>
            </w:r>
            <w:r>
              <w:rPr>
                <w:rFonts w:hint="eastAsia"/>
              </w:rPr>
              <w:t>人</w:t>
            </w:r>
          </w:p>
        </w:tc>
        <w:tc>
          <w:tcPr>
            <w:tcW w:w="2551" w:type="dxa"/>
            <w:vAlign w:val="center"/>
          </w:tcPr>
          <w:p>
            <w:pPr>
              <w:pStyle w:val="15"/>
            </w:pPr>
            <w:r>
              <w:rPr>
                <w:rFonts w:hint="eastAsia"/>
              </w:rPr>
              <w:t>≤</w:t>
            </w:r>
            <w:r>
              <w:t>112</w:t>
            </w:r>
            <w:r>
              <w:rPr>
                <w:rFonts w:hint="eastAsia"/>
              </w:rPr>
              <w:t>人</w:t>
            </w:r>
          </w:p>
        </w:tc>
        <w:tc>
          <w:tcPr>
            <w:tcW w:w="2268" w:type="dxa"/>
            <w:vAlign w:val="center"/>
          </w:tcPr>
          <w:p>
            <w:pPr>
              <w:pStyle w:val="15"/>
            </w:pPr>
            <w:r>
              <w:rPr>
                <w:rFonts w:hint="eastAsia"/>
              </w:rPr>
              <w:t>支出工资人数不超过</w:t>
            </w:r>
            <w:r>
              <w:t>112</w:t>
            </w:r>
            <w:r>
              <w:rPr>
                <w:rFonts w:hint="eastAsia"/>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发放准确率</w:t>
            </w:r>
          </w:p>
        </w:tc>
        <w:tc>
          <w:tcPr>
            <w:tcW w:w="2835" w:type="dxa"/>
            <w:vAlign w:val="center"/>
          </w:tcPr>
          <w:p>
            <w:pPr>
              <w:pStyle w:val="15"/>
            </w:pPr>
            <w:r>
              <w:rPr>
                <w:rFonts w:hint="eastAsia"/>
              </w:rPr>
              <w:t>发放工资准确率</w:t>
            </w:r>
          </w:p>
        </w:tc>
        <w:tc>
          <w:tcPr>
            <w:tcW w:w="2551" w:type="dxa"/>
            <w:vAlign w:val="center"/>
          </w:tcPr>
          <w:p>
            <w:pPr>
              <w:pStyle w:val="15"/>
            </w:pPr>
            <w:r>
              <w:t>100</w:t>
            </w:r>
            <w:r>
              <w:rPr>
                <w:rFonts w:hint="eastAsia"/>
              </w:rPr>
              <w:t>百分比</w:t>
            </w:r>
          </w:p>
        </w:tc>
        <w:tc>
          <w:tcPr>
            <w:tcW w:w="2268" w:type="dxa"/>
            <w:vAlign w:val="center"/>
          </w:tcPr>
          <w:p>
            <w:pPr>
              <w:pStyle w:val="15"/>
            </w:pPr>
            <w:r>
              <w:rPr>
                <w:rFonts w:hint="eastAsia"/>
              </w:rPr>
              <w:t>准确发放工资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2835" w:type="dxa"/>
            <w:vAlign w:val="center"/>
          </w:tcPr>
          <w:p>
            <w:pPr>
              <w:pStyle w:val="15"/>
            </w:pPr>
            <w:r>
              <w:rPr>
                <w:rFonts w:hint="eastAsia"/>
              </w:rPr>
              <w:t>按期完成率</w:t>
            </w:r>
          </w:p>
        </w:tc>
        <w:tc>
          <w:tcPr>
            <w:tcW w:w="2551" w:type="dxa"/>
            <w:vAlign w:val="center"/>
          </w:tcPr>
          <w:p>
            <w:pPr>
              <w:pStyle w:val="15"/>
            </w:pPr>
            <w:r>
              <w:rPr>
                <w:rFonts w:hint="eastAsia"/>
              </w:rPr>
              <w:t>≤</w:t>
            </w:r>
            <w:r>
              <w:t>15</w:t>
            </w:r>
            <w:r>
              <w:rPr>
                <w:rFonts w:hint="eastAsia"/>
              </w:rPr>
              <w:t>天</w:t>
            </w:r>
          </w:p>
        </w:tc>
        <w:tc>
          <w:tcPr>
            <w:tcW w:w="2268" w:type="dxa"/>
            <w:vAlign w:val="center"/>
          </w:tcPr>
          <w:p>
            <w:pPr>
              <w:pStyle w:val="15"/>
            </w:pPr>
            <w:r>
              <w:rPr>
                <w:rFonts w:hint="eastAsia"/>
              </w:rPr>
              <w:t>到账后</w:t>
            </w:r>
            <w:r>
              <w:t>15</w:t>
            </w:r>
            <w:r>
              <w:rPr>
                <w:rFonts w:hint="eastAsia"/>
              </w:rPr>
              <w:t>天内发放工资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运转保障成本</w:t>
            </w:r>
          </w:p>
        </w:tc>
        <w:tc>
          <w:tcPr>
            <w:tcW w:w="2835" w:type="dxa"/>
            <w:vAlign w:val="center"/>
          </w:tcPr>
          <w:p>
            <w:pPr>
              <w:pStyle w:val="15"/>
            </w:pPr>
            <w:r>
              <w:rPr>
                <w:rFonts w:hint="eastAsia"/>
              </w:rPr>
              <w:t>不能超过预算金额</w:t>
            </w:r>
          </w:p>
        </w:tc>
        <w:tc>
          <w:tcPr>
            <w:tcW w:w="2551" w:type="dxa"/>
            <w:vAlign w:val="center"/>
          </w:tcPr>
          <w:p>
            <w:pPr>
              <w:pStyle w:val="15"/>
            </w:pPr>
            <w:r>
              <w:rPr>
                <w:rFonts w:hint="eastAsia"/>
              </w:rPr>
              <w:t>≤</w:t>
            </w:r>
            <w:r>
              <w:t>792.32</w:t>
            </w:r>
            <w:r>
              <w:rPr>
                <w:rFonts w:hint="eastAsia"/>
              </w:rPr>
              <w:t>万元</w:t>
            </w:r>
          </w:p>
        </w:tc>
        <w:tc>
          <w:tcPr>
            <w:tcW w:w="2268" w:type="dxa"/>
            <w:vAlign w:val="center"/>
          </w:tcPr>
          <w:p>
            <w:pPr>
              <w:pStyle w:val="15"/>
            </w:pPr>
            <w:r>
              <w:rPr>
                <w:rFonts w:hint="eastAsia"/>
              </w:rPr>
              <w:t>实际支出不能超过预算金额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2835" w:type="dxa"/>
            <w:vAlign w:val="center"/>
          </w:tcPr>
          <w:p>
            <w:pPr>
              <w:pStyle w:val="15"/>
            </w:pPr>
            <w:r>
              <w:rPr>
                <w:rFonts w:hint="eastAsia"/>
              </w:rPr>
              <w:t>提高效率</w:t>
            </w:r>
          </w:p>
        </w:tc>
        <w:tc>
          <w:tcPr>
            <w:tcW w:w="2551" w:type="dxa"/>
            <w:vAlign w:val="center"/>
          </w:tcPr>
          <w:p>
            <w:pPr>
              <w:pStyle w:val="15"/>
            </w:pPr>
            <w:r>
              <w:rPr>
                <w:rFonts w:hint="eastAsia"/>
              </w:rPr>
              <w:t>银行代发工资</w:t>
            </w:r>
          </w:p>
        </w:tc>
        <w:tc>
          <w:tcPr>
            <w:tcW w:w="2268" w:type="dxa"/>
            <w:vAlign w:val="center"/>
          </w:tcPr>
          <w:p>
            <w:pPr>
              <w:pStyle w:val="15"/>
            </w:pPr>
            <w:r>
              <w:rPr>
                <w:rFonts w:hint="eastAsia"/>
              </w:rPr>
              <w:t>通过银行代发工资来提高效率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需求满足率</w:t>
            </w:r>
          </w:p>
        </w:tc>
        <w:tc>
          <w:tcPr>
            <w:tcW w:w="2835" w:type="dxa"/>
            <w:vAlign w:val="center"/>
          </w:tcPr>
          <w:p>
            <w:pPr>
              <w:pStyle w:val="15"/>
            </w:pPr>
            <w:r>
              <w:rPr>
                <w:rFonts w:hint="eastAsia"/>
              </w:rPr>
              <w:t>对工资满意人数占总人数比例</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2835" w:type="dxa"/>
            <w:vAlign w:val="center"/>
          </w:tcPr>
          <w:p>
            <w:pPr>
              <w:pStyle w:val="15"/>
            </w:pPr>
            <w:r>
              <w:rPr>
                <w:rFonts w:hint="eastAsia"/>
              </w:rPr>
              <w:t>银行代发工资无纸化办公</w:t>
            </w:r>
          </w:p>
        </w:tc>
        <w:tc>
          <w:tcPr>
            <w:tcW w:w="2551" w:type="dxa"/>
            <w:vAlign w:val="center"/>
          </w:tcPr>
          <w:p>
            <w:pPr>
              <w:pStyle w:val="15"/>
            </w:pPr>
            <w:r>
              <w:rPr>
                <w:rFonts w:hint="eastAsia"/>
              </w:rPr>
              <w:t>银行代发工资</w:t>
            </w:r>
          </w:p>
        </w:tc>
        <w:tc>
          <w:tcPr>
            <w:tcW w:w="2268" w:type="dxa"/>
            <w:vAlign w:val="center"/>
          </w:tcPr>
          <w:p>
            <w:pPr>
              <w:pStyle w:val="15"/>
            </w:pPr>
            <w:r>
              <w:rPr>
                <w:rFonts w:hint="eastAsia"/>
              </w:rPr>
              <w:t>银行代发工资无纸化办公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各项工作任务按时完成率</w:t>
            </w:r>
          </w:p>
        </w:tc>
        <w:tc>
          <w:tcPr>
            <w:tcW w:w="2551" w:type="dxa"/>
            <w:vAlign w:val="center"/>
          </w:tcPr>
          <w:p>
            <w:pPr>
              <w:pStyle w:val="15"/>
            </w:pPr>
            <w:r>
              <w:rPr>
                <w:rFonts w:hint="eastAsia"/>
              </w:rPr>
              <w:t>按规定时间，金额，人数发放工资</w:t>
            </w:r>
          </w:p>
        </w:tc>
        <w:tc>
          <w:tcPr>
            <w:tcW w:w="2268" w:type="dxa"/>
            <w:vAlign w:val="center"/>
          </w:tcPr>
          <w:p>
            <w:pPr>
              <w:pStyle w:val="15"/>
            </w:pPr>
            <w:r>
              <w:rPr>
                <w:rFonts w:hint="eastAsia"/>
              </w:rPr>
              <w:t>按规定发放工资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对工资金额满意人数与总人数占比</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市管会调入资金绩效目标表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rPr>
                <w:rFonts w:hint="eastAsia"/>
                <w:lang w:eastAsia="zh-CN"/>
              </w:rPr>
              <w:t>保障经费按时支出，提升个人业务能力、服务群众能力</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发放人数</w:t>
            </w:r>
          </w:p>
        </w:tc>
        <w:tc>
          <w:tcPr>
            <w:tcW w:w="2835" w:type="dxa"/>
            <w:vAlign w:val="center"/>
          </w:tcPr>
          <w:p>
            <w:pPr>
              <w:pStyle w:val="15"/>
            </w:pPr>
            <w:r>
              <w:rPr>
                <w:rFonts w:hint="eastAsia"/>
              </w:rPr>
              <w:t>发放人数为</w:t>
            </w:r>
            <w:r>
              <w:t>2</w:t>
            </w:r>
            <w:r>
              <w:rPr>
                <w:rFonts w:hint="eastAsia"/>
              </w:rPr>
              <w:t>人</w:t>
            </w:r>
          </w:p>
        </w:tc>
        <w:tc>
          <w:tcPr>
            <w:tcW w:w="2551" w:type="dxa"/>
            <w:vAlign w:val="center"/>
          </w:tcPr>
          <w:p>
            <w:pPr>
              <w:pStyle w:val="15"/>
            </w:pPr>
            <w:r>
              <w:t>2</w:t>
            </w:r>
          </w:p>
        </w:tc>
        <w:tc>
          <w:tcPr>
            <w:tcW w:w="2268" w:type="dxa"/>
            <w:vAlign w:val="center"/>
          </w:tcPr>
          <w:p>
            <w:pPr>
              <w:pStyle w:val="15"/>
            </w:pPr>
            <w:r>
              <w:rPr>
                <w:rFonts w:hint="eastAsia"/>
              </w:rPr>
              <w:t>准确无误按照批准人数发放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发放准确率</w:t>
            </w:r>
          </w:p>
        </w:tc>
        <w:tc>
          <w:tcPr>
            <w:tcW w:w="2835" w:type="dxa"/>
            <w:vAlign w:val="center"/>
          </w:tcPr>
          <w:p>
            <w:pPr>
              <w:pStyle w:val="15"/>
            </w:pPr>
            <w:r>
              <w:rPr>
                <w:rFonts w:hint="eastAsia"/>
              </w:rPr>
              <w:t>发放准确率</w:t>
            </w:r>
          </w:p>
        </w:tc>
        <w:tc>
          <w:tcPr>
            <w:tcW w:w="2551" w:type="dxa"/>
            <w:vAlign w:val="center"/>
          </w:tcPr>
          <w:p>
            <w:pPr>
              <w:pStyle w:val="15"/>
            </w:pPr>
            <w:r>
              <w:rPr>
                <w:rFonts w:hint="eastAsia"/>
              </w:rPr>
              <w:t>准确发放人员工资</w:t>
            </w:r>
          </w:p>
        </w:tc>
        <w:tc>
          <w:tcPr>
            <w:tcW w:w="2268" w:type="dxa"/>
            <w:vAlign w:val="center"/>
          </w:tcPr>
          <w:p>
            <w:pPr>
              <w:pStyle w:val="15"/>
            </w:pPr>
            <w:r>
              <w:rPr>
                <w:rFonts w:hint="eastAsia"/>
              </w:rPr>
              <w:t>准确发放人员工资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按时支出</w:t>
            </w:r>
          </w:p>
        </w:tc>
        <w:tc>
          <w:tcPr>
            <w:tcW w:w="2835" w:type="dxa"/>
            <w:vAlign w:val="center"/>
          </w:tcPr>
          <w:p>
            <w:pPr>
              <w:pStyle w:val="15"/>
            </w:pPr>
            <w:r>
              <w:rPr>
                <w:rFonts w:hint="eastAsia"/>
              </w:rPr>
              <w:t>按时支出</w:t>
            </w:r>
          </w:p>
        </w:tc>
        <w:tc>
          <w:tcPr>
            <w:tcW w:w="2551" w:type="dxa"/>
            <w:vAlign w:val="center"/>
          </w:tcPr>
          <w:p>
            <w:pPr>
              <w:pStyle w:val="15"/>
            </w:pPr>
            <w:r>
              <w:t>&lt;15</w:t>
            </w:r>
            <w:r>
              <w:rPr>
                <w:rFonts w:hint="eastAsia"/>
              </w:rPr>
              <w:t>天</w:t>
            </w:r>
          </w:p>
        </w:tc>
        <w:tc>
          <w:tcPr>
            <w:tcW w:w="2268" w:type="dxa"/>
            <w:vAlign w:val="center"/>
          </w:tcPr>
          <w:p>
            <w:pPr>
              <w:pStyle w:val="15"/>
            </w:pPr>
            <w:r>
              <w:rPr>
                <w:rFonts w:hint="eastAsia"/>
              </w:rPr>
              <w:t>资金到账后</w:t>
            </w:r>
            <w:r>
              <w:t>15</w:t>
            </w:r>
            <w:r>
              <w:rPr>
                <w:rFonts w:hint="eastAsia"/>
              </w:rPr>
              <w:t>天内发放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运转保障成本</w:t>
            </w:r>
          </w:p>
        </w:tc>
        <w:tc>
          <w:tcPr>
            <w:tcW w:w="2835" w:type="dxa"/>
            <w:vAlign w:val="center"/>
          </w:tcPr>
          <w:p>
            <w:pPr>
              <w:pStyle w:val="15"/>
            </w:pPr>
            <w:r>
              <w:rPr>
                <w:rFonts w:hint="eastAsia"/>
              </w:rPr>
              <w:t>运转保障成本</w:t>
            </w:r>
          </w:p>
        </w:tc>
        <w:tc>
          <w:tcPr>
            <w:tcW w:w="2551" w:type="dxa"/>
            <w:vAlign w:val="center"/>
          </w:tcPr>
          <w:p>
            <w:pPr>
              <w:pStyle w:val="15"/>
            </w:pPr>
            <w:r>
              <w:rPr>
                <w:rFonts w:hint="eastAsia"/>
              </w:rPr>
              <w:t>≤</w:t>
            </w:r>
            <w:r>
              <w:t>100</w:t>
            </w:r>
            <w:r>
              <w:rPr>
                <w:rFonts w:hint="eastAsia"/>
              </w:rPr>
              <w:t>百分比</w:t>
            </w:r>
          </w:p>
        </w:tc>
        <w:tc>
          <w:tcPr>
            <w:tcW w:w="2268" w:type="dxa"/>
            <w:vAlign w:val="center"/>
          </w:tcPr>
          <w:p>
            <w:pPr>
              <w:pStyle w:val="15"/>
            </w:pPr>
            <w:r>
              <w:rPr>
                <w:rFonts w:hint="eastAsia"/>
              </w:rPr>
              <w:t>实际支出与预算金额占比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2835" w:type="dxa"/>
            <w:vAlign w:val="center"/>
          </w:tcPr>
          <w:p>
            <w:pPr>
              <w:pStyle w:val="15"/>
            </w:pPr>
            <w:r>
              <w:rPr>
                <w:rFonts w:hint="eastAsia"/>
              </w:rPr>
              <w:t>提高效率</w:t>
            </w:r>
          </w:p>
        </w:tc>
        <w:tc>
          <w:tcPr>
            <w:tcW w:w="2551" w:type="dxa"/>
            <w:vAlign w:val="center"/>
          </w:tcPr>
          <w:p>
            <w:pPr>
              <w:pStyle w:val="15"/>
            </w:pPr>
            <w:r>
              <w:rPr>
                <w:rFonts w:hint="eastAsia"/>
              </w:rPr>
              <w:t>银行代发工资</w:t>
            </w:r>
          </w:p>
        </w:tc>
        <w:tc>
          <w:tcPr>
            <w:tcW w:w="2268" w:type="dxa"/>
            <w:vAlign w:val="center"/>
          </w:tcPr>
          <w:p>
            <w:pPr>
              <w:pStyle w:val="15"/>
            </w:pPr>
            <w:r>
              <w:rPr>
                <w:rFonts w:hint="eastAsia"/>
              </w:rPr>
              <w:t>银行代发工资来提高效率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需求满足率</w:t>
            </w:r>
          </w:p>
        </w:tc>
        <w:tc>
          <w:tcPr>
            <w:tcW w:w="2835" w:type="dxa"/>
            <w:vAlign w:val="center"/>
          </w:tcPr>
          <w:p>
            <w:pPr>
              <w:pStyle w:val="15"/>
            </w:pPr>
            <w:r>
              <w:rPr>
                <w:rFonts w:hint="eastAsia"/>
              </w:rPr>
              <w:t>发放工资后用于生活支出满意人数与总人数占比</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发放工资后用于生活支出满意人数与总人数占比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2835" w:type="dxa"/>
            <w:vAlign w:val="center"/>
          </w:tcPr>
          <w:p>
            <w:pPr>
              <w:pStyle w:val="15"/>
            </w:pPr>
            <w:r>
              <w:rPr>
                <w:rFonts w:hint="eastAsia"/>
              </w:rPr>
              <w:t>环保节能</w:t>
            </w:r>
          </w:p>
        </w:tc>
        <w:tc>
          <w:tcPr>
            <w:tcW w:w="2551" w:type="dxa"/>
            <w:vAlign w:val="center"/>
          </w:tcPr>
          <w:p>
            <w:pPr>
              <w:pStyle w:val="15"/>
            </w:pPr>
            <w:r>
              <w:rPr>
                <w:rFonts w:hint="eastAsia"/>
              </w:rPr>
              <w:t>银行代发</w:t>
            </w:r>
          </w:p>
        </w:tc>
        <w:tc>
          <w:tcPr>
            <w:tcW w:w="2268" w:type="dxa"/>
            <w:vAlign w:val="center"/>
          </w:tcPr>
          <w:p>
            <w:pPr>
              <w:pStyle w:val="15"/>
            </w:pPr>
            <w:r>
              <w:rPr>
                <w:rFonts w:hint="eastAsia"/>
              </w:rPr>
              <w:t>银行代发工资无纸化办公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各项工作任务按时完成率</w:t>
            </w:r>
          </w:p>
        </w:tc>
        <w:tc>
          <w:tcPr>
            <w:tcW w:w="2551" w:type="dxa"/>
            <w:vAlign w:val="center"/>
          </w:tcPr>
          <w:p>
            <w:pPr>
              <w:pStyle w:val="15"/>
            </w:pPr>
            <w:r>
              <w:rPr>
                <w:rFonts w:hint="eastAsia"/>
              </w:rPr>
              <w:t>按规定发放工资</w:t>
            </w:r>
          </w:p>
        </w:tc>
        <w:tc>
          <w:tcPr>
            <w:tcW w:w="2268" w:type="dxa"/>
            <w:vAlign w:val="center"/>
          </w:tcPr>
          <w:p>
            <w:pPr>
              <w:pStyle w:val="15"/>
            </w:pPr>
            <w:r>
              <w:rPr>
                <w:rFonts w:hint="eastAsia"/>
              </w:rPr>
              <w:t>按规定时间发放工资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对工资满意人数与总人数比例</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安排政府采购预算</w:t>
      </w:r>
      <w:r>
        <w:rPr>
          <w:rFonts w:hint="eastAsia" w:eastAsia="方正仿宋_GBK"/>
          <w:color w:val="000000"/>
          <w:sz w:val="28"/>
          <w:lang w:val="en-US" w:eastAsia="zh-CN"/>
        </w:rPr>
        <w:t>57.5</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7712" w:type="dxa"/>
            <w:gridSpan w:val="8"/>
            <w:vAlign w:val="center"/>
          </w:tcPr>
          <w:p>
            <w:pPr>
              <w:pStyle w:val="13"/>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财政拨</w:t>
            </w:r>
            <w:r>
              <w:t xml:space="preserve">    </w:t>
            </w:r>
            <w:r>
              <w:rPr>
                <w:rFonts w:hint="eastAsia"/>
              </w:rPr>
              <w:t>款结转</w:t>
            </w:r>
          </w:p>
        </w:tc>
        <w:tc>
          <w:tcPr>
            <w:tcW w:w="964" w:type="dxa"/>
            <w:vAlign w:val="center"/>
          </w:tcPr>
          <w:p>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jc w:val="center"/>
              <w:rPr>
                <w:rFonts w:hint="eastAsia" w:eastAsia="方正书宋_GBK"/>
                <w:b/>
                <w:bCs/>
                <w:lang w:eastAsia="zh-CN"/>
              </w:rPr>
            </w:pPr>
            <w:r>
              <w:rPr>
                <w:rFonts w:hint="eastAsia"/>
                <w:b/>
                <w:bCs/>
                <w:lang w:eastAsia="zh-CN"/>
              </w:rPr>
              <w:t>合计</w:t>
            </w:r>
          </w:p>
        </w:tc>
        <w:tc>
          <w:tcPr>
            <w:tcW w:w="964" w:type="dxa"/>
            <w:vAlign w:val="center"/>
          </w:tcPr>
          <w:p>
            <w:pPr>
              <w:pStyle w:val="14"/>
              <w:jc w:val="center"/>
              <w:rPr>
                <w:rFonts w:hint="default" w:eastAsia="方正书宋_GBK"/>
                <w:b/>
                <w:bCs/>
                <w:lang w:val="en-US" w:eastAsia="zh-CN"/>
              </w:rPr>
            </w:pPr>
            <w:r>
              <w:rPr>
                <w:rFonts w:hint="eastAsia"/>
                <w:b/>
                <w:bCs/>
                <w:lang w:val="en-US" w:eastAsia="zh-CN"/>
              </w:rPr>
              <w:t>57.5</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134" w:type="dxa"/>
            <w:vAlign w:val="top"/>
          </w:tcPr>
          <w:p>
            <w:pPr>
              <w:jc w:val="center"/>
              <w:rPr>
                <w:rFonts w:hint="default" w:ascii="宋体" w:hAnsi="宋体" w:eastAsia="宋体" w:cs="宋体"/>
                <w:b/>
                <w:bCs w:val="0"/>
                <w:color w:val="000000"/>
                <w:kern w:val="2"/>
                <w:sz w:val="18"/>
                <w:szCs w:val="18"/>
                <w:lang w:val="en-US" w:eastAsia="zh-CN" w:bidi="ar-SA"/>
              </w:rPr>
            </w:pPr>
          </w:p>
        </w:tc>
        <w:tc>
          <w:tcPr>
            <w:tcW w:w="709" w:type="dxa"/>
            <w:vAlign w:val="center"/>
          </w:tcPr>
          <w:p>
            <w:pPr>
              <w:spacing w:line="300" w:lineRule="exact"/>
              <w:jc w:val="center"/>
              <w:rPr>
                <w:rFonts w:hint="eastAsia" w:ascii="宋体" w:hAnsi="宋体" w:eastAsia="宋体" w:cs="宋体"/>
                <w:b/>
                <w:bCs w:val="0"/>
                <w:kern w:val="0"/>
                <w:sz w:val="18"/>
                <w:szCs w:val="18"/>
                <w:lang w:val="en-US" w:eastAsia="zh-CN" w:bidi="ar-SA"/>
              </w:rPr>
            </w:pPr>
          </w:p>
        </w:tc>
        <w:tc>
          <w:tcPr>
            <w:tcW w:w="850" w:type="dxa"/>
            <w:vAlign w:val="center"/>
          </w:tcPr>
          <w:p>
            <w:pPr>
              <w:spacing w:line="300" w:lineRule="exact"/>
              <w:jc w:val="center"/>
              <w:rPr>
                <w:rFonts w:hint="default" w:ascii="宋体" w:hAnsi="宋体" w:eastAsia="宋体" w:cs="宋体"/>
                <w:b/>
                <w:bCs w:val="0"/>
                <w:kern w:val="0"/>
                <w:sz w:val="18"/>
                <w:szCs w:val="18"/>
                <w:lang w:val="en-US" w:eastAsia="zh-CN" w:bidi="ar-SA"/>
              </w:rPr>
            </w:pPr>
          </w:p>
        </w:tc>
        <w:tc>
          <w:tcPr>
            <w:tcW w:w="850" w:type="dxa"/>
            <w:vAlign w:val="center"/>
          </w:tcPr>
          <w:p>
            <w:pPr>
              <w:spacing w:line="300" w:lineRule="exact"/>
              <w:jc w:val="center"/>
              <w:rPr>
                <w:rFonts w:hint="default" w:ascii="宋体" w:hAnsi="宋体" w:eastAsia="宋体" w:cs="宋体"/>
                <w:b/>
                <w:bCs w:val="0"/>
                <w:kern w:val="0"/>
                <w:sz w:val="18"/>
                <w:szCs w:val="18"/>
                <w:lang w:val="en-US" w:eastAsia="zh-CN" w:bidi="ar-SA"/>
              </w:rPr>
            </w:pPr>
          </w:p>
        </w:tc>
        <w:tc>
          <w:tcPr>
            <w:tcW w:w="96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jc w:val="center"/>
              <w:rPr>
                <w:rFonts w:hint="default" w:eastAsia="方正书宋_GBK"/>
                <w:lang w:val="en-US" w:eastAsia="zh-CN"/>
              </w:rPr>
            </w:pPr>
            <w:r>
              <w:rPr>
                <w:rFonts w:hint="eastAsia"/>
                <w:b/>
                <w:bCs/>
                <w:lang w:val="en-US" w:eastAsia="zh-CN"/>
              </w:rP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zh-CN"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color w:val="000000"/>
                <w:kern w:val="0"/>
                <w:sz w:val="18"/>
                <w:szCs w:val="18"/>
                <w:u w:val="none"/>
                <w:lang w:val="en-US" w:eastAsia="zh-CN" w:bidi="ar"/>
              </w:rPr>
              <w:t>台式电脑</w:t>
            </w:r>
          </w:p>
        </w:tc>
        <w:tc>
          <w:tcPr>
            <w:tcW w:w="113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2010105</w:t>
            </w:r>
          </w:p>
        </w:tc>
        <w:tc>
          <w:tcPr>
            <w:tcW w:w="709" w:type="dxa"/>
            <w:vAlign w:val="center"/>
          </w:tcPr>
          <w:p>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eastAsia="zh-CN"/>
              </w:rPr>
              <w:t>台</w:t>
            </w:r>
          </w:p>
        </w:tc>
        <w:tc>
          <w:tcPr>
            <w:tcW w:w="850" w:type="dxa"/>
            <w:vAlign w:val="center"/>
          </w:tcPr>
          <w:p>
            <w:pPr>
              <w:spacing w:line="300" w:lineRule="exact"/>
              <w:jc w:val="center"/>
              <w:rPr>
                <w:rFonts w:hint="default"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40</w:t>
            </w:r>
          </w:p>
        </w:tc>
        <w:tc>
          <w:tcPr>
            <w:tcW w:w="850" w:type="dxa"/>
            <w:vAlign w:val="center"/>
          </w:tcPr>
          <w:p>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0.65</w:t>
            </w:r>
          </w:p>
        </w:tc>
        <w:tc>
          <w:tcPr>
            <w:tcW w:w="96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13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w:t>
            </w:r>
            <w:r>
              <w:rPr>
                <w:rFonts w:hint="eastAsia" w:ascii="宋体" w:hAnsi="宋体" w:cs="宋体"/>
                <w:b/>
                <w:bCs w:val="0"/>
                <w:color w:val="000000"/>
                <w:sz w:val="18"/>
                <w:szCs w:val="18"/>
                <w:lang w:val="en-US" w:eastAsia="zh-CN"/>
              </w:rPr>
              <w:t>0000</w:t>
            </w:r>
          </w:p>
        </w:tc>
        <w:tc>
          <w:tcPr>
            <w:tcW w:w="70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15</w:t>
            </w:r>
          </w:p>
        </w:tc>
        <w:tc>
          <w:tcPr>
            <w:tcW w:w="850"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w:t>
            </w:r>
            <w:r>
              <w:rPr>
                <w:rFonts w:hint="eastAsia" w:ascii="宋体" w:hAnsi="宋体" w:cs="宋体"/>
                <w:b/>
                <w:bCs w:val="0"/>
                <w:color w:val="000000"/>
                <w:sz w:val="18"/>
                <w:szCs w:val="18"/>
                <w:lang w:val="en-US" w:eastAsia="zh-CN"/>
              </w:rPr>
              <w:t>2</w:t>
            </w:r>
          </w:p>
        </w:tc>
        <w:tc>
          <w:tcPr>
            <w:tcW w:w="96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96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6.3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大型多功能一体机</w:t>
            </w:r>
          </w:p>
        </w:tc>
        <w:tc>
          <w:tcPr>
            <w:tcW w:w="1134"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20400</w:t>
            </w:r>
          </w:p>
        </w:tc>
        <w:tc>
          <w:tcPr>
            <w:tcW w:w="70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850" w:type="dxa"/>
            <w:vAlign w:val="top"/>
          </w:tcPr>
          <w:p>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13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0.6</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13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15</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25</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联排休息椅</w:t>
            </w:r>
          </w:p>
        </w:tc>
        <w:tc>
          <w:tcPr>
            <w:tcW w:w="113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20</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08</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文件柜</w:t>
            </w:r>
          </w:p>
        </w:tc>
        <w:tc>
          <w:tcPr>
            <w:tcW w:w="113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30</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档案柜</w:t>
            </w:r>
          </w:p>
        </w:tc>
        <w:tc>
          <w:tcPr>
            <w:tcW w:w="113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96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LED显示屏</w:t>
            </w:r>
          </w:p>
        </w:tc>
        <w:tc>
          <w:tcPr>
            <w:tcW w:w="113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21103</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w:t>
            </w:r>
          </w:p>
        </w:tc>
        <w:tc>
          <w:tcPr>
            <w:tcW w:w="850"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1134"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液晶显示器</w:t>
            </w:r>
          </w:p>
        </w:tc>
        <w:tc>
          <w:tcPr>
            <w:tcW w:w="1134" w:type="dxa"/>
            <w:vAlign w:val="top"/>
          </w:tcPr>
          <w:p>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2021104</w:t>
            </w:r>
          </w:p>
        </w:tc>
        <w:tc>
          <w:tcPr>
            <w:tcW w:w="709"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组</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7</w:t>
            </w:r>
          </w:p>
        </w:tc>
        <w:tc>
          <w:tcPr>
            <w:tcW w:w="850"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5</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top"/>
          </w:tcPr>
          <w:p>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上年末固定资产金额为</w:t>
      </w:r>
      <w:r>
        <w:rPr>
          <w:rFonts w:hint="eastAsia" w:ascii="仿宋" w:hAnsi="仿宋" w:eastAsia="仿宋" w:cs="仿宋"/>
          <w:b w:val="0"/>
          <w:bCs w:val="0"/>
          <w:sz w:val="32"/>
          <w:szCs w:val="32"/>
          <w:lang w:val="en-US" w:eastAsia="zh-CN"/>
        </w:rPr>
        <w:t>136.33676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57.5</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Times New Roman" w:eastAsia="宋体" w:cs="Arial"/>
                <w:color w:val="000000"/>
                <w:kern w:val="0"/>
                <w:sz w:val="22"/>
                <w:szCs w:val="24"/>
                <w:lang w:val="en-US" w:eastAsia="zh-CN" w:bidi="ar-SA"/>
              </w:rPr>
            </w:pPr>
            <w:r>
              <w:rPr>
                <w:rFonts w:hint="eastAsia" w:ascii="宋体" w:cs="Arial"/>
                <w:color w:val="000000"/>
                <w:kern w:val="0"/>
                <w:sz w:val="22"/>
                <w:szCs w:val="24"/>
                <w:lang w:val="en-US" w:eastAsia="zh-CN" w:bidi="ar-SA"/>
              </w:rPr>
              <w:t>资产总额</w:t>
            </w:r>
          </w:p>
        </w:tc>
        <w:tc>
          <w:tcPr>
            <w:tcW w:w="2835" w:type="dxa"/>
            <w:vAlign w:val="top"/>
          </w:tcPr>
          <w:p>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1415</w:t>
            </w:r>
          </w:p>
        </w:tc>
        <w:tc>
          <w:tcPr>
            <w:tcW w:w="2835" w:type="dxa"/>
            <w:vAlign w:val="top"/>
          </w:tcPr>
          <w:p>
            <w:pPr>
              <w:pStyle w:val="14"/>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136.33676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1、</w:t>
            </w:r>
            <w:r>
              <w:rPr>
                <w:rFonts w:hint="eastAsia" w:ascii="宋体" w:hAnsi="宋体" w:cs="Arial"/>
                <w:color w:val="000000"/>
                <w:kern w:val="0"/>
                <w:sz w:val="22"/>
              </w:rPr>
              <w:t>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Times New Roman" w:eastAsia="宋体" w:cs="Arial"/>
                <w:color w:val="000000"/>
                <w:kern w:val="0"/>
                <w:sz w:val="22"/>
                <w:szCs w:val="24"/>
                <w:lang w:val="en-US" w:eastAsia="uk-UA" w:bidi="ar-SA"/>
              </w:rPr>
            </w:pPr>
            <w:r>
              <w:rPr>
                <w:rFonts w:ascii="宋体" w:hAnsi="宋体" w:cs="Arial"/>
                <w:color w:val="000000"/>
                <w:kern w:val="0"/>
                <w:sz w:val="22"/>
              </w:rPr>
              <w:t xml:space="preserve">        </w:t>
            </w:r>
            <w:r>
              <w:rPr>
                <w:rFonts w:hint="eastAsia" w:ascii="宋体" w:hAnsi="宋体" w:cs="Arial"/>
                <w:color w:val="000000"/>
                <w:kern w:val="0"/>
                <w:sz w:val="22"/>
                <w:lang w:eastAsia="zh-CN"/>
              </w:rPr>
              <w:t>其中：</w:t>
            </w:r>
            <w:r>
              <w:rPr>
                <w:rFonts w:hint="eastAsia" w:ascii="宋体" w:hAnsi="宋体" w:cs="Arial"/>
                <w:color w:val="000000"/>
                <w:kern w:val="0"/>
                <w:sz w:val="22"/>
              </w:rPr>
              <w:t>办公用房</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2、</w:t>
            </w:r>
            <w:r>
              <w:rPr>
                <w:rFonts w:hint="eastAsia" w:ascii="宋体" w:hAnsi="宋体" w:cs="Arial"/>
                <w:color w:val="000000"/>
                <w:kern w:val="0"/>
                <w:sz w:val="22"/>
              </w:rPr>
              <w:t>车辆（台、辆）</w:t>
            </w:r>
          </w:p>
        </w:tc>
        <w:tc>
          <w:tcPr>
            <w:tcW w:w="2835" w:type="dxa"/>
          </w:tcPr>
          <w:p>
            <w:pPr>
              <w:pStyle w:val="16"/>
            </w:pPr>
          </w:p>
        </w:tc>
        <w:tc>
          <w:tcPr>
            <w:tcW w:w="2835"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宋体" w:eastAsia="宋体" w:cs="Arial"/>
                <w:color w:val="000000"/>
                <w:kern w:val="0"/>
                <w:sz w:val="22"/>
                <w:szCs w:val="24"/>
                <w:lang w:val="en-US" w:eastAsia="uk-UA"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单价在20万元以上的设备</w:t>
            </w:r>
          </w:p>
        </w:tc>
        <w:tc>
          <w:tcPr>
            <w:tcW w:w="2835" w:type="dxa"/>
          </w:tcPr>
          <w:p>
            <w:pPr>
              <w:pStyle w:val="16"/>
            </w:pPr>
          </w:p>
        </w:tc>
        <w:tc>
          <w:tcPr>
            <w:tcW w:w="2835"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4、</w:t>
            </w:r>
            <w:r>
              <w:rPr>
                <w:rFonts w:hint="eastAsia" w:ascii="宋体" w:hAnsi="宋体" w:cs="Arial"/>
                <w:color w:val="000000"/>
                <w:kern w:val="0"/>
                <w:sz w:val="22"/>
              </w:rPr>
              <w:t>其他固定资产</w:t>
            </w:r>
          </w:p>
        </w:tc>
        <w:tc>
          <w:tcPr>
            <w:tcW w:w="2835" w:type="dxa"/>
          </w:tcPr>
          <w:p>
            <w:pPr>
              <w:pStyle w:val="16"/>
              <w:rPr>
                <w:rFonts w:hint="default" w:eastAsia="方正书宋_GBK"/>
                <w:lang w:val="en-US" w:eastAsia="zh-CN"/>
              </w:rPr>
            </w:pPr>
            <w:r>
              <w:rPr>
                <w:rFonts w:hint="eastAsia"/>
                <w:lang w:val="en-US" w:eastAsia="zh-CN"/>
              </w:rPr>
              <w:t>1415</w:t>
            </w:r>
          </w:p>
        </w:tc>
        <w:tc>
          <w:tcPr>
            <w:tcW w:w="2835" w:type="dxa"/>
          </w:tcPr>
          <w:p>
            <w:pPr>
              <w:pStyle w:val="14"/>
              <w:jc w:val="center"/>
              <w:rPr>
                <w:rFonts w:hint="default" w:eastAsia="方正书宋_GBK"/>
                <w:lang w:val="en-US" w:eastAsia="zh-CN"/>
              </w:rPr>
            </w:pPr>
            <w:r>
              <w:rPr>
                <w:rFonts w:hint="eastAsia"/>
                <w:lang w:val="en-US" w:eastAsia="zh-CN"/>
              </w:rPr>
              <w:t>136.33676</w:t>
            </w:r>
          </w:p>
        </w:tc>
      </w:tr>
    </w:tbl>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bookmarkStart w:id="1" w:name="_GoBack"/>
      <w:bookmarkEnd w:id="1"/>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JiMDNhOGU1YmFkMGU2OTQyYmNiODliOWIwMWJmYzcifQ=="/>
  </w:docVars>
  <w:rsids>
    <w:rsidRoot w:val="000E2F60"/>
    <w:rsid w:val="000E2F60"/>
    <w:rsid w:val="001F4859"/>
    <w:rsid w:val="00295E3A"/>
    <w:rsid w:val="00315D9D"/>
    <w:rsid w:val="005F7D00"/>
    <w:rsid w:val="006116B0"/>
    <w:rsid w:val="00650BE9"/>
    <w:rsid w:val="006E651D"/>
    <w:rsid w:val="021230A4"/>
    <w:rsid w:val="02795750"/>
    <w:rsid w:val="03327310"/>
    <w:rsid w:val="046C2500"/>
    <w:rsid w:val="05902CF6"/>
    <w:rsid w:val="09D25F78"/>
    <w:rsid w:val="0A194EF9"/>
    <w:rsid w:val="0AAB253E"/>
    <w:rsid w:val="0D0C2F87"/>
    <w:rsid w:val="135A12CF"/>
    <w:rsid w:val="14262B51"/>
    <w:rsid w:val="15F7705B"/>
    <w:rsid w:val="16AA0428"/>
    <w:rsid w:val="18E76676"/>
    <w:rsid w:val="1BD4467A"/>
    <w:rsid w:val="1D2975D0"/>
    <w:rsid w:val="205C6146"/>
    <w:rsid w:val="21B707E9"/>
    <w:rsid w:val="25037430"/>
    <w:rsid w:val="272961DA"/>
    <w:rsid w:val="278C6F21"/>
    <w:rsid w:val="28EF28B5"/>
    <w:rsid w:val="2A6371B4"/>
    <w:rsid w:val="2B6C13DA"/>
    <w:rsid w:val="2B705F47"/>
    <w:rsid w:val="2EB64A90"/>
    <w:rsid w:val="307822F5"/>
    <w:rsid w:val="327278E9"/>
    <w:rsid w:val="347C1685"/>
    <w:rsid w:val="38A92784"/>
    <w:rsid w:val="3AF8177A"/>
    <w:rsid w:val="3BD05E5E"/>
    <w:rsid w:val="3F23438F"/>
    <w:rsid w:val="3F3D182A"/>
    <w:rsid w:val="3F67608E"/>
    <w:rsid w:val="40ED6B4B"/>
    <w:rsid w:val="419A04B7"/>
    <w:rsid w:val="45C11B44"/>
    <w:rsid w:val="468900CE"/>
    <w:rsid w:val="470A7DCD"/>
    <w:rsid w:val="480758E9"/>
    <w:rsid w:val="4A2D3824"/>
    <w:rsid w:val="4C464E12"/>
    <w:rsid w:val="4C637D68"/>
    <w:rsid w:val="4D0D13F0"/>
    <w:rsid w:val="4D90051D"/>
    <w:rsid w:val="50497D9C"/>
    <w:rsid w:val="51BE7F86"/>
    <w:rsid w:val="55FC25D2"/>
    <w:rsid w:val="59333756"/>
    <w:rsid w:val="5C1E4F8A"/>
    <w:rsid w:val="5C8C36A5"/>
    <w:rsid w:val="5DDA1DD2"/>
    <w:rsid w:val="6433192C"/>
    <w:rsid w:val="6598650F"/>
    <w:rsid w:val="67305958"/>
    <w:rsid w:val="674C3A8B"/>
    <w:rsid w:val="68AC6849"/>
    <w:rsid w:val="6C5A1A15"/>
    <w:rsid w:val="6DB92007"/>
    <w:rsid w:val="707516D9"/>
    <w:rsid w:val="72B95FFB"/>
    <w:rsid w:val="742125DE"/>
    <w:rsid w:val="77126151"/>
    <w:rsid w:val="77C43AF6"/>
    <w:rsid w:val="79225FC9"/>
    <w:rsid w:val="79687507"/>
    <w:rsid w:val="79986DD9"/>
    <w:rsid w:val="7A397E77"/>
    <w:rsid w:val="7AD13961"/>
    <w:rsid w:val="7C43732A"/>
    <w:rsid w:val="7E0941C1"/>
    <w:rsid w:val="7ECB0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9298</Words>
  <Characters>10931</Characters>
  <Lines>0</Lines>
  <Paragraphs>0</Paragraphs>
  <TotalTime>3</TotalTime>
  <ScaleCrop>false</ScaleCrop>
  <LinksUpToDate>false</LinksUpToDate>
  <CharactersWithSpaces>11077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WPS_1615346806</dc:creator>
  <cp:lastModifiedBy>WPS_1615346806</cp:lastModifiedBy>
  <dcterms:modified xsi:type="dcterms:W3CDTF">2023-08-17T08:59:21Z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9E0458C9D9AB4E0CB6EB3A50EB12FE7A</vt:lpwstr>
  </property>
</Properties>
</file>