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val="0"/>
          <w:sz w:val="44"/>
          <w:szCs w:val="44"/>
        </w:rPr>
      </w:pPr>
      <w:r>
        <w:rPr>
          <w:rFonts w:ascii="黑体" w:hAnsi="黑体" w:eastAsia="黑体" w:cs="黑体"/>
          <w:b/>
          <w:bCs w:val="0"/>
          <w:color w:val="000000"/>
          <w:sz w:val="44"/>
          <w:szCs w:val="44"/>
        </w:rPr>
        <w:t>2023年部门预算信息公开目录</w:t>
      </w:r>
    </w:p>
    <w:p>
      <w:pPr>
        <w:jc w:val="center"/>
      </w:pPr>
      <w:r>
        <w:rPr>
          <w:rFonts w:ascii="黑体" w:hAnsi="黑体" w:eastAsia="黑体" w:cs="黑体"/>
          <w:b/>
          <w:color w:val="000000"/>
          <w:sz w:val="30"/>
        </w:rPr>
        <w:t xml:space="preserve"> </w:t>
      </w:r>
    </w:p>
    <w:p>
      <w:pPr>
        <w:rPr>
          <w:b/>
          <w:bCs w:val="0"/>
          <w:sz w:val="28"/>
          <w:szCs w:val="28"/>
        </w:rPr>
      </w:pPr>
      <w:r>
        <w:rPr>
          <w:rFonts w:ascii="方正楷体_GBK" w:hAnsi="方正楷体_GBK" w:eastAsia="方正楷体_GBK" w:cs="方正楷体_GBK"/>
          <w:b/>
          <w:bCs w:val="0"/>
          <w:color w:val="000000"/>
          <w:sz w:val="28"/>
          <w:szCs w:val="28"/>
        </w:rPr>
        <w:t>部门预算公开表</w:t>
      </w:r>
    </w:p>
    <w:p>
      <w:pPr>
        <w:pStyle w:val="31"/>
        <w:tabs>
          <w:tab w:val="right" w:leader="dot" w:pos="14562"/>
        </w:tabs>
      </w:pPr>
      <w:r>
        <w:fldChar w:fldCharType="begin"/>
      </w:r>
      <w:r>
        <w:instrText xml:space="preserve">TOC \o "2-2" \h \z \u</w:instrText>
      </w:r>
      <w:r>
        <w:fldChar w:fldCharType="separate"/>
      </w:r>
      <w:r>
        <w:rPr>
          <w:rFonts w:hint="eastAsia" w:ascii="方正仿宋_GBK" w:hAnsi="方正仿宋_GBK" w:eastAsia="方正仿宋_GBK" w:cs="方正仿宋_GBK"/>
          <w:color w:val="auto"/>
          <w:sz w:val="28"/>
          <w:szCs w:val="24"/>
          <w:lang w:val="en-US" w:eastAsia="uk-UA" w:bidi="ar-SA"/>
        </w:rPr>
        <w:fldChar w:fldCharType="begin"/>
      </w:r>
      <w:r>
        <w:rPr>
          <w:rFonts w:hint="eastAsia" w:ascii="方正仿宋_GBK" w:hAnsi="方正仿宋_GBK" w:eastAsia="方正仿宋_GBK" w:cs="方正仿宋_GBK"/>
          <w:color w:val="auto"/>
          <w:sz w:val="28"/>
          <w:szCs w:val="24"/>
          <w:lang w:val="en-US" w:eastAsia="uk-UA" w:bidi="ar-SA"/>
        </w:rPr>
        <w:instrText xml:space="preserve"> HYPERLINK \l "_Toc_2_2_0000000001" </w:instrText>
      </w:r>
      <w:r>
        <w:rPr>
          <w:rFonts w:hint="eastAsia" w:ascii="方正仿宋_GBK" w:hAnsi="方正仿宋_GBK" w:eastAsia="方正仿宋_GBK" w:cs="方正仿宋_GBK"/>
          <w:color w:val="auto"/>
          <w:sz w:val="28"/>
          <w:szCs w:val="24"/>
          <w:lang w:val="en-US" w:eastAsia="uk-UA" w:bidi="ar-SA"/>
        </w:rPr>
        <w:fldChar w:fldCharType="separate"/>
      </w:r>
      <w:r>
        <w:rPr>
          <w:rFonts w:hint="eastAsia" w:ascii="方正仿宋_GBK" w:hAnsi="方正仿宋_GBK" w:eastAsia="方正仿宋_GBK" w:cs="方正仿宋_GBK"/>
          <w:color w:val="auto"/>
          <w:sz w:val="28"/>
          <w:szCs w:val="24"/>
          <w:lang w:val="en-US" w:eastAsia="uk-UA" w:bidi="ar-SA"/>
        </w:rPr>
        <w:t>部门预算收支总表</w:t>
      </w:r>
      <w:r>
        <w:rPr>
          <w:rFonts w:hint="eastAsia" w:ascii="方正仿宋_GBK" w:hAnsi="方正仿宋_GBK" w:eastAsia="方正仿宋_GBK" w:cs="方正仿宋_GBK"/>
          <w:color w:val="auto"/>
          <w:sz w:val="28"/>
          <w:szCs w:val="24"/>
          <w:lang w:val="en-US" w:eastAsia="uk-UA" w:bidi="ar-SA"/>
        </w:rPr>
        <w:tab/>
      </w:r>
      <w:r>
        <w:rPr>
          <w:rFonts w:hint="eastAsia"/>
          <w:lang w:val="en-US" w:eastAsia="zh-CN"/>
        </w:rPr>
        <w:t>3</w:t>
      </w:r>
      <w:r>
        <w:rPr>
          <w:rFonts w:hint="eastAsia" w:ascii="方正仿宋_GBK" w:hAnsi="方正仿宋_GBK" w:eastAsia="方正仿宋_GBK" w:cs="方正仿宋_GBK"/>
          <w:color w:val="auto"/>
          <w:sz w:val="28"/>
          <w:szCs w:val="24"/>
          <w:lang w:val="en-US" w:eastAsia="uk-UA" w:bidi="ar-SA"/>
        </w:rPr>
        <w:fldChar w:fldCharType="end"/>
      </w:r>
    </w:p>
    <w:p>
      <w:pPr>
        <w:pStyle w:val="31"/>
        <w:tabs>
          <w:tab w:val="right" w:leader="dot" w:pos="14562"/>
        </w:tabs>
      </w:pPr>
      <w:r>
        <w:fldChar w:fldCharType="begin"/>
      </w:r>
      <w:r>
        <w:instrText xml:space="preserve"> HYPERLINK \l "_Toc_2_2_0000000002" </w:instrText>
      </w:r>
      <w:r>
        <w:fldChar w:fldCharType="separate"/>
      </w:r>
      <w:r>
        <w:rPr>
          <w:rFonts w:hint="eastAsia" w:ascii="方正仿宋_GBK" w:hAnsi="方正仿宋_GBK" w:eastAsia="方正仿宋_GBK" w:cs="方正仿宋_GBK"/>
          <w:color w:val="auto"/>
          <w:sz w:val="28"/>
          <w:szCs w:val="24"/>
          <w:lang w:val="en-US" w:eastAsia="uk-UA" w:bidi="ar-SA"/>
        </w:rPr>
        <w:t>部门预算收入总表</w:t>
      </w:r>
      <w:r>
        <w:tab/>
      </w:r>
      <w:r>
        <w:rPr>
          <w:rFonts w:hint="eastAsia"/>
          <w:lang w:val="en-US" w:eastAsia="zh-CN"/>
        </w:rPr>
        <w:t>5</w:t>
      </w:r>
      <w:r>
        <w:fldChar w:fldCharType="end"/>
      </w:r>
    </w:p>
    <w:p>
      <w:pPr>
        <w:pStyle w:val="31"/>
        <w:tabs>
          <w:tab w:val="right" w:leader="dot" w:pos="14562"/>
        </w:tabs>
      </w:pPr>
      <w:r>
        <w:fldChar w:fldCharType="begin"/>
      </w:r>
      <w:r>
        <w:instrText xml:space="preserve"> HYPERLINK \l "_Toc_2_2_0000000003" </w:instrText>
      </w:r>
      <w:r>
        <w:fldChar w:fldCharType="separate"/>
      </w:r>
      <w:r>
        <w:rPr>
          <w:rFonts w:hint="eastAsia" w:ascii="方正仿宋_GBK" w:hAnsi="方正仿宋_GBK" w:eastAsia="方正仿宋_GBK" w:cs="方正仿宋_GBK"/>
          <w:color w:val="auto"/>
          <w:sz w:val="28"/>
          <w:szCs w:val="24"/>
          <w:lang w:val="en-US" w:eastAsia="uk-UA" w:bidi="ar-SA"/>
        </w:rPr>
        <w:t>部门预算支出总表</w:t>
      </w:r>
      <w:r>
        <w:rPr>
          <w:rFonts w:hint="eastAsia" w:ascii="方正仿宋_GBK" w:hAnsi="方正仿宋_GBK" w:eastAsia="方正仿宋_GBK" w:cs="方正仿宋_GBK"/>
        </w:rPr>
        <w:tab/>
      </w:r>
      <w:r>
        <w:rPr>
          <w:rFonts w:hint="eastAsia"/>
          <w:lang w:val="en-US" w:eastAsia="zh-CN"/>
        </w:rPr>
        <w:t>7</w:t>
      </w:r>
      <w:r>
        <w:fldChar w:fldCharType="end"/>
      </w:r>
    </w:p>
    <w:p>
      <w:pPr>
        <w:pStyle w:val="31"/>
        <w:tabs>
          <w:tab w:val="right" w:leader="dot" w:pos="14562"/>
        </w:tabs>
      </w:pPr>
      <w:r>
        <w:fldChar w:fldCharType="begin"/>
      </w:r>
      <w:r>
        <w:instrText xml:space="preserve"> HYPERLINK \l "_Toc_2_2_0000000004" </w:instrText>
      </w:r>
      <w:r>
        <w:fldChar w:fldCharType="separate"/>
      </w:r>
      <w:r>
        <w:rPr>
          <w:rFonts w:hint="eastAsia" w:ascii="方正仿宋_GBK" w:hAnsi="方正仿宋_GBK" w:eastAsia="方正仿宋_GBK" w:cs="方正仿宋_GBK"/>
          <w:color w:val="auto"/>
          <w:sz w:val="28"/>
          <w:szCs w:val="24"/>
          <w:lang w:val="en-US" w:eastAsia="uk-UA" w:bidi="ar-SA"/>
        </w:rPr>
        <w:t>部门预算财政拨款收支总表</w:t>
      </w:r>
      <w:r>
        <w:rPr>
          <w:rFonts w:hint="eastAsia" w:ascii="方正仿宋_GBK" w:hAnsi="方正仿宋_GBK" w:eastAsia="方正仿宋_GBK" w:cs="方正仿宋_GBK"/>
        </w:rPr>
        <w:tab/>
      </w:r>
      <w:r>
        <w:rPr>
          <w:rFonts w:hint="eastAsia"/>
          <w:lang w:val="en-US" w:eastAsia="zh-CN"/>
        </w:rPr>
        <w:t>9</w:t>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ascii="方正仿宋_GBK" w:hAnsi="方正仿宋_GBK" w:eastAsia="方正仿宋_GBK" w:cs="方正仿宋_GBK"/>
          <w:color w:val="auto"/>
          <w:sz w:val="28"/>
          <w:szCs w:val="24"/>
          <w:lang w:val="en-US" w:eastAsia="uk-UA" w:bidi="ar-SA"/>
        </w:rPr>
        <w:t>部门预算一般公共预算财政拨款支出表</w:t>
      </w:r>
      <w:r>
        <w:tab/>
      </w:r>
      <w:r>
        <w:rPr>
          <w:rFonts w:hint="eastAsia"/>
          <w:lang w:val="en-US" w:eastAsia="zh-CN"/>
        </w:rPr>
        <w:t>1</w:t>
      </w:r>
      <w:r>
        <w:fldChar w:fldCharType="end"/>
      </w:r>
      <w:r>
        <w:rPr>
          <w:rFonts w:hint="eastAsia"/>
          <w:lang w:val="en-US" w:eastAsia="zh-CN"/>
        </w:rPr>
        <w:t>2</w:t>
      </w:r>
    </w:p>
    <w:p>
      <w:pPr>
        <w:pStyle w:val="3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ascii="Times New Roman" w:hAnsi="Times New Roman" w:eastAsia="方正仿宋_GBK" w:cs="Times New Roman"/>
          <w:color w:val="auto"/>
          <w:sz w:val="28"/>
          <w:szCs w:val="24"/>
          <w:lang w:val="en-US" w:eastAsia="uk-UA" w:bidi="ar-SA"/>
        </w:rPr>
        <w:t>部门预算一般公共预算财政拨款基本支出表</w:t>
      </w:r>
      <w:r>
        <w:tab/>
      </w:r>
      <w:r>
        <w:rPr>
          <w:rFonts w:hint="eastAsia"/>
          <w:lang w:val="en-US" w:eastAsia="zh-CN"/>
        </w:rPr>
        <w:t>1</w:t>
      </w:r>
      <w:r>
        <w:fldChar w:fldCharType="end"/>
      </w:r>
      <w:r>
        <w:rPr>
          <w:rFonts w:hint="eastAsia"/>
          <w:lang w:val="en-US" w:eastAsia="zh-CN"/>
        </w:rPr>
        <w:t>3</w:t>
      </w:r>
    </w:p>
    <w:p>
      <w:pPr>
        <w:pStyle w:val="3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ascii="Times New Roman" w:hAnsi="Times New Roman" w:eastAsia="方正仿宋_GBK" w:cs="Times New Roman"/>
          <w:color w:val="auto"/>
          <w:sz w:val="28"/>
          <w:szCs w:val="24"/>
          <w:lang w:val="en-US" w:eastAsia="uk-UA" w:bidi="ar-SA"/>
        </w:rPr>
        <w:t>部门预算政府基金预算财政拨款支出表</w:t>
      </w:r>
      <w:r>
        <w:tab/>
      </w:r>
      <w:r>
        <w:rPr>
          <w:rFonts w:hint="eastAsia"/>
          <w:lang w:val="en-US" w:eastAsia="zh-CN"/>
        </w:rPr>
        <w:t>1</w:t>
      </w:r>
      <w:r>
        <w:fldChar w:fldCharType="end"/>
      </w:r>
      <w:r>
        <w:rPr>
          <w:rFonts w:hint="eastAsia"/>
          <w:lang w:val="en-US" w:eastAsia="zh-CN"/>
        </w:rPr>
        <w:t>4</w:t>
      </w:r>
    </w:p>
    <w:p>
      <w:pPr>
        <w:pStyle w:val="3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ascii="Times New Roman" w:hAnsi="Times New Roman" w:eastAsia="方正仿宋_GBK" w:cs="Times New Roman"/>
          <w:color w:val="auto"/>
          <w:sz w:val="28"/>
          <w:szCs w:val="24"/>
          <w:lang w:val="en-US" w:eastAsia="uk-UA" w:bidi="ar-SA"/>
        </w:rPr>
        <w:t>部门预算国有资本经营预算财政拨款支出表</w:t>
      </w:r>
      <w:r>
        <w:tab/>
      </w:r>
      <w:r>
        <w:rPr>
          <w:rFonts w:hint="eastAsia"/>
          <w:lang w:val="en-US" w:eastAsia="zh-CN"/>
        </w:rPr>
        <w:t>1</w:t>
      </w:r>
      <w:r>
        <w:fldChar w:fldCharType="end"/>
      </w:r>
      <w:r>
        <w:rPr>
          <w:rFonts w:hint="eastAsia"/>
          <w:lang w:val="en-US" w:eastAsia="zh-CN"/>
        </w:rPr>
        <w:t>5</w:t>
      </w:r>
    </w:p>
    <w:p>
      <w:pPr>
        <w:pStyle w:val="3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ascii="方正仿宋_GBK" w:hAnsi="方正仿宋_GBK" w:eastAsia="方正仿宋_GBK" w:cs="方正仿宋_GBK"/>
          <w:color w:val="auto"/>
          <w:sz w:val="28"/>
          <w:szCs w:val="24"/>
          <w:lang w:val="en-US" w:eastAsia="uk-UA" w:bidi="ar-SA"/>
        </w:rPr>
        <w:t>部门预算财政拨款“三公”经费支出表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rPr>
          <w:b/>
          <w:bCs w:val="0"/>
          <w:sz w:val="28"/>
          <w:szCs w:val="28"/>
        </w:rPr>
      </w:pPr>
      <w:r>
        <w:rPr>
          <w:rFonts w:ascii="方正楷体_GBK" w:hAnsi="方正楷体_GBK" w:eastAsia="方正楷体_GBK" w:cs="方正楷体_GBK"/>
          <w:b/>
          <w:bCs w:val="0"/>
          <w:color w:val="000000"/>
          <w:sz w:val="28"/>
          <w:szCs w:val="28"/>
        </w:rPr>
        <w:t>部门预算信息公开情况说明</w:t>
      </w:r>
    </w:p>
    <w:p>
      <w:pPr>
        <w:pStyle w:val="31"/>
        <w:tabs>
          <w:tab w:val="right" w:leader="dot" w:pos="14562"/>
        </w:tabs>
        <w:rPr>
          <w:rFonts w:hint="eastAsia" w:eastAsia="方正仿宋_GBK"/>
          <w:lang w:val="en-US" w:eastAsia="zh-CN"/>
        </w:rPr>
      </w:pPr>
      <w:r>
        <w:fldChar w:fldCharType="begin"/>
      </w:r>
      <w:r>
        <w:instrText xml:space="preserve">TOC \o "3-3" \h \z \u</w:instrText>
      </w:r>
      <w:r>
        <w:fldChar w:fldCharType="separate"/>
      </w:r>
      <w:r>
        <w:rPr>
          <w:rFonts w:hint="eastAsia" w:ascii="方正仿宋_GBK" w:hAnsi="方正仿宋_GBK" w:eastAsia="方正仿宋_GBK" w:cs="方正仿宋_GBK"/>
          <w:color w:val="auto"/>
          <w:sz w:val="28"/>
          <w:szCs w:val="24"/>
          <w:lang w:val="en-US" w:eastAsia="uk-UA" w:bidi="ar-SA"/>
        </w:rPr>
        <w:fldChar w:fldCharType="begin"/>
      </w:r>
      <w:r>
        <w:rPr>
          <w:rFonts w:hint="eastAsia" w:ascii="方正仿宋_GBK" w:hAnsi="方正仿宋_GBK" w:eastAsia="方正仿宋_GBK" w:cs="方正仿宋_GBK"/>
          <w:color w:val="auto"/>
          <w:sz w:val="28"/>
          <w:szCs w:val="24"/>
          <w:lang w:val="en-US" w:eastAsia="uk-UA" w:bidi="ar-SA"/>
        </w:rPr>
        <w:instrText xml:space="preserve"> HYPERLINK \l "_Toc_3_3_0000000010" </w:instrText>
      </w:r>
      <w:r>
        <w:rPr>
          <w:rFonts w:hint="eastAsia" w:ascii="方正仿宋_GBK" w:hAnsi="方正仿宋_GBK" w:eastAsia="方正仿宋_GBK" w:cs="方正仿宋_GBK"/>
          <w:color w:val="auto"/>
          <w:sz w:val="28"/>
          <w:szCs w:val="24"/>
          <w:lang w:val="en-US" w:eastAsia="uk-UA" w:bidi="ar-SA"/>
        </w:rPr>
        <w:fldChar w:fldCharType="separate"/>
      </w:r>
      <w:r>
        <w:rPr>
          <w:rFonts w:hint="eastAsia" w:ascii="方正仿宋_GBK" w:hAnsi="方正仿宋_GBK" w:eastAsia="方正仿宋_GBK" w:cs="方正仿宋_GBK"/>
          <w:color w:val="auto"/>
          <w:sz w:val="28"/>
          <w:szCs w:val="24"/>
          <w:lang w:val="en-US" w:eastAsia="zh-CN" w:bidi="ar-SA"/>
        </w:rPr>
        <w:t>一、</w:t>
      </w:r>
      <w:r>
        <w:rPr>
          <w:rFonts w:hint="eastAsia" w:ascii="方正仿宋_GBK" w:hAnsi="方正仿宋_GBK" w:eastAsia="方正仿宋_GBK" w:cs="方正仿宋_GBK"/>
          <w:color w:val="auto"/>
          <w:sz w:val="28"/>
          <w:szCs w:val="24"/>
          <w:lang w:val="en-US" w:eastAsia="uk-UA" w:bidi="ar-SA"/>
        </w:rPr>
        <w:t>部门职责及机构设置情况</w:t>
      </w:r>
      <w:r>
        <w:rPr>
          <w:rFonts w:hint="eastAsia" w:ascii="方正仿宋_GBK" w:hAnsi="方正仿宋_GBK" w:eastAsia="方正仿宋_GBK" w:cs="方正仿宋_GBK"/>
          <w:color w:val="auto"/>
          <w:sz w:val="28"/>
          <w:szCs w:val="24"/>
          <w:lang w:val="en-US" w:eastAsia="uk-UA" w:bidi="ar-SA"/>
        </w:rPr>
        <w:tab/>
      </w:r>
      <w:r>
        <w:rPr>
          <w:rFonts w:hint="default" w:ascii="Times New Roman" w:hAnsi="Times New Roman" w:eastAsia="方正仿宋_GBK" w:cs="Times New Roman"/>
          <w:color w:val="auto"/>
          <w:sz w:val="28"/>
          <w:szCs w:val="24"/>
          <w:lang w:val="en-US" w:eastAsia="zh-CN" w:bidi="ar-SA"/>
        </w:rPr>
        <w:t>1</w:t>
      </w:r>
      <w:r>
        <w:rPr>
          <w:rFonts w:hint="eastAsia" w:ascii="方正仿宋_GBK" w:hAnsi="方正仿宋_GBK" w:eastAsia="方正仿宋_GBK" w:cs="方正仿宋_GBK"/>
          <w:color w:val="auto"/>
          <w:sz w:val="28"/>
          <w:szCs w:val="24"/>
          <w:lang w:val="en-US" w:eastAsia="uk-UA" w:bidi="ar-SA"/>
        </w:rPr>
        <w:fldChar w:fldCharType="end"/>
      </w:r>
      <w:r>
        <w:rPr>
          <w:rFonts w:hint="eastAsia"/>
          <w:lang w:val="en-US" w:eastAsia="zh-CN"/>
        </w:rPr>
        <w:t>7</w:t>
      </w:r>
    </w:p>
    <w:p>
      <w:pPr>
        <w:pStyle w:val="31"/>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ascii="方正仿宋_GBK" w:hAnsi="方正仿宋_GBK" w:eastAsia="方正仿宋_GBK" w:cs="方正仿宋_GBK"/>
          <w:color w:val="auto"/>
          <w:sz w:val="28"/>
          <w:szCs w:val="24"/>
          <w:lang w:val="en-US" w:eastAsia="uk-UA" w:bidi="ar-SA"/>
        </w:rPr>
        <w:t>二、部门预算安排的总体情况</w:t>
      </w:r>
      <w:r>
        <w:tab/>
      </w:r>
      <w:r>
        <w:rPr>
          <w:rFonts w:hint="eastAsia"/>
          <w:lang w:val="en-US" w:eastAsia="zh-CN"/>
        </w:rPr>
        <w:t>1</w:t>
      </w:r>
      <w:r>
        <w:fldChar w:fldCharType="end"/>
      </w:r>
      <w:r>
        <w:rPr>
          <w:rFonts w:hint="eastAsia"/>
          <w:lang w:val="en-US" w:eastAsia="zh-CN"/>
        </w:rPr>
        <w:t>7</w:t>
      </w:r>
    </w:p>
    <w:p>
      <w:pPr>
        <w:pStyle w:val="31"/>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ascii="方正仿宋_GBK" w:hAnsi="方正仿宋_GBK" w:eastAsia="方正仿宋_GBK" w:cs="方正仿宋_GBK"/>
          <w:color w:val="auto"/>
          <w:sz w:val="28"/>
          <w:szCs w:val="28"/>
          <w:lang w:val="en-US" w:eastAsia="uk-UA" w:bidi="ar-SA"/>
        </w:rPr>
        <w:t>三、机关运行经费安排情况</w:t>
      </w:r>
      <w:r>
        <w:tab/>
      </w:r>
      <w:r>
        <w:rPr>
          <w:rFonts w:hint="eastAsia"/>
          <w:lang w:val="en-US" w:eastAsia="zh-CN"/>
        </w:rPr>
        <w:t>1</w:t>
      </w:r>
      <w:r>
        <w:fldChar w:fldCharType="end"/>
      </w:r>
      <w:r>
        <w:rPr>
          <w:rFonts w:hint="eastAsia"/>
          <w:lang w:val="en-US" w:eastAsia="zh-CN"/>
        </w:rPr>
        <w:t>8</w:t>
      </w:r>
    </w:p>
    <w:p>
      <w:pPr>
        <w:pStyle w:val="31"/>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ascii="方正仿宋_GBK" w:hAnsi="方正仿宋_GBK" w:eastAsia="方正仿宋_GBK" w:cs="方正仿宋_GBK"/>
          <w:b w:val="0"/>
          <w:bCs w:val="0"/>
          <w:color w:val="auto"/>
          <w:sz w:val="28"/>
          <w:szCs w:val="24"/>
          <w:lang w:val="en-US" w:eastAsia="uk-UA" w:bidi="ar-SA"/>
        </w:rP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1"/>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ascii="方正仿宋_GBK" w:hAnsi="方正仿宋_GBK" w:eastAsia="方正仿宋_GBK" w:cs="方正仿宋_GBK"/>
          <w:color w:val="auto"/>
          <w:sz w:val="28"/>
          <w:szCs w:val="24"/>
          <w:lang w:val="en-US" w:eastAsia="uk-UA" w:bidi="ar-SA"/>
        </w:rPr>
        <w:t>五、预算绩效信息</w:t>
      </w:r>
      <w:r>
        <w:tab/>
      </w:r>
      <w:r>
        <w:rPr>
          <w:rFonts w:hint="eastAsia"/>
          <w:lang w:val="en-US" w:eastAsia="zh-CN"/>
        </w:rPr>
        <w:t>1</w:t>
      </w:r>
      <w:r>
        <w:fldChar w:fldCharType="end"/>
      </w:r>
      <w:r>
        <w:rPr>
          <w:rFonts w:hint="eastAsia"/>
          <w:lang w:val="en-US" w:eastAsia="zh-CN"/>
        </w:rPr>
        <w:t>9</w:t>
      </w:r>
    </w:p>
    <w:p>
      <w:pPr>
        <w:pStyle w:val="31"/>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ascii="方正仿宋_GBK" w:hAnsi="方正仿宋_GBK" w:eastAsia="方正仿宋_GBK" w:cs="方正仿宋_GBK"/>
          <w:color w:val="auto"/>
          <w:sz w:val="28"/>
          <w:szCs w:val="24"/>
          <w:lang w:val="en-US" w:eastAsia="uk-UA" w:bidi="ar-SA"/>
        </w:rPr>
        <w:t>六、政府采购预算情况</w:t>
      </w:r>
      <w:r>
        <w:tab/>
      </w:r>
      <w:r>
        <w:rPr>
          <w:rFonts w:hint="eastAsia"/>
          <w:lang w:val="en-US" w:eastAsia="zh-CN"/>
        </w:rPr>
        <w:t>3</w:t>
      </w:r>
      <w:r>
        <w:fldChar w:fldCharType="end"/>
      </w:r>
      <w:r>
        <w:rPr>
          <w:rFonts w:hint="eastAsia"/>
          <w:lang w:val="en-US" w:eastAsia="zh-CN"/>
        </w:rPr>
        <w:t>5</w:t>
      </w:r>
    </w:p>
    <w:p>
      <w:pPr>
        <w:pStyle w:val="3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ascii="方正仿宋_GBK" w:hAnsi="方正仿宋_GBK" w:eastAsia="方正仿宋_GBK" w:cs="方正仿宋_GBK"/>
          <w:color w:val="auto"/>
          <w:sz w:val="28"/>
          <w:szCs w:val="24"/>
          <w:lang w:val="en-US" w:eastAsia="uk-UA" w:bidi="ar-SA"/>
        </w:rPr>
        <w:t>七、国有资产信息</w:t>
      </w:r>
      <w:r>
        <w:tab/>
      </w:r>
      <w:r>
        <w:rPr>
          <w:rFonts w:hint="eastAsia"/>
          <w:lang w:val="en-US" w:eastAsia="zh-CN"/>
        </w:rPr>
        <w:t>3</w:t>
      </w:r>
      <w:r>
        <w:fldChar w:fldCharType="end"/>
      </w:r>
      <w:r>
        <w:rPr>
          <w:rFonts w:hint="eastAsia"/>
          <w:lang w:val="en-US" w:eastAsia="zh-CN"/>
        </w:rPr>
        <w:t>7</w:t>
      </w:r>
    </w:p>
    <w:p>
      <w:pPr>
        <w:pStyle w:val="31"/>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ascii="方正仿宋_GBK" w:hAnsi="方正仿宋_GBK" w:eastAsia="方正仿宋_GBK" w:cs="方正仿宋_GBK"/>
          <w:color w:val="auto"/>
          <w:sz w:val="28"/>
          <w:szCs w:val="24"/>
          <w:lang w:val="en-US" w:eastAsia="uk-UA" w:bidi="ar-SA"/>
        </w:rPr>
        <w:t>八、名词解释</w:t>
      </w:r>
      <w:r>
        <w:tab/>
      </w:r>
      <w:r>
        <w:rPr>
          <w:rFonts w:hint="eastAsia"/>
          <w:lang w:val="en-US" w:eastAsia="zh-CN"/>
        </w:rPr>
        <w:t>3</w:t>
      </w:r>
      <w:r>
        <w:fldChar w:fldCharType="end"/>
      </w:r>
      <w:r>
        <w:rPr>
          <w:rFonts w:hint="eastAsia"/>
          <w:lang w:val="en-US" w:eastAsia="zh-CN"/>
        </w:rPr>
        <w:t>7</w:t>
      </w:r>
    </w:p>
    <w:p>
      <w:pPr>
        <w:pStyle w:val="3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ascii="方正仿宋_GBK" w:hAnsi="方正仿宋_GBK" w:eastAsia="方正仿宋_GBK" w:cs="方正仿宋_GBK"/>
          <w:color w:val="auto"/>
          <w:sz w:val="28"/>
          <w:szCs w:val="24"/>
          <w:lang w:val="en-US" w:eastAsia="uk-UA" w:bidi="ar-SA"/>
        </w:rPr>
        <w:t>九、其他需要说明的事项</w:t>
      </w:r>
      <w:r>
        <w:tab/>
      </w:r>
      <w:r>
        <w:rPr>
          <w:rFonts w:hint="eastAsia"/>
          <w:lang w:val="en-US" w:eastAsia="zh-CN"/>
        </w:rPr>
        <w:t>3</w:t>
      </w:r>
      <w:r>
        <w:fldChar w:fldCharType="end"/>
      </w:r>
      <w:r>
        <w:rPr>
          <w:rFonts w:hint="eastAsia"/>
          <w:lang w:val="en-US" w:eastAsia="zh-CN"/>
        </w:rPr>
        <w:t>8</w:t>
      </w:r>
    </w:p>
    <w:p>
      <w:r>
        <w:fldChar w:fldCharType="end"/>
      </w:r>
    </w:p>
    <w:p>
      <w:pPr>
        <w:jc w:val="both"/>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szCs w:val="36"/>
        </w:rPr>
      </w:pPr>
      <w:bookmarkStart w:id="0" w:name="_Toc_2_2_0000000001"/>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sz w:val="36"/>
          <w:szCs w:val="36"/>
        </w:rPr>
      </w:pPr>
      <w:r>
        <w:rPr>
          <w:rFonts w:ascii="方正小标宋_GBK" w:hAnsi="方正小标宋_GBK" w:eastAsia="方正小标宋_GBK" w:cs="方正小标宋_GBK"/>
          <w:color w:val="000000"/>
          <w:sz w:val="36"/>
          <w:szCs w:val="36"/>
        </w:rPr>
        <w:t>部门预算收支总表</w:t>
      </w:r>
      <w:bookmarkEnd w:id="0"/>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304保定白沟新城国际贸易服务中心</w:t>
            </w:r>
          </w:p>
        </w:tc>
        <w:tc>
          <w:tcPr>
            <w:tcW w:w="2126" w:type="dxa"/>
            <w:tcBorders>
              <w:top w:val="single" w:color="FFFFFF" w:sz="6" w:space="0"/>
              <w:left w:val="single" w:color="FFFFFF" w:sz="6" w:space="0"/>
              <w:right w:val="single" w:color="FFFFFF" w:sz="6" w:space="0"/>
            </w:tcBorders>
            <w:vAlign w:val="center"/>
          </w:tcPr>
          <w:p>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6"/>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sz w:val="21"/>
                <w:szCs w:val="21"/>
              </w:rPr>
            </w:pPr>
            <w:r>
              <w:rPr>
                <w:sz w:val="21"/>
                <w:szCs w:val="21"/>
              </w:rPr>
              <w:t>序号</w:t>
            </w:r>
          </w:p>
        </w:tc>
        <w:tc>
          <w:tcPr>
            <w:tcW w:w="6662" w:type="dxa"/>
            <w:gridSpan w:val="2"/>
            <w:vAlign w:val="center"/>
          </w:tcPr>
          <w:p>
            <w:pPr>
              <w:pStyle w:val="9"/>
              <w:rPr>
                <w:sz w:val="21"/>
                <w:szCs w:val="21"/>
              </w:rPr>
            </w:pPr>
            <w:r>
              <w:rPr>
                <w:sz w:val="21"/>
                <w:szCs w:val="21"/>
              </w:rPr>
              <w:t>收入</w:t>
            </w:r>
          </w:p>
        </w:tc>
        <w:tc>
          <w:tcPr>
            <w:tcW w:w="6661" w:type="dxa"/>
            <w:gridSpan w:val="2"/>
            <w:vAlign w:val="center"/>
          </w:tcPr>
          <w:p>
            <w:pPr>
              <w:pStyle w:val="9"/>
              <w:rPr>
                <w:sz w:val="21"/>
                <w:szCs w:val="21"/>
              </w:rPr>
            </w:pPr>
            <w:r>
              <w:rPr>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sz w:val="21"/>
                <w:szCs w:val="21"/>
              </w:rPr>
            </w:pPr>
          </w:p>
        </w:tc>
        <w:tc>
          <w:tcPr>
            <w:tcW w:w="4536" w:type="dxa"/>
            <w:vAlign w:val="center"/>
          </w:tcPr>
          <w:p>
            <w:pPr>
              <w:pStyle w:val="9"/>
              <w:rPr>
                <w:sz w:val="21"/>
                <w:szCs w:val="21"/>
              </w:rPr>
            </w:pPr>
            <w:r>
              <w:rPr>
                <w:sz w:val="21"/>
                <w:szCs w:val="21"/>
              </w:rPr>
              <w:t>项  目</w:t>
            </w:r>
          </w:p>
        </w:tc>
        <w:tc>
          <w:tcPr>
            <w:tcW w:w="2126" w:type="dxa"/>
            <w:vAlign w:val="center"/>
          </w:tcPr>
          <w:p>
            <w:pPr>
              <w:pStyle w:val="9"/>
              <w:rPr>
                <w:sz w:val="21"/>
                <w:szCs w:val="21"/>
              </w:rPr>
            </w:pPr>
            <w:r>
              <w:rPr>
                <w:sz w:val="21"/>
                <w:szCs w:val="21"/>
              </w:rPr>
              <w:t>预算数</w:t>
            </w:r>
          </w:p>
        </w:tc>
        <w:tc>
          <w:tcPr>
            <w:tcW w:w="4535" w:type="dxa"/>
            <w:vAlign w:val="center"/>
          </w:tcPr>
          <w:p>
            <w:pPr>
              <w:pStyle w:val="9"/>
              <w:rPr>
                <w:sz w:val="21"/>
                <w:szCs w:val="21"/>
              </w:rPr>
            </w:pPr>
            <w:r>
              <w:rPr>
                <w:sz w:val="21"/>
                <w:szCs w:val="21"/>
              </w:rPr>
              <w:t>项  目</w:t>
            </w:r>
          </w:p>
        </w:tc>
        <w:tc>
          <w:tcPr>
            <w:tcW w:w="2126" w:type="dxa"/>
            <w:vAlign w:val="center"/>
          </w:tcPr>
          <w:p>
            <w:pPr>
              <w:pStyle w:val="9"/>
              <w:rPr>
                <w:sz w:val="21"/>
                <w:szCs w:val="21"/>
              </w:rPr>
            </w:pPr>
            <w:r>
              <w:rPr>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sz w:val="21"/>
                <w:szCs w:val="21"/>
              </w:rPr>
            </w:pPr>
            <w:r>
              <w:rPr>
                <w:sz w:val="21"/>
                <w:szCs w:val="21"/>
              </w:rPr>
              <w:t>栏次</w:t>
            </w:r>
          </w:p>
        </w:tc>
        <w:tc>
          <w:tcPr>
            <w:tcW w:w="4536" w:type="dxa"/>
            <w:vAlign w:val="center"/>
          </w:tcPr>
          <w:p>
            <w:pPr>
              <w:pStyle w:val="9"/>
              <w:rPr>
                <w:sz w:val="21"/>
                <w:szCs w:val="21"/>
              </w:rPr>
            </w:pPr>
            <w:r>
              <w:rPr>
                <w:sz w:val="21"/>
                <w:szCs w:val="21"/>
              </w:rPr>
              <w:t>1</w:t>
            </w:r>
          </w:p>
        </w:tc>
        <w:tc>
          <w:tcPr>
            <w:tcW w:w="2126" w:type="dxa"/>
            <w:vAlign w:val="center"/>
          </w:tcPr>
          <w:p>
            <w:pPr>
              <w:pStyle w:val="9"/>
              <w:rPr>
                <w:sz w:val="21"/>
                <w:szCs w:val="21"/>
              </w:rPr>
            </w:pPr>
            <w:r>
              <w:rPr>
                <w:sz w:val="21"/>
                <w:szCs w:val="21"/>
              </w:rPr>
              <w:t>2</w:t>
            </w:r>
          </w:p>
        </w:tc>
        <w:tc>
          <w:tcPr>
            <w:tcW w:w="4535" w:type="dxa"/>
            <w:vAlign w:val="center"/>
          </w:tcPr>
          <w:p>
            <w:pPr>
              <w:pStyle w:val="9"/>
              <w:rPr>
                <w:sz w:val="21"/>
                <w:szCs w:val="21"/>
              </w:rPr>
            </w:pPr>
            <w:r>
              <w:rPr>
                <w:sz w:val="21"/>
                <w:szCs w:val="21"/>
              </w:rPr>
              <w:t>3</w:t>
            </w:r>
          </w:p>
        </w:tc>
        <w:tc>
          <w:tcPr>
            <w:tcW w:w="2126" w:type="dxa"/>
            <w:vAlign w:val="center"/>
          </w:tcPr>
          <w:p>
            <w:pPr>
              <w:pStyle w:val="9"/>
              <w:rPr>
                <w:sz w:val="21"/>
                <w:szCs w:val="21"/>
              </w:rPr>
            </w:pPr>
            <w:r>
              <w:rPr>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一、一般公共预算拨款收入</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1423.26</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一、一般公共服务支出</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二、外交支出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三、国防支出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四、财政专户管理资金收入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四、公共安全支出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五、事业收入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五、教育支出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六、事业单位经营收入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六、科学技术支出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七、上级补助收入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七、文化旅游体育与传媒支出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八、附属单位上缴收入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八、社会保障和就业支出</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九、其他收入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九、社会保险基金支出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十、卫生健康支出</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十一、节能环保支出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十二、城乡社区支出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十三、农林水支出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十四、交通运输支出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十五、资源勘探工业信息等支出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十六、商业服务业等支出</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十七、金融支出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十八、援助其他地区支出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十九、自然资源海洋气象等支出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二十、住房保障支出</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二十一、粮油物资储备支出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二十二、国有资本经营预算支出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23</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二十三、灾害防治及应急管理支出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24</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二十四、预备费</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25</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二十五、其他支出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二十六、转移性支出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二十七、债务还本支出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二十八、债务付息支出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二十九、债务发行费用支出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三十、抗疫特别国债安排的支出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三十一、人行科目</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6" w:type="dxa"/>
            <w:vAlign w:val="center"/>
          </w:tcPr>
          <w:p>
            <w:pPr>
              <w:pStyle w:val="13"/>
            </w:pPr>
            <w:r>
              <w:t>本年收入合计</w:t>
            </w:r>
          </w:p>
        </w:tc>
        <w:tc>
          <w:tcPr>
            <w:tcW w:w="2126" w:type="dxa"/>
            <w:vAlign w:val="center"/>
          </w:tcPr>
          <w:p>
            <w:pPr>
              <w:pStyle w:val="14"/>
            </w:pPr>
            <w:r>
              <w:t>1423.26</w:t>
            </w:r>
          </w:p>
        </w:tc>
        <w:tc>
          <w:tcPr>
            <w:tcW w:w="4535" w:type="dxa"/>
            <w:vAlign w:val="center"/>
          </w:tcPr>
          <w:p>
            <w:pPr>
              <w:pStyle w:val="13"/>
            </w:pPr>
            <w:r>
              <w:t>本年支出合计</w:t>
            </w:r>
          </w:p>
        </w:tc>
        <w:tc>
          <w:tcPr>
            <w:tcW w:w="2126" w:type="dxa"/>
            <w:vAlign w:val="center"/>
          </w:tcPr>
          <w:p>
            <w:pPr>
              <w:pStyle w:val="14"/>
            </w:pPr>
            <w:r>
              <w:t>2973.50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6" w:type="dxa"/>
            <w:vAlign w:val="center"/>
          </w:tcPr>
          <w:p>
            <w:pPr>
              <w:pStyle w:val="11"/>
            </w:pPr>
            <w:r>
              <w:t>上年结转结余</w:t>
            </w:r>
          </w:p>
        </w:tc>
        <w:tc>
          <w:tcPr>
            <w:tcW w:w="2126" w:type="dxa"/>
            <w:vAlign w:val="center"/>
          </w:tcPr>
          <w:p>
            <w:pPr>
              <w:pStyle w:val="10"/>
            </w:pPr>
            <w:r>
              <w:t>1550.24</w:t>
            </w: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6" w:type="dxa"/>
            <w:vAlign w:val="center"/>
          </w:tcPr>
          <w:p>
            <w:pPr>
              <w:pStyle w:val="13"/>
            </w:pPr>
            <w:r>
              <w:t>收入总计</w:t>
            </w:r>
          </w:p>
        </w:tc>
        <w:tc>
          <w:tcPr>
            <w:tcW w:w="2126" w:type="dxa"/>
            <w:vAlign w:val="center"/>
          </w:tcPr>
          <w:p>
            <w:pPr>
              <w:pStyle w:val="14"/>
            </w:pPr>
            <w:r>
              <w:t>2973.50</w:t>
            </w:r>
          </w:p>
        </w:tc>
        <w:tc>
          <w:tcPr>
            <w:tcW w:w="4535" w:type="dxa"/>
            <w:vAlign w:val="center"/>
          </w:tcPr>
          <w:p>
            <w:pPr>
              <w:pStyle w:val="13"/>
            </w:pPr>
            <w:r>
              <w:t>支出总计</w:t>
            </w:r>
          </w:p>
        </w:tc>
        <w:tc>
          <w:tcPr>
            <w:tcW w:w="2126" w:type="dxa"/>
            <w:vAlign w:val="center"/>
          </w:tcPr>
          <w:p>
            <w:pPr>
              <w:pStyle w:val="14"/>
            </w:pPr>
            <w:r>
              <w:t>2973.50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sz w:val="36"/>
          <w:szCs w:val="36"/>
        </w:rPr>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3"/>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rPr>
                <w:sz w:val="24"/>
                <w:szCs w:val="24"/>
              </w:rPr>
            </w:pPr>
            <w:r>
              <w:rPr>
                <w:sz w:val="24"/>
                <w:szCs w:val="24"/>
              </w:rPr>
              <w:t>304保定白沟新城国际贸易服务中心</w:t>
            </w:r>
          </w:p>
        </w:tc>
        <w:tc>
          <w:tcPr>
            <w:tcW w:w="3402" w:type="dxa"/>
            <w:gridSpan w:val="3"/>
            <w:tcBorders>
              <w:top w:val="single" w:color="FFFFFF" w:sz="6" w:space="0"/>
              <w:left w:val="single" w:color="FFFFFF" w:sz="6" w:space="0"/>
              <w:right w:val="single" w:color="FFFFFF" w:sz="6" w:space="0"/>
            </w:tcBorders>
            <w:vAlign w:val="center"/>
          </w:tcPr>
          <w:p>
            <w:pPr>
              <w:pStyle w:val="7"/>
              <w:rPr>
                <w:sz w:val="24"/>
                <w:szCs w:val="24"/>
              </w:rPr>
            </w:pPr>
            <w:r>
              <w:rPr>
                <w:sz w:val="24"/>
                <w:szCs w:val="24"/>
              </w:rPr>
              <w:t>预算年度：2023</w:t>
            </w:r>
          </w:p>
        </w:tc>
        <w:tc>
          <w:tcPr>
            <w:tcW w:w="5670" w:type="dxa"/>
            <w:gridSpan w:val="5"/>
            <w:tcBorders>
              <w:top w:val="single" w:color="FFFFFF" w:sz="6" w:space="0"/>
              <w:left w:val="single" w:color="FFFFFF" w:sz="6" w:space="0"/>
              <w:right w:val="single" w:color="FFFFFF" w:sz="6" w:space="0"/>
            </w:tcBorders>
            <w:vAlign w:val="center"/>
          </w:tcPr>
          <w:p>
            <w:pPr>
              <w:pStyle w:val="6"/>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2551" w:type="dxa"/>
            <w:gridSpan w:val="2"/>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1134"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9072" w:type="dxa"/>
            <w:gridSpan w:val="8"/>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本年收入</w:t>
            </w:r>
          </w:p>
        </w:tc>
        <w:tc>
          <w:tcPr>
            <w:tcW w:w="1134"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方正书宋_GBK" w:hAnsi="方正书宋_GBK" w:eastAsia="方正书宋_GBK" w:cs="方正书宋_GBK"/>
                <w:b/>
                <w:bCs w:val="0"/>
                <w:sz w:val="21"/>
                <w:szCs w:val="21"/>
              </w:rPr>
            </w:pPr>
          </w:p>
        </w:tc>
        <w:tc>
          <w:tcPr>
            <w:tcW w:w="99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    编码</w:t>
            </w:r>
          </w:p>
        </w:tc>
        <w:tc>
          <w:tcPr>
            <w:tcW w:w="1559"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1134" w:type="dxa"/>
            <w:vMerge w:val="continue"/>
          </w:tcPr>
          <w:p>
            <w:pPr>
              <w:rPr>
                <w:rFonts w:hint="eastAsia" w:ascii="方正书宋_GBK" w:hAnsi="方正书宋_GBK" w:eastAsia="方正书宋_GBK" w:cs="方正书宋_GBK"/>
                <w:b/>
                <w:bCs w:val="0"/>
                <w:sz w:val="21"/>
                <w:szCs w:val="21"/>
              </w:rPr>
            </w:pP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小计</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财政拨款 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财政专户 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事业收入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经营收入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上级补助收入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附属单位上缴收入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其他收入</w:t>
            </w:r>
          </w:p>
        </w:tc>
        <w:tc>
          <w:tcPr>
            <w:tcW w:w="1134" w:type="dxa"/>
            <w:vMerge w:val="continue"/>
          </w:tcPr>
          <w:p>
            <w:pPr>
              <w:rPr>
                <w:rFonts w:hint="eastAsia" w:ascii="方正书宋_GBK" w:hAnsi="方正书宋_GBK" w:eastAsia="方正书宋_GBK" w:cs="方正书宋_GBK"/>
                <w:b/>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99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1559"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8</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9</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10</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11</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val="0"/>
                <w:bCs/>
                <w:sz w:val="21"/>
                <w:szCs w:val="21"/>
              </w:rPr>
              <w:t>1</w:t>
            </w:r>
          </w:p>
        </w:tc>
        <w:tc>
          <w:tcPr>
            <w:tcW w:w="992" w:type="dxa"/>
            <w:vAlign w:val="center"/>
          </w:tcPr>
          <w:p>
            <w:pPr>
              <w:pStyle w:val="15"/>
              <w:rPr>
                <w:rFonts w:hint="eastAsia" w:ascii="方正书宋_GBK" w:hAnsi="方正书宋_GBK" w:eastAsia="方正书宋_GBK" w:cs="方正书宋_GBK"/>
                <w:b/>
                <w:bCs w:val="0"/>
                <w:sz w:val="21"/>
                <w:szCs w:val="21"/>
              </w:rPr>
            </w:pPr>
          </w:p>
        </w:tc>
        <w:tc>
          <w:tcPr>
            <w:tcW w:w="1559" w:type="dxa"/>
            <w:vAlign w:val="center"/>
          </w:tcPr>
          <w:p>
            <w:pPr>
              <w:pStyle w:val="13"/>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134"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134"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1134"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1550.24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1395.01</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1395.01</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b w:val="0"/>
          <w:bCs w:val="0"/>
          <w:sz w:val="36"/>
          <w:szCs w:val="36"/>
        </w:rPr>
      </w:pPr>
      <w:bookmarkStart w:id="2" w:name="_Toc_2_2_0000000003"/>
      <w:r>
        <w:rPr>
          <w:rFonts w:hint="eastAsia" w:ascii="方正小标宋_GBK" w:hAnsi="方正小标宋_GBK" w:eastAsia="方正小标宋_GBK" w:cs="方正小标宋_GBK"/>
          <w:b w:val="0"/>
          <w:bCs w:val="0"/>
          <w:color w:val="000000"/>
          <w:sz w:val="36"/>
          <w:szCs w:val="36"/>
        </w:rPr>
        <w:t>部门预算支出总表</w:t>
      </w:r>
      <w:bookmarkEnd w:id="2"/>
    </w:p>
    <w:tbl>
      <w:tblPr>
        <w:tblStyle w:val="3"/>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304保定白沟新城国际贸易服务中心</w:t>
            </w:r>
          </w:p>
        </w:tc>
        <w:tc>
          <w:tcPr>
            <w:tcW w:w="2722" w:type="dxa"/>
            <w:gridSpan w:val="2"/>
            <w:tcBorders>
              <w:top w:val="single" w:color="FFFFFF" w:sz="6" w:space="0"/>
              <w:left w:val="single" w:color="FFFFFF" w:sz="6" w:space="0"/>
              <w:right w:val="single" w:color="FFFFFF" w:sz="6" w:space="0"/>
            </w:tcBorders>
            <w:vAlign w:val="center"/>
          </w:tcPr>
          <w:p>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预算年度：2023</w:t>
            </w:r>
          </w:p>
        </w:tc>
        <w:tc>
          <w:tcPr>
            <w:tcW w:w="5444" w:type="dxa"/>
            <w:gridSpan w:val="4"/>
            <w:tcBorders>
              <w:top w:val="single" w:color="FFFFFF" w:sz="6" w:space="0"/>
              <w:left w:val="single" w:color="FFFFFF" w:sz="6" w:space="0"/>
              <w:right w:val="single" w:color="FFFFFF" w:sz="6" w:space="0"/>
            </w:tcBorders>
            <w:vAlign w:val="center"/>
          </w:tcPr>
          <w:p>
            <w:pPr>
              <w:pStyle w:val="6"/>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5528" w:type="dxa"/>
            <w:gridSpan w:val="2"/>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基本支出</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项目支出</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经营支出</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上解上级     支出</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书宋_GBK" w:hAnsi="方正书宋_GBK" w:eastAsia="方正书宋_GBK" w:cs="方正书宋_GBK"/>
                <w:b/>
                <w:bCs w:val="0"/>
                <w:sz w:val="21"/>
                <w:szCs w:val="21"/>
              </w:rPr>
            </w:pPr>
          </w:p>
        </w:tc>
        <w:tc>
          <w:tcPr>
            <w:tcW w:w="99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    编码</w:t>
            </w:r>
          </w:p>
        </w:tc>
        <w:tc>
          <w:tcPr>
            <w:tcW w:w="4536"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1361" w:type="dxa"/>
            <w:vMerge w:val="continue"/>
          </w:tcPr>
          <w:p>
            <w:pPr>
              <w:rPr>
                <w:rFonts w:hint="eastAsia" w:ascii="方正书宋_GBK" w:hAnsi="方正书宋_GBK" w:eastAsia="方正书宋_GBK" w:cs="方正书宋_GBK"/>
                <w:b/>
                <w:bCs w:val="0"/>
                <w:sz w:val="21"/>
                <w:szCs w:val="21"/>
              </w:rPr>
            </w:pPr>
          </w:p>
        </w:tc>
        <w:tc>
          <w:tcPr>
            <w:tcW w:w="1361" w:type="dxa"/>
            <w:vMerge w:val="continue"/>
          </w:tcPr>
          <w:p>
            <w:pPr>
              <w:rPr>
                <w:rFonts w:hint="eastAsia" w:ascii="方正书宋_GBK" w:hAnsi="方正书宋_GBK" w:eastAsia="方正书宋_GBK" w:cs="方正书宋_GBK"/>
                <w:b/>
                <w:bCs w:val="0"/>
                <w:sz w:val="21"/>
                <w:szCs w:val="21"/>
              </w:rPr>
            </w:pPr>
          </w:p>
        </w:tc>
        <w:tc>
          <w:tcPr>
            <w:tcW w:w="1361" w:type="dxa"/>
            <w:vMerge w:val="continue"/>
          </w:tcPr>
          <w:p>
            <w:pPr>
              <w:rPr>
                <w:rFonts w:hint="eastAsia" w:ascii="方正书宋_GBK" w:hAnsi="方正书宋_GBK" w:eastAsia="方正书宋_GBK" w:cs="方正书宋_GBK"/>
                <w:b/>
                <w:bCs w:val="0"/>
                <w:sz w:val="21"/>
                <w:szCs w:val="21"/>
              </w:rPr>
            </w:pPr>
          </w:p>
        </w:tc>
        <w:tc>
          <w:tcPr>
            <w:tcW w:w="1361" w:type="dxa"/>
            <w:vMerge w:val="continue"/>
          </w:tcPr>
          <w:p>
            <w:pPr>
              <w:rPr>
                <w:rFonts w:hint="eastAsia" w:ascii="方正书宋_GBK" w:hAnsi="方正书宋_GBK" w:eastAsia="方正书宋_GBK" w:cs="方正书宋_GBK"/>
                <w:b/>
                <w:bCs w:val="0"/>
                <w:sz w:val="21"/>
                <w:szCs w:val="21"/>
              </w:rPr>
            </w:pPr>
          </w:p>
        </w:tc>
        <w:tc>
          <w:tcPr>
            <w:tcW w:w="1361" w:type="dxa"/>
            <w:vMerge w:val="continue"/>
          </w:tcPr>
          <w:p>
            <w:pPr>
              <w:rPr>
                <w:rFonts w:hint="eastAsia" w:ascii="方正书宋_GBK" w:hAnsi="方正书宋_GBK" w:eastAsia="方正书宋_GBK" w:cs="方正书宋_GBK"/>
                <w:b/>
                <w:bCs w:val="0"/>
                <w:sz w:val="21"/>
                <w:szCs w:val="21"/>
              </w:rPr>
            </w:pPr>
          </w:p>
        </w:tc>
        <w:tc>
          <w:tcPr>
            <w:tcW w:w="1361" w:type="dxa"/>
            <w:vMerge w:val="continue"/>
          </w:tcPr>
          <w:p>
            <w:pPr>
              <w:rPr>
                <w:rFonts w:hint="eastAsia" w:ascii="方正书宋_GBK" w:hAnsi="方正书宋_GBK" w:eastAsia="方正书宋_GBK" w:cs="方正书宋_GBK"/>
                <w:b/>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99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4536"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992" w:type="dxa"/>
            <w:vAlign w:val="center"/>
          </w:tcPr>
          <w:p>
            <w:pPr>
              <w:pStyle w:val="15"/>
              <w:rPr>
                <w:rFonts w:hint="eastAsia" w:ascii="方正书宋_GBK" w:hAnsi="方正书宋_GBK" w:eastAsia="方正书宋_GBK" w:cs="方正书宋_GBK"/>
                <w:b/>
                <w:bCs w:val="0"/>
                <w:sz w:val="21"/>
                <w:szCs w:val="21"/>
              </w:rPr>
            </w:pPr>
          </w:p>
        </w:tc>
        <w:tc>
          <w:tcPr>
            <w:tcW w:w="4536" w:type="dxa"/>
            <w:vAlign w:val="center"/>
          </w:tcPr>
          <w:p>
            <w:pPr>
              <w:pStyle w:val="13"/>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361"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361"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28.25</w:t>
            </w:r>
          </w:p>
        </w:tc>
        <w:tc>
          <w:tcPr>
            <w:tcW w:w="1361"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2945.25</w:t>
            </w:r>
          </w:p>
        </w:tc>
        <w:tc>
          <w:tcPr>
            <w:tcW w:w="1361" w:type="dxa"/>
            <w:vAlign w:val="center"/>
          </w:tcPr>
          <w:p>
            <w:pPr>
              <w:pStyle w:val="14"/>
              <w:rPr>
                <w:rFonts w:hint="eastAsia" w:ascii="方正书宋_GBK" w:hAnsi="方正书宋_GBK" w:eastAsia="方正书宋_GBK" w:cs="方正书宋_GBK"/>
                <w:b/>
                <w:bCs w:val="0"/>
                <w:sz w:val="21"/>
                <w:szCs w:val="21"/>
              </w:rPr>
            </w:pPr>
          </w:p>
        </w:tc>
        <w:tc>
          <w:tcPr>
            <w:tcW w:w="1361" w:type="dxa"/>
            <w:vAlign w:val="center"/>
          </w:tcPr>
          <w:p>
            <w:pPr>
              <w:pStyle w:val="14"/>
              <w:rPr>
                <w:rFonts w:hint="eastAsia" w:ascii="方正书宋_GBK" w:hAnsi="方正书宋_GBK" w:eastAsia="方正书宋_GBK" w:cs="方正书宋_GBK"/>
                <w:b/>
                <w:bCs w:val="0"/>
                <w:sz w:val="21"/>
                <w:szCs w:val="21"/>
              </w:rPr>
            </w:pPr>
          </w:p>
        </w:tc>
        <w:tc>
          <w:tcPr>
            <w:tcW w:w="1361" w:type="dxa"/>
            <w:vAlign w:val="center"/>
          </w:tcPr>
          <w:p>
            <w:pPr>
              <w:pStyle w:val="14"/>
              <w:rPr>
                <w:rFonts w:hint="eastAsia" w:ascii="方正书宋_GBK" w:hAnsi="方正书宋_GBK" w:eastAsia="方正书宋_GBK" w:cs="方正书宋_GBK"/>
                <w:b/>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b w:val="0"/>
          <w:bCs w:val="0"/>
          <w:sz w:val="36"/>
          <w:szCs w:val="36"/>
        </w:rPr>
      </w:pPr>
      <w:bookmarkStart w:id="3" w:name="_Toc_2_2_0000000004"/>
      <w:r>
        <w:rPr>
          <w:rFonts w:hint="eastAsia" w:ascii="方正小标宋_GBK" w:hAnsi="方正小标宋_GBK" w:eastAsia="方正小标宋_GBK" w:cs="方正小标宋_GBK"/>
          <w:b w:val="0"/>
          <w:bCs w:val="0"/>
          <w:color w:val="000000"/>
          <w:sz w:val="36"/>
          <w:szCs w:val="36"/>
        </w:rPr>
        <w:t>部门预算财政拨款收支总表</w:t>
      </w:r>
      <w:bookmarkEnd w:id="3"/>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304保定白沟新城国际贸易服务中心</w:t>
            </w:r>
          </w:p>
        </w:tc>
        <w:tc>
          <w:tcPr>
            <w:tcW w:w="3402" w:type="dxa"/>
            <w:tcBorders>
              <w:top w:val="single" w:color="FFFFFF" w:sz="6" w:space="0"/>
              <w:left w:val="single" w:color="FFFFFF" w:sz="6" w:space="0"/>
              <w:right w:val="single" w:color="FFFFFF" w:sz="6" w:space="0"/>
            </w:tcBorders>
            <w:vAlign w:val="center"/>
          </w:tcPr>
          <w:p>
            <w:pPr>
              <w:pStyle w:val="7"/>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6"/>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4876" w:type="dxa"/>
            <w:gridSpan w:val="2"/>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收入</w:t>
            </w:r>
          </w:p>
        </w:tc>
        <w:tc>
          <w:tcPr>
            <w:tcW w:w="9298" w:type="dxa"/>
            <w:gridSpan w:val="5"/>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书宋_GBK" w:hAnsi="方正书宋_GBK" w:eastAsia="方正书宋_GBK" w:cs="方正书宋_GBK"/>
                <w:b/>
                <w:bCs w:val="0"/>
                <w:sz w:val="21"/>
                <w:szCs w:val="21"/>
              </w:rPr>
            </w:pPr>
          </w:p>
        </w:tc>
        <w:tc>
          <w:tcPr>
            <w:tcW w:w="340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  目</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金额</w:t>
            </w:r>
          </w:p>
        </w:tc>
        <w:tc>
          <w:tcPr>
            <w:tcW w:w="340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  目</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一般公共预算财政拨款</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政府性基金预算财政    拨款</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340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340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1423.26</w:t>
            </w: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一、一般公共服务支出</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w:t>
            </w: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二、外交支出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w:t>
            </w: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三、国防支出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四、公共安全支出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五、教育支出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六、科学技术支出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七、文化旅游体育与传媒支出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八、社会保障和就业支出</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九、社会保险基金支出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十、卫生健康支出</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十一、节能环保支出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十二、城乡社区支出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十三、农林水支出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十四、交通运输支出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十五、资源勘探工业信息等支出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十六、商业服务业等支出</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十七、金融支出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十八、援助其他地区支出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十九、自然资源海洋气象等支出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二十、住房保障支出</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二十一、粮油物资储备支出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二十二、国有资本经营预算支出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23</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二十三、灾害防治及应急管理支出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24</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二十四、预备费</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25</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二十五、其他支出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二十六、转移性支出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二十七、债务还本支出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二十八、债务付息支出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二十九、债务发行费用支出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三十、抗疫特别国债安排的支出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三十一、人行科目</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1423.26</w:t>
            </w:r>
          </w:p>
        </w:tc>
        <w:tc>
          <w:tcPr>
            <w:tcW w:w="3402" w:type="dxa"/>
            <w:vAlign w:val="center"/>
          </w:tcPr>
          <w:p>
            <w:pPr>
              <w:pStyle w:val="13"/>
            </w:pPr>
            <w:r>
              <w:t>本年支出合计</w:t>
            </w:r>
          </w:p>
        </w:tc>
        <w:tc>
          <w:tcPr>
            <w:tcW w:w="1474" w:type="dxa"/>
            <w:vAlign w:val="center"/>
          </w:tcPr>
          <w:p>
            <w:pPr>
              <w:pStyle w:val="14"/>
            </w:pPr>
            <w:r>
              <w:t>2973.50</w:t>
            </w:r>
          </w:p>
        </w:tc>
        <w:tc>
          <w:tcPr>
            <w:tcW w:w="1474" w:type="dxa"/>
            <w:vAlign w:val="center"/>
          </w:tcPr>
          <w:p>
            <w:pPr>
              <w:pStyle w:val="14"/>
            </w:pPr>
            <w:r>
              <w:t>2973.50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sz w:val="21"/>
                <w:szCs w:val="21"/>
              </w:rPr>
            </w:pPr>
            <w:r>
              <w:rPr>
                <w:sz w:val="21"/>
                <w:szCs w:val="21"/>
              </w:rPr>
              <w:t>33</w:t>
            </w:r>
          </w:p>
        </w:tc>
        <w:tc>
          <w:tcPr>
            <w:tcW w:w="3402" w:type="dxa"/>
            <w:vAlign w:val="center"/>
          </w:tcPr>
          <w:p>
            <w:pPr>
              <w:pStyle w:val="11"/>
              <w:rPr>
                <w:sz w:val="21"/>
                <w:szCs w:val="21"/>
              </w:rPr>
            </w:pPr>
            <w:r>
              <w:rPr>
                <w:sz w:val="21"/>
                <w:szCs w:val="21"/>
              </w:rPr>
              <w:t>年初财政拨款结转和结余</w:t>
            </w:r>
          </w:p>
        </w:tc>
        <w:tc>
          <w:tcPr>
            <w:tcW w:w="1474" w:type="dxa"/>
            <w:vAlign w:val="center"/>
          </w:tcPr>
          <w:p>
            <w:pPr>
              <w:pStyle w:val="10"/>
              <w:rPr>
                <w:sz w:val="21"/>
                <w:szCs w:val="21"/>
              </w:rPr>
            </w:pPr>
            <w:r>
              <w:rPr>
                <w:sz w:val="21"/>
                <w:szCs w:val="21"/>
              </w:rPr>
              <w:t>1550.24</w:t>
            </w:r>
          </w:p>
        </w:tc>
        <w:tc>
          <w:tcPr>
            <w:tcW w:w="3402" w:type="dxa"/>
            <w:vAlign w:val="center"/>
          </w:tcPr>
          <w:p>
            <w:pPr>
              <w:pStyle w:val="11"/>
              <w:rPr>
                <w:sz w:val="21"/>
                <w:szCs w:val="21"/>
              </w:rPr>
            </w:pPr>
            <w:r>
              <w:rPr>
                <w:sz w:val="21"/>
                <w:szCs w:val="21"/>
              </w:rPr>
              <w:t>年末财政拨款结转和结余</w:t>
            </w: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sz w:val="21"/>
                <w:szCs w:val="21"/>
              </w:rPr>
            </w:pPr>
            <w:r>
              <w:rPr>
                <w:sz w:val="21"/>
                <w:szCs w:val="21"/>
              </w:rPr>
              <w:t>34</w:t>
            </w:r>
          </w:p>
        </w:tc>
        <w:tc>
          <w:tcPr>
            <w:tcW w:w="3402" w:type="dxa"/>
            <w:vAlign w:val="center"/>
          </w:tcPr>
          <w:p>
            <w:pPr>
              <w:pStyle w:val="11"/>
              <w:rPr>
                <w:sz w:val="21"/>
                <w:szCs w:val="21"/>
              </w:rPr>
            </w:pPr>
            <w:r>
              <w:rPr>
                <w:sz w:val="21"/>
                <w:szCs w:val="21"/>
              </w:rPr>
              <w:t>一、一般公共预算拨款</w:t>
            </w:r>
          </w:p>
        </w:tc>
        <w:tc>
          <w:tcPr>
            <w:tcW w:w="1474" w:type="dxa"/>
            <w:vAlign w:val="center"/>
          </w:tcPr>
          <w:p>
            <w:pPr>
              <w:pStyle w:val="10"/>
              <w:rPr>
                <w:sz w:val="21"/>
                <w:szCs w:val="21"/>
              </w:rPr>
            </w:pPr>
            <w:r>
              <w:rPr>
                <w:sz w:val="21"/>
                <w:szCs w:val="21"/>
              </w:rPr>
              <w:t>1550.24</w:t>
            </w:r>
          </w:p>
        </w:tc>
        <w:tc>
          <w:tcPr>
            <w:tcW w:w="3402" w:type="dxa"/>
            <w:vAlign w:val="center"/>
          </w:tcPr>
          <w:p>
            <w:pPr>
              <w:pStyle w:val="11"/>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sz w:val="21"/>
                <w:szCs w:val="21"/>
              </w:rPr>
            </w:pPr>
            <w:r>
              <w:rPr>
                <w:sz w:val="21"/>
                <w:szCs w:val="21"/>
              </w:rPr>
              <w:t>35</w:t>
            </w:r>
          </w:p>
        </w:tc>
        <w:tc>
          <w:tcPr>
            <w:tcW w:w="3402" w:type="dxa"/>
            <w:vAlign w:val="center"/>
          </w:tcPr>
          <w:p>
            <w:pPr>
              <w:pStyle w:val="11"/>
              <w:rPr>
                <w:sz w:val="21"/>
                <w:szCs w:val="21"/>
              </w:rPr>
            </w:pPr>
            <w:r>
              <w:rPr>
                <w:sz w:val="21"/>
                <w:szCs w:val="21"/>
              </w:rPr>
              <w:t>二、政府性基金预算拨款</w:t>
            </w:r>
          </w:p>
        </w:tc>
        <w:tc>
          <w:tcPr>
            <w:tcW w:w="1474" w:type="dxa"/>
            <w:vAlign w:val="center"/>
          </w:tcPr>
          <w:p>
            <w:pPr>
              <w:pStyle w:val="10"/>
              <w:rPr>
                <w:sz w:val="21"/>
                <w:szCs w:val="21"/>
              </w:rPr>
            </w:pPr>
          </w:p>
        </w:tc>
        <w:tc>
          <w:tcPr>
            <w:tcW w:w="3402" w:type="dxa"/>
            <w:vAlign w:val="center"/>
          </w:tcPr>
          <w:p>
            <w:pPr>
              <w:pStyle w:val="11"/>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sz w:val="21"/>
                <w:szCs w:val="21"/>
              </w:rPr>
            </w:pPr>
            <w:r>
              <w:rPr>
                <w:sz w:val="21"/>
                <w:szCs w:val="21"/>
              </w:rPr>
              <w:t>36</w:t>
            </w:r>
          </w:p>
        </w:tc>
        <w:tc>
          <w:tcPr>
            <w:tcW w:w="3402" w:type="dxa"/>
            <w:vAlign w:val="center"/>
          </w:tcPr>
          <w:p>
            <w:pPr>
              <w:pStyle w:val="11"/>
              <w:rPr>
                <w:sz w:val="21"/>
                <w:szCs w:val="21"/>
              </w:rPr>
            </w:pPr>
            <w:r>
              <w:rPr>
                <w:sz w:val="21"/>
                <w:szCs w:val="21"/>
              </w:rPr>
              <w:t>三、国有资本经营预算拨款</w:t>
            </w:r>
          </w:p>
        </w:tc>
        <w:tc>
          <w:tcPr>
            <w:tcW w:w="1474" w:type="dxa"/>
            <w:vAlign w:val="center"/>
          </w:tcPr>
          <w:p>
            <w:pPr>
              <w:pStyle w:val="10"/>
              <w:rPr>
                <w:sz w:val="21"/>
                <w:szCs w:val="21"/>
              </w:rPr>
            </w:pPr>
          </w:p>
        </w:tc>
        <w:tc>
          <w:tcPr>
            <w:tcW w:w="3402" w:type="dxa"/>
            <w:vAlign w:val="center"/>
          </w:tcPr>
          <w:p>
            <w:pPr>
              <w:pStyle w:val="11"/>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sz w:val="21"/>
                <w:szCs w:val="21"/>
              </w:rPr>
            </w:pPr>
            <w:r>
              <w:rPr>
                <w:sz w:val="21"/>
                <w:szCs w:val="21"/>
              </w:rPr>
              <w:t>37</w:t>
            </w:r>
          </w:p>
        </w:tc>
        <w:tc>
          <w:tcPr>
            <w:tcW w:w="3402" w:type="dxa"/>
            <w:vAlign w:val="center"/>
          </w:tcPr>
          <w:p>
            <w:pPr>
              <w:pStyle w:val="13"/>
              <w:rPr>
                <w:sz w:val="21"/>
                <w:szCs w:val="21"/>
              </w:rPr>
            </w:pPr>
            <w:r>
              <w:rPr>
                <w:sz w:val="21"/>
                <w:szCs w:val="21"/>
              </w:rPr>
              <w:t>收入总计</w:t>
            </w:r>
          </w:p>
        </w:tc>
        <w:tc>
          <w:tcPr>
            <w:tcW w:w="1474" w:type="dxa"/>
            <w:vAlign w:val="center"/>
          </w:tcPr>
          <w:p>
            <w:pPr>
              <w:pStyle w:val="14"/>
              <w:rPr>
                <w:sz w:val="21"/>
                <w:szCs w:val="21"/>
              </w:rPr>
            </w:pPr>
            <w:r>
              <w:rPr>
                <w:sz w:val="21"/>
                <w:szCs w:val="21"/>
              </w:rPr>
              <w:t>2973.50</w:t>
            </w:r>
          </w:p>
        </w:tc>
        <w:tc>
          <w:tcPr>
            <w:tcW w:w="3402" w:type="dxa"/>
            <w:vAlign w:val="center"/>
          </w:tcPr>
          <w:p>
            <w:pPr>
              <w:pStyle w:val="13"/>
              <w:rPr>
                <w:sz w:val="21"/>
                <w:szCs w:val="21"/>
              </w:rPr>
            </w:pPr>
            <w:r>
              <w:rPr>
                <w:sz w:val="21"/>
                <w:szCs w:val="21"/>
              </w:rPr>
              <w:t>支出总计</w:t>
            </w:r>
          </w:p>
        </w:tc>
        <w:tc>
          <w:tcPr>
            <w:tcW w:w="1474" w:type="dxa"/>
            <w:vAlign w:val="center"/>
          </w:tcPr>
          <w:p>
            <w:pPr>
              <w:pStyle w:val="14"/>
              <w:rPr>
                <w:sz w:val="21"/>
                <w:szCs w:val="21"/>
              </w:rPr>
            </w:pPr>
            <w:r>
              <w:rPr>
                <w:sz w:val="21"/>
                <w:szCs w:val="21"/>
              </w:rPr>
              <w:t>2973.50</w:t>
            </w:r>
          </w:p>
        </w:tc>
        <w:tc>
          <w:tcPr>
            <w:tcW w:w="1474" w:type="dxa"/>
            <w:vAlign w:val="center"/>
          </w:tcPr>
          <w:p>
            <w:pPr>
              <w:pStyle w:val="14"/>
              <w:rPr>
                <w:sz w:val="21"/>
                <w:szCs w:val="21"/>
              </w:rPr>
            </w:pPr>
            <w:r>
              <w:rPr>
                <w:sz w:val="21"/>
                <w:szCs w:val="21"/>
              </w:rPr>
              <w:t>2973.50</w:t>
            </w:r>
          </w:p>
        </w:tc>
        <w:tc>
          <w:tcPr>
            <w:tcW w:w="1474" w:type="dxa"/>
            <w:vAlign w:val="center"/>
          </w:tcPr>
          <w:p>
            <w:pPr>
              <w:pStyle w:val="14"/>
              <w:rPr>
                <w:sz w:val="21"/>
                <w:szCs w:val="21"/>
              </w:rPr>
            </w:pPr>
          </w:p>
        </w:tc>
        <w:tc>
          <w:tcPr>
            <w:tcW w:w="1474" w:type="dxa"/>
            <w:vAlign w:val="center"/>
          </w:tcPr>
          <w:p>
            <w:pPr>
              <w:pStyle w:val="14"/>
              <w:rPr>
                <w:sz w:val="21"/>
                <w:szCs w:val="21"/>
              </w:rPr>
            </w:pP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sz w:val="36"/>
          <w:szCs w:val="36"/>
        </w:rPr>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序号</w:t>
            </w:r>
          </w:p>
        </w:tc>
        <w:tc>
          <w:tcPr>
            <w:tcW w:w="5726" w:type="dxa"/>
            <w:gridSpan w:val="2"/>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功能分类科目</w:t>
            </w:r>
          </w:p>
        </w:tc>
        <w:tc>
          <w:tcPr>
            <w:tcW w:w="2551" w:type="dxa"/>
            <w:vMerge w:val="restart"/>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Merge w:val="restart"/>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基本支出</w:t>
            </w:r>
          </w:p>
        </w:tc>
        <w:tc>
          <w:tcPr>
            <w:tcW w:w="2551" w:type="dxa"/>
            <w:vMerge w:val="restart"/>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书宋_GBK" w:hAnsi="方正书宋_GBK" w:eastAsia="方正书宋_GBK" w:cs="方正书宋_GBK"/>
                <w:sz w:val="21"/>
                <w:szCs w:val="21"/>
              </w:rPr>
            </w:pPr>
          </w:p>
        </w:tc>
        <w:tc>
          <w:tcPr>
            <w:tcW w:w="119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科目编码</w:t>
            </w:r>
          </w:p>
        </w:tc>
        <w:tc>
          <w:tcPr>
            <w:tcW w:w="45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科目名称</w:t>
            </w:r>
          </w:p>
        </w:tc>
        <w:tc>
          <w:tcPr>
            <w:tcW w:w="2551" w:type="dxa"/>
            <w:vMerge w:val="continue"/>
          </w:tcPr>
          <w:p>
            <w:pPr>
              <w:rPr>
                <w:rFonts w:hint="eastAsia" w:ascii="方正书宋_GBK" w:hAnsi="方正书宋_GBK" w:eastAsia="方正书宋_GBK" w:cs="方正书宋_GBK"/>
                <w:sz w:val="21"/>
                <w:szCs w:val="21"/>
              </w:rPr>
            </w:pPr>
          </w:p>
        </w:tc>
        <w:tc>
          <w:tcPr>
            <w:tcW w:w="2551" w:type="dxa"/>
            <w:vMerge w:val="continue"/>
          </w:tcPr>
          <w:p>
            <w:pPr>
              <w:rPr>
                <w:rFonts w:hint="eastAsia" w:ascii="方正书宋_GBK" w:hAnsi="方正书宋_GBK" w:eastAsia="方正书宋_GBK" w:cs="方正书宋_GBK"/>
                <w:sz w:val="21"/>
                <w:szCs w:val="21"/>
              </w:rPr>
            </w:pPr>
          </w:p>
        </w:tc>
        <w:tc>
          <w:tcPr>
            <w:tcW w:w="2551" w:type="dxa"/>
            <w:vMerge w:val="continue"/>
          </w:tcPr>
          <w:p>
            <w:pPr>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栏次</w:t>
            </w:r>
          </w:p>
        </w:tc>
        <w:tc>
          <w:tcPr>
            <w:tcW w:w="119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1191" w:type="dxa"/>
            <w:vAlign w:val="center"/>
          </w:tcPr>
          <w:p>
            <w:pPr>
              <w:pStyle w:val="15"/>
              <w:rPr>
                <w:rFonts w:hint="eastAsia" w:ascii="方正书宋_GBK" w:hAnsi="方正书宋_GBK" w:eastAsia="方正书宋_GBK" w:cs="方正书宋_GBK"/>
                <w:sz w:val="21"/>
                <w:szCs w:val="21"/>
              </w:rPr>
            </w:pPr>
          </w:p>
        </w:tc>
        <w:tc>
          <w:tcPr>
            <w:tcW w:w="4535" w:type="dxa"/>
            <w:vAlign w:val="center"/>
          </w:tcPr>
          <w:p>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2973.50</w:t>
            </w:r>
          </w:p>
        </w:tc>
        <w:tc>
          <w:tcPr>
            <w:tcW w:w="2551"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28.25</w:t>
            </w:r>
          </w:p>
        </w:tc>
        <w:tc>
          <w:tcPr>
            <w:tcW w:w="2551"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2551" w:type="dxa"/>
            <w:vAlign w:val="center"/>
          </w:tcPr>
          <w:p>
            <w:pPr>
              <w:pStyle w:val="10"/>
              <w:rPr>
                <w:rFonts w:hint="eastAsia" w:ascii="方正书宋_GBK" w:hAnsi="方正书宋_GBK" w:eastAsia="方正书宋_GBK" w:cs="方正书宋_GBK"/>
                <w:sz w:val="21"/>
                <w:szCs w:val="21"/>
              </w:rPr>
            </w:pP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2551" w:type="dxa"/>
            <w:vAlign w:val="center"/>
          </w:tcPr>
          <w:p>
            <w:pPr>
              <w:pStyle w:val="10"/>
              <w:rPr>
                <w:rFonts w:hint="eastAsia" w:ascii="方正书宋_GBK" w:hAnsi="方正书宋_GBK" w:eastAsia="方正书宋_GBK" w:cs="方正书宋_GBK"/>
                <w:sz w:val="21"/>
                <w:szCs w:val="21"/>
              </w:rPr>
            </w:pP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2551" w:type="dxa"/>
            <w:vAlign w:val="center"/>
          </w:tcPr>
          <w:p>
            <w:pPr>
              <w:pStyle w:val="10"/>
              <w:rPr>
                <w:rFonts w:hint="eastAsia" w:ascii="方正书宋_GBK" w:hAnsi="方正书宋_GBK" w:eastAsia="方正书宋_GBK" w:cs="方正书宋_GBK"/>
                <w:sz w:val="21"/>
                <w:szCs w:val="21"/>
              </w:rPr>
            </w:pP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2551" w:type="dxa"/>
            <w:vAlign w:val="center"/>
          </w:tcPr>
          <w:p>
            <w:pPr>
              <w:pStyle w:val="10"/>
              <w:rPr>
                <w:rFonts w:hint="eastAsia" w:ascii="方正书宋_GBK" w:hAnsi="方正书宋_GBK" w:eastAsia="方正书宋_GBK" w:cs="方正书宋_GBK"/>
                <w:sz w:val="21"/>
                <w:szCs w:val="21"/>
              </w:rPr>
            </w:pP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2551" w:type="dxa"/>
            <w:vAlign w:val="center"/>
          </w:tcPr>
          <w:p>
            <w:pPr>
              <w:pStyle w:val="10"/>
              <w:rPr>
                <w:rFonts w:hint="eastAsia" w:ascii="方正书宋_GBK" w:hAnsi="方正书宋_GBK" w:eastAsia="方正书宋_GBK" w:cs="方正书宋_GBK"/>
                <w:sz w:val="21"/>
                <w:szCs w:val="21"/>
              </w:rPr>
            </w:pP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p>
        </w:tc>
      </w:tr>
    </w:tbl>
    <w:p>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cols w:space="720" w:num="1"/>
        </w:sectPr>
      </w:pPr>
    </w:p>
    <w:p>
      <w:pPr>
        <w:jc w:val="center"/>
        <w:outlineLvl w:val="1"/>
        <w:rPr>
          <w:rFonts w:hint="eastAsia" w:ascii="方正书宋_GBK" w:hAnsi="方正书宋_GBK" w:eastAsia="方正书宋_GBK" w:cs="方正书宋_GBK"/>
          <w:b/>
          <w:bCs/>
          <w:sz w:val="36"/>
          <w:szCs w:val="36"/>
        </w:rPr>
      </w:pPr>
      <w:bookmarkStart w:id="5" w:name="_Toc_2_2_0000000006"/>
      <w:r>
        <w:rPr>
          <w:rFonts w:hint="eastAsia" w:ascii="方正书宋_GBK" w:hAnsi="方正书宋_GBK" w:eastAsia="方正书宋_GBK" w:cs="方正书宋_GBK"/>
          <w:b/>
          <w:bCs/>
          <w:color w:val="000000"/>
          <w:sz w:val="36"/>
          <w:szCs w:val="36"/>
        </w:rPr>
        <w:t>部门预算一般公共预算财政拨款基本支出表</w:t>
      </w:r>
      <w:bookmarkEnd w:id="5"/>
    </w:p>
    <w:tbl>
      <w:tblPr>
        <w:tblStyle w:val="3"/>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eastAsia"/>
                <w:sz w:val="24"/>
                <w:szCs w:val="24"/>
              </w:rPr>
            </w:pPr>
            <w:r>
              <w:rPr>
                <w:rFonts w:hint="eastAsia"/>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pPr>
              <w:pStyle w:val="8"/>
              <w:rPr>
                <w:rFonts w:hint="eastAsia"/>
                <w:sz w:val="24"/>
                <w:szCs w:val="24"/>
              </w:rPr>
            </w:pPr>
            <w:r>
              <w:rPr>
                <w:rFonts w:hint="eastAsia"/>
                <w:sz w:val="24"/>
                <w:szCs w:val="24"/>
              </w:rPr>
              <w:t>预算年度：2023</w:t>
            </w:r>
          </w:p>
        </w:tc>
        <w:tc>
          <w:tcPr>
            <w:tcW w:w="5103" w:type="dxa"/>
            <w:gridSpan w:val="2"/>
            <w:tcBorders>
              <w:top w:val="single" w:color="FFFFFF" w:sz="6" w:space="0"/>
              <w:left w:val="single" w:color="FFFFFF" w:sz="6" w:space="0"/>
              <w:right w:val="single" w:color="FFFFFF" w:sz="6" w:space="0"/>
            </w:tcBorders>
            <w:vAlign w:val="center"/>
          </w:tcPr>
          <w:p>
            <w:pPr>
              <w:pStyle w:val="8"/>
              <w:rPr>
                <w:rFonts w:hint="eastAsia"/>
                <w:sz w:val="24"/>
                <w:szCs w:val="24"/>
              </w:rPr>
            </w:pPr>
            <w:r>
              <w:rPr>
                <w:rFonts w:hint="eastAsia"/>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序号</w:t>
            </w:r>
          </w:p>
        </w:tc>
        <w:tc>
          <w:tcPr>
            <w:tcW w:w="5726" w:type="dxa"/>
            <w:gridSpan w:val="2"/>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支出部门经济分类科目</w:t>
            </w:r>
          </w:p>
        </w:tc>
        <w:tc>
          <w:tcPr>
            <w:tcW w:w="7654" w:type="dxa"/>
            <w:gridSpan w:val="3"/>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书宋_GBK" w:hAnsi="方正书宋_GBK" w:eastAsia="方正书宋_GBK" w:cs="方正书宋_GBK"/>
                <w:sz w:val="21"/>
                <w:szCs w:val="21"/>
              </w:rPr>
            </w:pPr>
          </w:p>
        </w:tc>
        <w:tc>
          <w:tcPr>
            <w:tcW w:w="119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科目编码</w:t>
            </w:r>
          </w:p>
        </w:tc>
        <w:tc>
          <w:tcPr>
            <w:tcW w:w="45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科目名称</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人员经费</w:t>
            </w:r>
          </w:p>
        </w:tc>
        <w:tc>
          <w:tcPr>
            <w:tcW w:w="2552"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栏次</w:t>
            </w:r>
          </w:p>
        </w:tc>
        <w:tc>
          <w:tcPr>
            <w:tcW w:w="119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2552"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1191" w:type="dxa"/>
            <w:vAlign w:val="center"/>
          </w:tcPr>
          <w:p>
            <w:pPr>
              <w:pStyle w:val="15"/>
              <w:rPr>
                <w:rFonts w:hint="eastAsia" w:ascii="方正书宋_GBK" w:hAnsi="方正书宋_GBK" w:eastAsia="方正书宋_GBK" w:cs="方正书宋_GBK"/>
                <w:sz w:val="21"/>
                <w:szCs w:val="21"/>
              </w:rPr>
            </w:pPr>
          </w:p>
        </w:tc>
        <w:tc>
          <w:tcPr>
            <w:tcW w:w="4535" w:type="dxa"/>
            <w:vAlign w:val="center"/>
          </w:tcPr>
          <w:p>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28.25</w:t>
            </w:r>
          </w:p>
        </w:tc>
        <w:tc>
          <w:tcPr>
            <w:tcW w:w="2551"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27.27</w:t>
            </w:r>
          </w:p>
        </w:tc>
        <w:tc>
          <w:tcPr>
            <w:tcW w:w="2552"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工资福利支出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27.23</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27.23</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基本工资</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7.12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7.12</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津贴补贴</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1.48</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1.48</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30103</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奖金</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5.09</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5.09</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30107</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绩效工资</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6.26</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6.26</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30108</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30109</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职业年金缴费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30110</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职工基本医疗保险缴费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0.86</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0.86</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其他社会保障缴费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0.17</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0.17</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30113</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商品和服务支出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c>
          <w:tcPr>
            <w:tcW w:w="2551" w:type="dxa"/>
            <w:vAlign w:val="center"/>
          </w:tcPr>
          <w:p>
            <w:pPr>
              <w:pStyle w:val="10"/>
              <w:rPr>
                <w:rFonts w:hint="eastAsia" w:ascii="方正书宋_GBK" w:hAnsi="方正书宋_GBK" w:eastAsia="方正书宋_GBK" w:cs="方正书宋_GBK"/>
                <w:sz w:val="21"/>
                <w:szCs w:val="21"/>
              </w:rPr>
            </w:pPr>
          </w:p>
        </w:tc>
        <w:tc>
          <w:tcPr>
            <w:tcW w:w="2552"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30201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办公费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0.52</w:t>
            </w:r>
          </w:p>
        </w:tc>
        <w:tc>
          <w:tcPr>
            <w:tcW w:w="2551" w:type="dxa"/>
            <w:vAlign w:val="center"/>
          </w:tcPr>
          <w:p>
            <w:pPr>
              <w:pStyle w:val="10"/>
              <w:rPr>
                <w:rFonts w:hint="eastAsia" w:ascii="方正书宋_GBK" w:hAnsi="方正书宋_GBK" w:eastAsia="方正书宋_GBK" w:cs="方正书宋_GBK"/>
                <w:sz w:val="21"/>
                <w:szCs w:val="21"/>
              </w:rPr>
            </w:pPr>
          </w:p>
        </w:tc>
        <w:tc>
          <w:tcPr>
            <w:tcW w:w="2552"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30228</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工会经费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0.27</w:t>
            </w:r>
          </w:p>
        </w:tc>
        <w:tc>
          <w:tcPr>
            <w:tcW w:w="2551" w:type="dxa"/>
            <w:vAlign w:val="center"/>
          </w:tcPr>
          <w:p>
            <w:pPr>
              <w:pStyle w:val="10"/>
              <w:rPr>
                <w:rFonts w:hint="eastAsia" w:ascii="方正书宋_GBK" w:hAnsi="方正书宋_GBK" w:eastAsia="方正书宋_GBK" w:cs="方正书宋_GBK"/>
                <w:sz w:val="21"/>
                <w:szCs w:val="21"/>
              </w:rPr>
            </w:pPr>
          </w:p>
        </w:tc>
        <w:tc>
          <w:tcPr>
            <w:tcW w:w="2552"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30229</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福利费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0.18</w:t>
            </w:r>
          </w:p>
        </w:tc>
        <w:tc>
          <w:tcPr>
            <w:tcW w:w="2551" w:type="dxa"/>
            <w:vAlign w:val="center"/>
          </w:tcPr>
          <w:p>
            <w:pPr>
              <w:pStyle w:val="10"/>
              <w:rPr>
                <w:rFonts w:hint="eastAsia" w:ascii="方正书宋_GBK" w:hAnsi="方正书宋_GBK" w:eastAsia="方正书宋_GBK" w:cs="方正书宋_GBK"/>
                <w:sz w:val="21"/>
                <w:szCs w:val="21"/>
              </w:rPr>
            </w:pPr>
          </w:p>
        </w:tc>
        <w:tc>
          <w:tcPr>
            <w:tcW w:w="2552"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30299</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其他商品和服务支出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0.01</w:t>
            </w:r>
          </w:p>
        </w:tc>
        <w:tc>
          <w:tcPr>
            <w:tcW w:w="2551" w:type="dxa"/>
            <w:vAlign w:val="center"/>
          </w:tcPr>
          <w:p>
            <w:pPr>
              <w:pStyle w:val="10"/>
              <w:rPr>
                <w:rFonts w:hint="eastAsia" w:ascii="方正书宋_GBK" w:hAnsi="方正书宋_GBK" w:eastAsia="方正书宋_GBK" w:cs="方正书宋_GBK"/>
                <w:sz w:val="21"/>
                <w:szCs w:val="21"/>
              </w:rPr>
            </w:pPr>
          </w:p>
        </w:tc>
        <w:tc>
          <w:tcPr>
            <w:tcW w:w="2552"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303</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对个人和家庭的补助</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30399</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其他对个人和家庭的补助</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2" w:type="dxa"/>
            <w:vAlign w:val="center"/>
          </w:tcPr>
          <w:p>
            <w:pPr>
              <w:pStyle w:val="10"/>
              <w:rPr>
                <w:rFonts w:hint="eastAsia" w:ascii="方正书宋_GBK" w:hAnsi="方正书宋_GBK" w:eastAsia="方正书宋_GBK" w:cs="方正书宋_GBK"/>
                <w:sz w:val="21"/>
                <w:szCs w:val="21"/>
              </w:rPr>
            </w:pP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b w:val="0"/>
          <w:bCs w:val="0"/>
          <w:sz w:val="36"/>
          <w:szCs w:val="36"/>
        </w:rPr>
      </w:pPr>
      <w:bookmarkStart w:id="6" w:name="_Toc_2_2_0000000007"/>
      <w:r>
        <w:rPr>
          <w:rFonts w:hint="eastAsia" w:ascii="方正小标宋_GBK" w:hAnsi="方正小标宋_GBK" w:eastAsia="方正小标宋_GBK" w:cs="方正小标宋_GBK"/>
          <w:b w:val="0"/>
          <w:bCs w:val="0"/>
          <w:color w:val="000000"/>
          <w:sz w:val="36"/>
          <w:szCs w:val="36"/>
        </w:rPr>
        <w:t>部门预算政府基金预算财政拨款支出表</w:t>
      </w:r>
      <w:bookmarkEnd w:id="6"/>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rPr>
          <w:sz w:val="36"/>
          <w:szCs w:val="36"/>
        </w:rPr>
      </w:pPr>
      <w:bookmarkStart w:id="7" w:name="_Toc_2_2_0000000008"/>
      <w:r>
        <w:rPr>
          <w:rFonts w:ascii="方正小标宋_GBK" w:hAnsi="方正小标宋_GBK" w:eastAsia="方正小标宋_GBK" w:cs="方正小标宋_GBK"/>
          <w:color w:val="000000"/>
          <w:sz w:val="36"/>
          <w:szCs w:val="36"/>
        </w:rPr>
        <w:t>部门预算国有资本经营预算财政拨款支出表</w:t>
      </w:r>
      <w:bookmarkEnd w:id="7"/>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sz w:val="21"/>
                <w:szCs w:val="21"/>
              </w:rPr>
            </w:pPr>
            <w:r>
              <w:rPr>
                <w:sz w:val="21"/>
                <w:szCs w:val="21"/>
              </w:rPr>
              <w:t>序号</w:t>
            </w:r>
          </w:p>
        </w:tc>
        <w:tc>
          <w:tcPr>
            <w:tcW w:w="5726" w:type="dxa"/>
            <w:gridSpan w:val="2"/>
            <w:vAlign w:val="center"/>
          </w:tcPr>
          <w:p>
            <w:pPr>
              <w:pStyle w:val="9"/>
              <w:rPr>
                <w:sz w:val="21"/>
                <w:szCs w:val="21"/>
              </w:rPr>
            </w:pPr>
            <w:r>
              <w:rPr>
                <w:sz w:val="21"/>
                <w:szCs w:val="21"/>
              </w:rPr>
              <w:t>功能分类科目</w:t>
            </w:r>
          </w:p>
        </w:tc>
        <w:tc>
          <w:tcPr>
            <w:tcW w:w="2551" w:type="dxa"/>
            <w:vMerge w:val="restart"/>
            <w:vAlign w:val="center"/>
          </w:tcPr>
          <w:p>
            <w:pPr>
              <w:pStyle w:val="9"/>
              <w:rPr>
                <w:sz w:val="21"/>
                <w:szCs w:val="21"/>
              </w:rPr>
            </w:pPr>
            <w:r>
              <w:rPr>
                <w:sz w:val="21"/>
                <w:szCs w:val="21"/>
              </w:rPr>
              <w:t>合计</w:t>
            </w:r>
          </w:p>
        </w:tc>
        <w:tc>
          <w:tcPr>
            <w:tcW w:w="2551" w:type="dxa"/>
            <w:vMerge w:val="restart"/>
            <w:vAlign w:val="center"/>
          </w:tcPr>
          <w:p>
            <w:pPr>
              <w:pStyle w:val="9"/>
              <w:rPr>
                <w:sz w:val="21"/>
                <w:szCs w:val="21"/>
              </w:rPr>
            </w:pPr>
            <w:r>
              <w:rPr>
                <w:sz w:val="21"/>
                <w:szCs w:val="21"/>
              </w:rPr>
              <w:t>基本支出</w:t>
            </w:r>
          </w:p>
        </w:tc>
        <w:tc>
          <w:tcPr>
            <w:tcW w:w="2551" w:type="dxa"/>
            <w:vMerge w:val="restart"/>
            <w:vAlign w:val="center"/>
          </w:tcPr>
          <w:p>
            <w:pPr>
              <w:pStyle w:val="9"/>
              <w:rPr>
                <w:sz w:val="21"/>
                <w:szCs w:val="21"/>
              </w:rPr>
            </w:pPr>
            <w:r>
              <w:rPr>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sz w:val="21"/>
                <w:szCs w:val="21"/>
              </w:rPr>
            </w:pPr>
          </w:p>
        </w:tc>
        <w:tc>
          <w:tcPr>
            <w:tcW w:w="1191" w:type="dxa"/>
            <w:vAlign w:val="center"/>
          </w:tcPr>
          <w:p>
            <w:pPr>
              <w:pStyle w:val="9"/>
              <w:rPr>
                <w:sz w:val="21"/>
                <w:szCs w:val="21"/>
              </w:rPr>
            </w:pPr>
            <w:r>
              <w:rPr>
                <w:sz w:val="21"/>
                <w:szCs w:val="21"/>
              </w:rPr>
              <w:t>科目编码</w:t>
            </w:r>
          </w:p>
        </w:tc>
        <w:tc>
          <w:tcPr>
            <w:tcW w:w="4535" w:type="dxa"/>
            <w:vAlign w:val="center"/>
          </w:tcPr>
          <w:p>
            <w:pPr>
              <w:pStyle w:val="9"/>
              <w:rPr>
                <w:sz w:val="21"/>
                <w:szCs w:val="21"/>
              </w:rPr>
            </w:pPr>
            <w:r>
              <w:rPr>
                <w:sz w:val="21"/>
                <w:szCs w:val="21"/>
              </w:rPr>
              <w:t>科目名称</w:t>
            </w:r>
          </w:p>
        </w:tc>
        <w:tc>
          <w:tcPr>
            <w:tcW w:w="2551" w:type="dxa"/>
            <w:vMerge w:val="continue"/>
          </w:tcPr>
          <w:p>
            <w:pPr>
              <w:rPr>
                <w:sz w:val="21"/>
                <w:szCs w:val="21"/>
              </w:rPr>
            </w:pPr>
          </w:p>
        </w:tc>
        <w:tc>
          <w:tcPr>
            <w:tcW w:w="2551" w:type="dxa"/>
            <w:vMerge w:val="continue"/>
          </w:tcPr>
          <w:p>
            <w:pPr>
              <w:rPr>
                <w:sz w:val="21"/>
                <w:szCs w:val="21"/>
              </w:rPr>
            </w:pPr>
          </w:p>
        </w:tc>
        <w:tc>
          <w:tcPr>
            <w:tcW w:w="2551" w:type="dxa"/>
            <w:vMerge w:val="continue"/>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sz w:val="21"/>
                <w:szCs w:val="21"/>
              </w:rPr>
            </w:pPr>
            <w:r>
              <w:rPr>
                <w:sz w:val="21"/>
                <w:szCs w:val="21"/>
              </w:rPr>
              <w:t>栏次</w:t>
            </w:r>
          </w:p>
        </w:tc>
        <w:tc>
          <w:tcPr>
            <w:tcW w:w="1191" w:type="dxa"/>
            <w:vAlign w:val="center"/>
          </w:tcPr>
          <w:p>
            <w:pPr>
              <w:pStyle w:val="9"/>
              <w:rPr>
                <w:sz w:val="21"/>
                <w:szCs w:val="21"/>
              </w:rPr>
            </w:pPr>
            <w:r>
              <w:rPr>
                <w:sz w:val="21"/>
                <w:szCs w:val="21"/>
              </w:rPr>
              <w:t>1</w:t>
            </w:r>
          </w:p>
        </w:tc>
        <w:tc>
          <w:tcPr>
            <w:tcW w:w="4535" w:type="dxa"/>
            <w:vAlign w:val="center"/>
          </w:tcPr>
          <w:p>
            <w:pPr>
              <w:pStyle w:val="9"/>
              <w:rPr>
                <w:sz w:val="21"/>
                <w:szCs w:val="21"/>
              </w:rPr>
            </w:pPr>
            <w:r>
              <w:rPr>
                <w:sz w:val="21"/>
                <w:szCs w:val="21"/>
              </w:rPr>
              <w:t>2</w:t>
            </w:r>
          </w:p>
        </w:tc>
        <w:tc>
          <w:tcPr>
            <w:tcW w:w="2551" w:type="dxa"/>
            <w:vAlign w:val="center"/>
          </w:tcPr>
          <w:p>
            <w:pPr>
              <w:pStyle w:val="9"/>
              <w:rPr>
                <w:sz w:val="21"/>
                <w:szCs w:val="21"/>
              </w:rPr>
            </w:pPr>
            <w:r>
              <w:rPr>
                <w:sz w:val="21"/>
                <w:szCs w:val="21"/>
              </w:rPr>
              <w:t>3</w:t>
            </w:r>
          </w:p>
        </w:tc>
        <w:tc>
          <w:tcPr>
            <w:tcW w:w="2551" w:type="dxa"/>
            <w:vAlign w:val="center"/>
          </w:tcPr>
          <w:p>
            <w:pPr>
              <w:pStyle w:val="9"/>
              <w:rPr>
                <w:sz w:val="21"/>
                <w:szCs w:val="21"/>
              </w:rPr>
            </w:pPr>
            <w:r>
              <w:rPr>
                <w:sz w:val="21"/>
                <w:szCs w:val="21"/>
              </w:rPr>
              <w:t>4</w:t>
            </w:r>
          </w:p>
        </w:tc>
        <w:tc>
          <w:tcPr>
            <w:tcW w:w="2551" w:type="dxa"/>
            <w:vAlign w:val="center"/>
          </w:tcPr>
          <w:p>
            <w:pPr>
              <w:pStyle w:val="9"/>
              <w:rPr>
                <w:sz w:val="21"/>
                <w:szCs w:val="21"/>
              </w:rPr>
            </w:pPr>
            <w:r>
              <w:rPr>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方正小标宋_GBK" w:hAnsi="方正小标宋_GBK" w:eastAsia="方正小标宋_GBK" w:cs="方正小标宋_GBK"/>
          <w:sz w:val="36"/>
          <w:szCs w:val="36"/>
        </w:rPr>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rPr>
                <w:sz w:val="24"/>
                <w:szCs w:val="24"/>
              </w:rPr>
            </w:pPr>
            <w:r>
              <w:rPr>
                <w:sz w:val="24"/>
                <w:szCs w:val="24"/>
              </w:rPr>
              <w:t>304保定白沟新城国际贸易服务中心</w:t>
            </w:r>
          </w:p>
        </w:tc>
        <w:tc>
          <w:tcPr>
            <w:tcW w:w="2381" w:type="dxa"/>
            <w:tcBorders>
              <w:top w:val="single" w:color="FFFFFF" w:sz="6" w:space="0"/>
              <w:left w:val="single" w:color="FFFFFF" w:sz="6" w:space="0"/>
              <w:right w:val="single" w:color="FFFFFF" w:sz="6" w:space="0"/>
            </w:tcBorders>
            <w:vAlign w:val="center"/>
          </w:tcPr>
          <w:p>
            <w:pPr>
              <w:pStyle w:val="7"/>
              <w:rPr>
                <w:sz w:val="24"/>
                <w:szCs w:val="24"/>
              </w:rPr>
            </w:pPr>
            <w:r>
              <w:rPr>
                <w:sz w:val="24"/>
                <w:szCs w:val="24"/>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6"/>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sz w:val="21"/>
                <w:szCs w:val="21"/>
              </w:rPr>
            </w:pPr>
            <w:r>
              <w:rPr>
                <w:sz w:val="21"/>
                <w:szCs w:val="21"/>
              </w:rPr>
              <w:t>序号</w:t>
            </w:r>
          </w:p>
        </w:tc>
        <w:tc>
          <w:tcPr>
            <w:tcW w:w="3798" w:type="dxa"/>
            <w:vMerge w:val="restart"/>
            <w:vAlign w:val="center"/>
          </w:tcPr>
          <w:p>
            <w:pPr>
              <w:pStyle w:val="9"/>
              <w:rPr>
                <w:sz w:val="21"/>
                <w:szCs w:val="21"/>
              </w:rPr>
            </w:pPr>
            <w:r>
              <w:rPr>
                <w:sz w:val="21"/>
                <w:szCs w:val="21"/>
              </w:rPr>
              <w:t>项  目</w:t>
            </w:r>
          </w:p>
        </w:tc>
        <w:tc>
          <w:tcPr>
            <w:tcW w:w="9525" w:type="dxa"/>
            <w:gridSpan w:val="4"/>
            <w:vAlign w:val="center"/>
          </w:tcPr>
          <w:p>
            <w:pPr>
              <w:pStyle w:val="9"/>
              <w:rPr>
                <w:sz w:val="21"/>
                <w:szCs w:val="21"/>
              </w:rPr>
            </w:pPr>
            <w:r>
              <w:rPr>
                <w:sz w:val="21"/>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sz w:val="21"/>
                <w:szCs w:val="21"/>
              </w:rPr>
            </w:pPr>
          </w:p>
        </w:tc>
        <w:tc>
          <w:tcPr>
            <w:tcW w:w="3798" w:type="dxa"/>
            <w:vMerge w:val="continue"/>
          </w:tcPr>
          <w:p>
            <w:pPr>
              <w:rPr>
                <w:sz w:val="21"/>
                <w:szCs w:val="21"/>
              </w:rPr>
            </w:pPr>
          </w:p>
        </w:tc>
        <w:tc>
          <w:tcPr>
            <w:tcW w:w="2382" w:type="dxa"/>
            <w:vAlign w:val="center"/>
          </w:tcPr>
          <w:p>
            <w:pPr>
              <w:pStyle w:val="9"/>
              <w:rPr>
                <w:sz w:val="21"/>
                <w:szCs w:val="21"/>
              </w:rPr>
            </w:pPr>
            <w:r>
              <w:rPr>
                <w:sz w:val="21"/>
                <w:szCs w:val="21"/>
              </w:rPr>
              <w:t>合计</w:t>
            </w:r>
          </w:p>
        </w:tc>
        <w:tc>
          <w:tcPr>
            <w:tcW w:w="2381" w:type="dxa"/>
            <w:vAlign w:val="center"/>
          </w:tcPr>
          <w:p>
            <w:pPr>
              <w:pStyle w:val="9"/>
              <w:rPr>
                <w:sz w:val="21"/>
                <w:szCs w:val="21"/>
              </w:rPr>
            </w:pPr>
            <w:r>
              <w:rPr>
                <w:sz w:val="21"/>
                <w:szCs w:val="21"/>
              </w:rPr>
              <w:t>一般公共预算              财政拨款</w:t>
            </w:r>
          </w:p>
        </w:tc>
        <w:tc>
          <w:tcPr>
            <w:tcW w:w="2381" w:type="dxa"/>
            <w:vAlign w:val="center"/>
          </w:tcPr>
          <w:p>
            <w:pPr>
              <w:pStyle w:val="9"/>
              <w:rPr>
                <w:sz w:val="21"/>
                <w:szCs w:val="21"/>
              </w:rPr>
            </w:pPr>
            <w:r>
              <w:rPr>
                <w:sz w:val="21"/>
                <w:szCs w:val="21"/>
              </w:rPr>
              <w:t>政府性基金                  预算拨款</w:t>
            </w:r>
          </w:p>
        </w:tc>
        <w:tc>
          <w:tcPr>
            <w:tcW w:w="2381" w:type="dxa"/>
            <w:vAlign w:val="center"/>
          </w:tcPr>
          <w:p>
            <w:pPr>
              <w:pStyle w:val="9"/>
              <w:rPr>
                <w:sz w:val="21"/>
                <w:szCs w:val="21"/>
              </w:rPr>
            </w:pPr>
            <w:r>
              <w:rPr>
                <w:sz w:val="21"/>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rPr>
                <w:sz w:val="21"/>
                <w:szCs w:val="21"/>
              </w:rPr>
            </w:pPr>
            <w:r>
              <w:rPr>
                <w:sz w:val="21"/>
                <w:szCs w:val="21"/>
              </w:rPr>
              <w:t>栏次</w:t>
            </w:r>
          </w:p>
        </w:tc>
        <w:tc>
          <w:tcPr>
            <w:tcW w:w="3798" w:type="dxa"/>
            <w:vAlign w:val="center"/>
          </w:tcPr>
          <w:p>
            <w:pPr>
              <w:pStyle w:val="9"/>
              <w:rPr>
                <w:sz w:val="21"/>
                <w:szCs w:val="21"/>
              </w:rPr>
            </w:pPr>
            <w:r>
              <w:rPr>
                <w:sz w:val="21"/>
                <w:szCs w:val="21"/>
              </w:rPr>
              <w:t>1</w:t>
            </w:r>
          </w:p>
        </w:tc>
        <w:tc>
          <w:tcPr>
            <w:tcW w:w="2382" w:type="dxa"/>
            <w:vAlign w:val="center"/>
          </w:tcPr>
          <w:p>
            <w:pPr>
              <w:pStyle w:val="9"/>
              <w:rPr>
                <w:sz w:val="21"/>
                <w:szCs w:val="21"/>
              </w:rPr>
            </w:pPr>
            <w:r>
              <w:rPr>
                <w:sz w:val="21"/>
                <w:szCs w:val="21"/>
              </w:rPr>
              <w:t>2</w:t>
            </w:r>
          </w:p>
        </w:tc>
        <w:tc>
          <w:tcPr>
            <w:tcW w:w="2381" w:type="dxa"/>
            <w:vAlign w:val="center"/>
          </w:tcPr>
          <w:p>
            <w:pPr>
              <w:pStyle w:val="9"/>
              <w:rPr>
                <w:sz w:val="21"/>
                <w:szCs w:val="21"/>
              </w:rPr>
            </w:pPr>
            <w:r>
              <w:rPr>
                <w:sz w:val="21"/>
                <w:szCs w:val="21"/>
              </w:rPr>
              <w:t>3</w:t>
            </w:r>
          </w:p>
        </w:tc>
        <w:tc>
          <w:tcPr>
            <w:tcW w:w="2381" w:type="dxa"/>
            <w:vAlign w:val="center"/>
          </w:tcPr>
          <w:p>
            <w:pPr>
              <w:pStyle w:val="9"/>
              <w:rPr>
                <w:sz w:val="21"/>
                <w:szCs w:val="21"/>
              </w:rPr>
            </w:pPr>
            <w:r>
              <w:rPr>
                <w:sz w:val="21"/>
                <w:szCs w:val="21"/>
              </w:rPr>
              <w:t>4</w:t>
            </w:r>
          </w:p>
        </w:tc>
        <w:tc>
          <w:tcPr>
            <w:tcW w:w="2381" w:type="dxa"/>
            <w:vAlign w:val="center"/>
          </w:tcPr>
          <w:p>
            <w:pPr>
              <w:pStyle w:val="9"/>
              <w:rPr>
                <w:sz w:val="21"/>
                <w:szCs w:val="21"/>
              </w:rPr>
            </w:pPr>
            <w:r>
              <w:rPr>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sz w:val="21"/>
                <w:szCs w:val="21"/>
                <w:lang w:val="en-US" w:eastAsia="zh-CN"/>
              </w:rPr>
            </w:pPr>
            <w:r>
              <w:rPr>
                <w:rFonts w:hint="eastAsia"/>
                <w:sz w:val="21"/>
                <w:szCs w:val="21"/>
                <w:lang w:val="en-US" w:eastAsia="zh-CN"/>
              </w:rPr>
              <w:t>1</w:t>
            </w:r>
          </w:p>
        </w:tc>
        <w:tc>
          <w:tcPr>
            <w:tcW w:w="3798" w:type="dxa"/>
            <w:vAlign w:val="center"/>
          </w:tcPr>
          <w:p>
            <w:pPr>
              <w:pStyle w:val="11"/>
              <w:jc w:val="center"/>
              <w:rPr>
                <w:rFonts w:hint="default" w:eastAsia="方正书宋_GBK"/>
                <w:sz w:val="21"/>
                <w:szCs w:val="21"/>
                <w:lang w:val="en-US" w:eastAsia="zh-CN"/>
              </w:rPr>
            </w:pPr>
            <w:r>
              <w:rPr>
                <w:rFonts w:hint="eastAsia"/>
                <w:sz w:val="21"/>
                <w:szCs w:val="21"/>
                <w:lang w:val="en-US" w:eastAsia="zh-CN"/>
              </w:rPr>
              <w:t>因公出国经费</w:t>
            </w:r>
          </w:p>
        </w:tc>
        <w:tc>
          <w:tcPr>
            <w:tcW w:w="2382" w:type="dxa"/>
            <w:vAlign w:val="center"/>
          </w:tcPr>
          <w:p>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eastAsia="方正书宋_GBK"/>
                <w:sz w:val="21"/>
                <w:szCs w:val="21"/>
                <w:lang w:val="en-US" w:eastAsia="zh-CN"/>
              </w:rPr>
            </w:pPr>
            <w:r>
              <w:rPr>
                <w:rFonts w:hint="eastAsia"/>
                <w:sz w:val="21"/>
                <w:szCs w:val="21"/>
                <w:lang w:val="en-US" w:eastAsia="zh-CN"/>
              </w:rPr>
              <w:t>2</w:t>
            </w:r>
          </w:p>
        </w:tc>
        <w:tc>
          <w:tcPr>
            <w:tcW w:w="3798" w:type="dxa"/>
            <w:vAlign w:val="center"/>
          </w:tcPr>
          <w:p>
            <w:pPr>
              <w:pStyle w:val="11"/>
              <w:jc w:val="center"/>
              <w:rPr>
                <w:rFonts w:hint="default" w:eastAsia="方正书宋_GBK"/>
                <w:sz w:val="21"/>
                <w:szCs w:val="21"/>
                <w:lang w:val="en-US" w:eastAsia="zh-CN"/>
              </w:rPr>
            </w:pPr>
            <w:r>
              <w:rPr>
                <w:rFonts w:hint="eastAsia"/>
                <w:sz w:val="21"/>
                <w:szCs w:val="21"/>
                <w:lang w:val="en-US" w:eastAsia="zh-CN"/>
              </w:rPr>
              <w:t>公务用车购置经费</w:t>
            </w:r>
          </w:p>
        </w:tc>
        <w:tc>
          <w:tcPr>
            <w:tcW w:w="2382" w:type="dxa"/>
            <w:vAlign w:val="center"/>
          </w:tcPr>
          <w:p>
            <w:pPr>
              <w:pStyle w:val="10"/>
              <w:jc w:val="center"/>
              <w:rPr>
                <w:rFonts w:hint="default"/>
                <w:sz w:val="21"/>
                <w:szCs w:val="21"/>
                <w:lang w:val="en-US" w:eastAsia="zh-CN"/>
              </w:rPr>
            </w:pPr>
          </w:p>
        </w:tc>
        <w:tc>
          <w:tcPr>
            <w:tcW w:w="2381" w:type="dxa"/>
            <w:vAlign w:val="center"/>
          </w:tcPr>
          <w:p>
            <w:pPr>
              <w:pStyle w:val="10"/>
              <w:jc w:val="center"/>
              <w:rPr>
                <w:rFonts w:hint="default" w:eastAsia="方正书宋_GBK"/>
                <w:sz w:val="21"/>
                <w:szCs w:val="21"/>
                <w:lang w:val="en-US"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sz w:val="21"/>
                <w:szCs w:val="21"/>
                <w:lang w:val="en-US" w:eastAsia="zh-CN"/>
              </w:rPr>
            </w:pPr>
            <w:r>
              <w:rPr>
                <w:rFonts w:hint="eastAsia"/>
                <w:sz w:val="21"/>
                <w:szCs w:val="21"/>
                <w:lang w:val="en-US" w:eastAsia="zh-CN"/>
              </w:rPr>
              <w:t>3</w:t>
            </w:r>
          </w:p>
        </w:tc>
        <w:tc>
          <w:tcPr>
            <w:tcW w:w="3798" w:type="dxa"/>
            <w:vAlign w:val="center"/>
          </w:tcPr>
          <w:p>
            <w:pPr>
              <w:pStyle w:val="11"/>
              <w:jc w:val="center"/>
              <w:rPr>
                <w:rFonts w:hint="default"/>
                <w:sz w:val="21"/>
                <w:szCs w:val="21"/>
                <w:lang w:val="en-US" w:eastAsia="zh-CN"/>
              </w:rPr>
            </w:pPr>
            <w:r>
              <w:rPr>
                <w:rFonts w:hint="eastAsia"/>
                <w:sz w:val="21"/>
                <w:szCs w:val="21"/>
                <w:lang w:val="en-US" w:eastAsia="zh-CN"/>
              </w:rPr>
              <w:t>公务用车运行经费</w:t>
            </w:r>
          </w:p>
        </w:tc>
        <w:tc>
          <w:tcPr>
            <w:tcW w:w="2382" w:type="dxa"/>
            <w:vAlign w:val="center"/>
          </w:tcPr>
          <w:p>
            <w:pPr>
              <w:pStyle w:val="10"/>
              <w:jc w:val="center"/>
              <w:rPr>
                <w:rFonts w:hint="default"/>
                <w:sz w:val="21"/>
                <w:szCs w:val="21"/>
                <w:lang w:val="en-US" w:eastAsia="zh-CN"/>
              </w:rPr>
            </w:pPr>
          </w:p>
        </w:tc>
        <w:tc>
          <w:tcPr>
            <w:tcW w:w="2381" w:type="dxa"/>
            <w:vAlign w:val="center"/>
          </w:tcPr>
          <w:p>
            <w:pPr>
              <w:pStyle w:val="10"/>
              <w:jc w:val="center"/>
              <w:rPr>
                <w:rFonts w:hint="default" w:eastAsia="方正书宋_GBK"/>
                <w:sz w:val="21"/>
                <w:szCs w:val="21"/>
                <w:lang w:val="en-US"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sz w:val="21"/>
                <w:szCs w:val="21"/>
                <w:lang w:val="en-US" w:eastAsia="zh-CN"/>
              </w:rPr>
            </w:pPr>
            <w:r>
              <w:rPr>
                <w:rFonts w:hint="eastAsia"/>
                <w:sz w:val="21"/>
                <w:szCs w:val="21"/>
                <w:lang w:val="en-US" w:eastAsia="zh-CN"/>
              </w:rPr>
              <w:t>4</w:t>
            </w:r>
          </w:p>
        </w:tc>
        <w:tc>
          <w:tcPr>
            <w:tcW w:w="3798" w:type="dxa"/>
            <w:vAlign w:val="center"/>
          </w:tcPr>
          <w:p>
            <w:pPr>
              <w:pStyle w:val="11"/>
              <w:jc w:val="center"/>
              <w:rPr>
                <w:rFonts w:hint="default"/>
                <w:sz w:val="21"/>
                <w:szCs w:val="21"/>
                <w:lang w:val="en-US" w:eastAsia="zh-CN"/>
              </w:rPr>
            </w:pPr>
            <w:r>
              <w:rPr>
                <w:rFonts w:hint="eastAsia"/>
                <w:sz w:val="21"/>
                <w:szCs w:val="21"/>
                <w:lang w:val="en-US" w:eastAsia="zh-CN"/>
              </w:rPr>
              <w:t>公务接待费</w:t>
            </w:r>
          </w:p>
        </w:tc>
        <w:tc>
          <w:tcPr>
            <w:tcW w:w="2382" w:type="dxa"/>
            <w:vAlign w:val="center"/>
          </w:tcPr>
          <w:p>
            <w:pPr>
              <w:pStyle w:val="10"/>
              <w:jc w:val="center"/>
              <w:rPr>
                <w:rFonts w:hint="default"/>
                <w:sz w:val="21"/>
                <w:szCs w:val="21"/>
                <w:lang w:val="en-US" w:eastAsia="zh-CN"/>
              </w:rPr>
            </w:pPr>
          </w:p>
        </w:tc>
        <w:tc>
          <w:tcPr>
            <w:tcW w:w="2381" w:type="dxa"/>
            <w:vAlign w:val="center"/>
          </w:tcPr>
          <w:p>
            <w:pPr>
              <w:pStyle w:val="10"/>
              <w:jc w:val="center"/>
              <w:rPr>
                <w:rFonts w:hint="default" w:eastAsia="方正书宋_GBK"/>
                <w:sz w:val="21"/>
                <w:szCs w:val="21"/>
                <w:lang w:val="en-US"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sz w:val="21"/>
                <w:szCs w:val="21"/>
                <w:lang w:val="en-US" w:eastAsia="zh-CN"/>
              </w:rPr>
            </w:pPr>
          </w:p>
        </w:tc>
        <w:tc>
          <w:tcPr>
            <w:tcW w:w="3798" w:type="dxa"/>
            <w:vAlign w:val="center"/>
          </w:tcPr>
          <w:p>
            <w:pPr>
              <w:pStyle w:val="11"/>
              <w:jc w:val="center"/>
              <w:rPr>
                <w:rFonts w:hint="default"/>
                <w:sz w:val="21"/>
                <w:szCs w:val="21"/>
                <w:lang w:val="en-US" w:eastAsia="zh-CN"/>
              </w:rPr>
            </w:pPr>
            <w:r>
              <w:rPr>
                <w:rFonts w:hint="eastAsia"/>
                <w:sz w:val="21"/>
                <w:szCs w:val="21"/>
                <w:lang w:val="en-US" w:eastAsia="zh-CN"/>
              </w:rPr>
              <w:t>合计</w:t>
            </w:r>
          </w:p>
        </w:tc>
        <w:tc>
          <w:tcPr>
            <w:tcW w:w="2382" w:type="dxa"/>
            <w:vAlign w:val="center"/>
          </w:tcPr>
          <w:p>
            <w:pPr>
              <w:pStyle w:val="10"/>
              <w:jc w:val="center"/>
              <w:rPr>
                <w:rFonts w:hint="default"/>
                <w:sz w:val="21"/>
                <w:szCs w:val="21"/>
                <w:lang w:val="en-US" w:eastAsia="zh-CN"/>
              </w:rPr>
            </w:pPr>
            <w:r>
              <w:rPr>
                <w:rFonts w:hint="eastAsia"/>
                <w:sz w:val="21"/>
                <w:szCs w:val="21"/>
                <w:lang w:val="en-US" w:eastAsia="zh-CN"/>
              </w:rPr>
              <w:t>30</w:t>
            </w:r>
          </w:p>
        </w:tc>
        <w:tc>
          <w:tcPr>
            <w:tcW w:w="2381" w:type="dxa"/>
            <w:vAlign w:val="center"/>
          </w:tcPr>
          <w:p>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pPr>
              <w:pStyle w:val="10"/>
            </w:pPr>
          </w:p>
        </w:tc>
        <w:tc>
          <w:tcPr>
            <w:tcW w:w="2381" w:type="dxa"/>
            <w:vAlign w:val="center"/>
          </w:tcPr>
          <w:p>
            <w:pPr>
              <w:pStyle w:val="10"/>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保定白沟新城国际贸易服务中心2023年部门预算信息公开情况说明</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保定白沟新城国际贸易服务中心2023年部门预算信息公开情况说明</w:t>
      </w:r>
    </w:p>
    <w:p>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uk-UA" w:bidi="ar-SA"/>
        </w:rPr>
        <w:t>按照《预算法》、《地方预决算公开操作规程》和《关于进一步推进预算公开工作的实施意见》规定，现将保定白沟新城国际贸易服务中心2023年部门预算公开如下：</w:t>
      </w:r>
    </w:p>
    <w:p>
      <w:pPr>
        <w:spacing w:before="10" w:after="10" w:line="360" w:lineRule="auto"/>
        <w:ind w:firstLine="640"/>
        <w:outlineLvl w:val="2"/>
        <w:rPr>
          <w:b w:val="0"/>
          <w:bCs w:val="0"/>
          <w:sz w:val="32"/>
          <w:szCs w:val="32"/>
        </w:rPr>
      </w:pPr>
      <w:bookmarkStart w:id="9" w:name="_Toc_3_3_0000000010"/>
      <w:r>
        <w:rPr>
          <w:rFonts w:ascii="黑体" w:hAnsi="黑体" w:eastAsia="黑体" w:cs="黑体"/>
          <w:b w:val="0"/>
          <w:bCs w:val="0"/>
          <w:color w:val="000000"/>
          <w:sz w:val="32"/>
          <w:szCs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16"/>
        <w:rPr>
          <w:rFonts w:hint="default"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白沟新城国际贸易服务中心主要负责市场采购贸易、一般贸易等对外贸易的综合服务工作；负责市场采购贸易商品认定体系、贸易流程服务体系建设，建立市场采购贸易出口信息共享机制；负责国际贸易风险预警防控；配合有关部门做好市场采购贸易出口商品质量管理、市场采购贸易知识产权保护；牵头开展市场采购贸易经营主体信用评价工作；统计、监测市场采购贸易方式运行情况；负责市场采购贸易联网信息平台日常运营维护工作；负责对外贸易综合业务管理和机关综合事务管理。</w:t>
      </w:r>
    </w:p>
    <w:p>
      <w:pPr>
        <w:pStyle w:val="16"/>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jc w:val="center"/>
        <w:rPr>
          <w:sz w:val="32"/>
          <w:szCs w:val="32"/>
        </w:rPr>
      </w:pPr>
      <w:r>
        <w:rPr>
          <w:rFonts w:ascii="方正小标宋_GBK" w:hAnsi="方正小标宋_GBK" w:eastAsia="方正小标宋_GBK" w:cs="方正小标宋_GBK"/>
          <w:color w:val="000000"/>
          <w:sz w:val="32"/>
          <w:szCs w:val="32"/>
        </w:rPr>
        <w:t>部门机构设置情况</w:t>
      </w:r>
    </w:p>
    <w:tbl>
      <w:tblPr>
        <w:tblStyle w:val="3"/>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单位名称</w:t>
            </w:r>
          </w:p>
        </w:tc>
        <w:tc>
          <w:tcPr>
            <w:tcW w:w="1843" w:type="dxa"/>
            <w:vAlign w:val="center"/>
          </w:tcPr>
          <w:p>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单位性质</w:t>
            </w:r>
          </w:p>
        </w:tc>
        <w:tc>
          <w:tcPr>
            <w:tcW w:w="2126" w:type="dxa"/>
            <w:vAlign w:val="center"/>
          </w:tcPr>
          <w:p>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单位规格</w:t>
            </w:r>
          </w:p>
        </w:tc>
        <w:tc>
          <w:tcPr>
            <w:tcW w:w="3827" w:type="dxa"/>
            <w:vAlign w:val="center"/>
          </w:tcPr>
          <w:p>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保定白沟新城国际贸易服务中心（本级）</w:t>
            </w:r>
          </w:p>
        </w:tc>
        <w:tc>
          <w:tcPr>
            <w:tcW w:w="1843" w:type="dxa"/>
            <w:vAlign w:val="center"/>
          </w:tcPr>
          <w:p>
            <w:pPr>
              <w:pStyle w:val="12"/>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事业</w:t>
            </w:r>
          </w:p>
        </w:tc>
        <w:tc>
          <w:tcPr>
            <w:tcW w:w="2126" w:type="dxa"/>
            <w:vAlign w:val="center"/>
          </w:tcPr>
          <w:p>
            <w:pPr>
              <w:pStyle w:val="12"/>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正科级</w:t>
            </w:r>
          </w:p>
        </w:tc>
        <w:tc>
          <w:tcPr>
            <w:tcW w:w="3827" w:type="dxa"/>
            <w:vAlign w:val="center"/>
          </w:tcPr>
          <w:p>
            <w:pPr>
              <w:jc w:val="center"/>
              <w:rPr>
                <w:rFonts w:hint="default"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财政性资金定项或定额补助</w:t>
            </w:r>
          </w:p>
        </w:tc>
      </w:tr>
    </w:tbl>
    <w:p>
      <w:pPr>
        <w:spacing w:before="10" w:after="10" w:line="360" w:lineRule="auto"/>
        <w:ind w:firstLine="640"/>
        <w:outlineLvl w:val="2"/>
        <w:rPr>
          <w:rFonts w:hint="eastAsia" w:ascii="黑体" w:hAnsi="黑体" w:eastAsia="黑体" w:cs="黑体"/>
          <w:sz w:val="32"/>
          <w:szCs w:val="32"/>
        </w:rPr>
      </w:pPr>
      <w:bookmarkStart w:id="10" w:name="_Toc_3_3_0000000011"/>
      <w:r>
        <w:rPr>
          <w:rFonts w:hint="eastAsia" w:ascii="黑体" w:hAnsi="黑体" w:eastAsia="黑体" w:cs="黑体"/>
          <w:color w:val="000000"/>
          <w:sz w:val="32"/>
          <w:szCs w:val="32"/>
        </w:rPr>
        <w:t>二、部门预算安排的总体情况</w:t>
      </w:r>
      <w:bookmarkEnd w:id="10"/>
    </w:p>
    <w:p>
      <w:pPr>
        <w:keepNext w:val="0"/>
        <w:keepLines w:val="0"/>
        <w:pageBreakBefore w:val="0"/>
        <w:kinsoku/>
        <w:wordWrap/>
        <w:overflowPunct/>
        <w:topLinePunct w:val="0"/>
        <w:bidi w:val="0"/>
        <w:spacing w:line="560" w:lineRule="exact"/>
        <w:ind w:left="0" w:leftChars="0" w:firstLine="840" w:firstLineChars="300"/>
        <w:textAlignment w:val="auto"/>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按照预算管理有关规定，目前我省单位预算的编制实行综合预算管理，即全部收入和支出都反映在预算中。</w:t>
      </w:r>
    </w:p>
    <w:p>
      <w:pPr>
        <w:keepNext w:val="0"/>
        <w:keepLines w:val="0"/>
        <w:pageBreakBefore w:val="0"/>
        <w:numPr>
          <w:ilvl w:val="0"/>
          <w:numId w:val="0"/>
        </w:numPr>
        <w:kinsoku/>
        <w:wordWrap/>
        <w:overflowPunct/>
        <w:topLinePunct w:val="0"/>
        <w:bidi w:val="0"/>
        <w:spacing w:line="56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1、收入说明</w:t>
      </w:r>
    </w:p>
    <w:p>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方正仿宋_GBK" w:hAnsi="方正仿宋_GBK" w:eastAsia="方正仿宋_GBK" w:cs="方正仿宋_GBK"/>
          <w:sz w:val="28"/>
          <w:szCs w:val="24"/>
          <w:lang w:val="en-US" w:eastAsia="uk-UA" w:bidi="ar-SA"/>
        </w:rPr>
        <w:t>反映本单位当年全部收入。</w:t>
      </w:r>
      <w:r>
        <w:rPr>
          <w:rFonts w:hint="eastAsia" w:ascii="Times New Roman" w:hAnsi="Times New Roman" w:eastAsia="方正仿宋_GBK" w:cs="Times New Roman"/>
          <w:color w:val="auto"/>
          <w:sz w:val="28"/>
          <w:szCs w:val="28"/>
          <w:lang w:val="en-US" w:eastAsia="uk-UA"/>
        </w:rPr>
        <w:t>2023</w:t>
      </w:r>
      <w:r>
        <w:rPr>
          <w:rFonts w:hint="eastAsia" w:ascii="方正仿宋_GBK" w:hAnsi="方正仿宋_GBK" w:eastAsia="方正仿宋_GBK" w:cs="方正仿宋_GBK"/>
          <w:sz w:val="28"/>
          <w:szCs w:val="24"/>
          <w:lang w:val="en-US" w:eastAsia="uk-UA" w:bidi="ar-SA"/>
        </w:rPr>
        <w:t>年预算收入</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万元，其中：一般公共预算收入</w:t>
      </w:r>
      <w:r>
        <w:rPr>
          <w:rFonts w:hint="eastAsia" w:ascii="Times New Roman" w:hAnsi="Times New Roman" w:eastAsia="方正仿宋_GBK" w:cs="Times New Roman"/>
          <w:color w:val="auto"/>
          <w:sz w:val="28"/>
          <w:szCs w:val="28"/>
          <w:lang w:val="en-US" w:eastAsia="zh-CN"/>
        </w:rPr>
        <w:t>1423.26</w:t>
      </w:r>
      <w:r>
        <w:rPr>
          <w:rFonts w:hint="eastAsia" w:ascii="方正仿宋_GBK" w:hAnsi="方正仿宋_GBK" w:eastAsia="方正仿宋_GBK" w:cs="方正仿宋_GBK"/>
          <w:sz w:val="28"/>
          <w:szCs w:val="24"/>
          <w:lang w:val="en-US" w:eastAsia="uk-UA" w:bidi="ar-SA"/>
        </w:rPr>
        <w:t>万元，基金预算收入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万元，国有资本经营预算收入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万元，财政专户核拨收入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万元，单位资金收入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万元，上年结转结余</w:t>
      </w:r>
      <w:r>
        <w:rPr>
          <w:rFonts w:hint="eastAsia" w:ascii="Times New Roman" w:hAnsi="Times New Roman" w:eastAsia="方正仿宋_GBK" w:cs="Times New Roman"/>
          <w:color w:val="auto"/>
          <w:sz w:val="28"/>
          <w:szCs w:val="28"/>
          <w:lang w:val="en-US" w:eastAsia="zh-CN"/>
        </w:rPr>
        <w:t>1550.24</w:t>
      </w:r>
      <w:r>
        <w:rPr>
          <w:rFonts w:hint="eastAsia" w:ascii="方正仿宋_GBK" w:hAnsi="方正仿宋_GBK" w:eastAsia="方正仿宋_GBK" w:cs="方正仿宋_GBK"/>
          <w:sz w:val="28"/>
          <w:szCs w:val="24"/>
          <w:lang w:val="en-US" w:eastAsia="uk-UA" w:bidi="ar-SA"/>
        </w:rPr>
        <w:t>万元。</w:t>
      </w:r>
    </w:p>
    <w:p>
      <w:pPr>
        <w:keepNext w:val="0"/>
        <w:keepLines w:val="0"/>
        <w:pageBreakBefore w:val="0"/>
        <w:kinsoku/>
        <w:wordWrap/>
        <w:overflowPunct/>
        <w:topLinePunct w:val="0"/>
        <w:bidi w:val="0"/>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2、支出说明</w:t>
      </w:r>
    </w:p>
    <w:p>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方正仿宋_GBK" w:hAnsi="方正仿宋_GBK" w:eastAsia="方正仿宋_GBK" w:cs="方正仿宋_GBK"/>
          <w:sz w:val="28"/>
          <w:szCs w:val="24"/>
          <w:lang w:val="en-US" w:eastAsia="uk-UA" w:bidi="ar-SA"/>
        </w:rPr>
        <w:t>收支预算总表支出栏、基本支出表、项目支出表按经济分类和支出功能分类科目编制，反应年度单位预算中支出支出预算的总体情况。</w:t>
      </w:r>
      <w:r>
        <w:rPr>
          <w:rFonts w:hint="eastAsia" w:ascii="Times New Roman" w:hAnsi="Times New Roman" w:eastAsia="方正仿宋_GBK" w:cs="Times New Roman"/>
          <w:color w:val="auto"/>
          <w:sz w:val="28"/>
          <w:szCs w:val="28"/>
          <w:lang w:val="en-US" w:eastAsia="uk-UA"/>
        </w:rPr>
        <w:t xml:space="preserve">2023 </w:t>
      </w:r>
      <w:r>
        <w:rPr>
          <w:rFonts w:hint="eastAsia" w:ascii="方正仿宋_GBK" w:hAnsi="方正仿宋_GBK" w:eastAsia="方正仿宋_GBK" w:cs="方正仿宋_GBK"/>
          <w:sz w:val="28"/>
          <w:szCs w:val="24"/>
          <w:lang w:val="en-US" w:eastAsia="uk-UA" w:bidi="ar-SA"/>
        </w:rPr>
        <w:t>年支出预算</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万元，其中基本支出</w:t>
      </w:r>
      <w:r>
        <w:rPr>
          <w:rFonts w:hint="eastAsia" w:ascii="Times New Roman" w:hAnsi="Times New Roman" w:eastAsia="方正仿宋_GBK" w:cs="Times New Roman"/>
          <w:color w:val="auto"/>
          <w:sz w:val="28"/>
          <w:szCs w:val="28"/>
          <w:lang w:val="en-US" w:eastAsia="zh-CN"/>
        </w:rPr>
        <w:t>28.25</w:t>
      </w:r>
      <w:r>
        <w:rPr>
          <w:rFonts w:hint="eastAsia" w:ascii="方正仿宋_GBK" w:hAnsi="方正仿宋_GBK" w:eastAsia="方正仿宋_GBK" w:cs="方正仿宋_GBK"/>
          <w:sz w:val="28"/>
          <w:szCs w:val="24"/>
          <w:lang w:val="en-US" w:eastAsia="uk-UA" w:bidi="ar-SA"/>
        </w:rPr>
        <w:t>万元，包括人员经费</w:t>
      </w:r>
      <w:r>
        <w:rPr>
          <w:rFonts w:hint="eastAsia" w:ascii="Times New Roman" w:hAnsi="Times New Roman" w:eastAsia="方正仿宋_GBK" w:cs="Times New Roman"/>
          <w:color w:val="auto"/>
          <w:sz w:val="28"/>
          <w:szCs w:val="28"/>
          <w:lang w:val="en-US" w:eastAsia="zh-CN"/>
        </w:rPr>
        <w:t>27.27</w:t>
      </w:r>
      <w:r>
        <w:rPr>
          <w:rFonts w:hint="eastAsia" w:ascii="方正仿宋_GBK" w:hAnsi="方正仿宋_GBK" w:eastAsia="方正仿宋_GBK" w:cs="方正仿宋_GBK"/>
          <w:sz w:val="28"/>
          <w:szCs w:val="24"/>
          <w:lang w:val="en-US" w:eastAsia="uk-UA" w:bidi="ar-SA"/>
        </w:rPr>
        <w:t>万元和日常公用经费</w:t>
      </w:r>
      <w:r>
        <w:rPr>
          <w:rFonts w:hint="eastAsia" w:ascii="Times New Roman" w:hAnsi="Times New Roman" w:eastAsia="方正仿宋_GBK" w:cs="Times New Roman"/>
          <w:color w:val="auto"/>
          <w:sz w:val="28"/>
          <w:szCs w:val="28"/>
          <w:lang w:val="en-US" w:eastAsia="zh-CN"/>
        </w:rPr>
        <w:t>0.98</w:t>
      </w:r>
      <w:r>
        <w:rPr>
          <w:rFonts w:hint="eastAsia" w:ascii="方正仿宋_GBK" w:hAnsi="方正仿宋_GBK" w:eastAsia="方正仿宋_GBK" w:cs="方正仿宋_GBK"/>
          <w:sz w:val="28"/>
          <w:szCs w:val="24"/>
          <w:lang w:val="en-US" w:eastAsia="uk-UA" w:bidi="ar-SA"/>
        </w:rPr>
        <w:t>万元，项目支出</w:t>
      </w:r>
      <w:r>
        <w:rPr>
          <w:rFonts w:hint="eastAsia" w:ascii="Times New Roman" w:hAnsi="Times New Roman" w:eastAsia="方正仿宋_GBK" w:cs="Times New Roman"/>
          <w:color w:val="auto"/>
          <w:sz w:val="28"/>
          <w:szCs w:val="28"/>
          <w:lang w:val="en-US" w:eastAsia="zh-CN"/>
        </w:rPr>
        <w:t>2945.25</w:t>
      </w:r>
      <w:r>
        <w:rPr>
          <w:rFonts w:hint="eastAsia" w:ascii="方正仿宋_GBK" w:hAnsi="方正仿宋_GBK" w:eastAsia="方正仿宋_GBK" w:cs="方正仿宋_GBK"/>
          <w:sz w:val="28"/>
          <w:szCs w:val="24"/>
          <w:lang w:val="en-US" w:eastAsia="uk-UA" w:bidi="ar-SA"/>
        </w:rPr>
        <w:t>万元。</w:t>
      </w:r>
    </w:p>
    <w:p>
      <w:pPr>
        <w:keepNext w:val="0"/>
        <w:keepLines w:val="0"/>
        <w:pageBreakBefore w:val="0"/>
        <w:kinsoku/>
        <w:wordWrap/>
        <w:overflowPunct/>
        <w:topLinePunct w:val="0"/>
        <w:bidi w:val="0"/>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3、比上年增减情况</w:t>
      </w:r>
    </w:p>
    <w:p>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Times New Roman" w:hAnsi="Times New Roman" w:eastAsia="方正仿宋_GBK" w:cs="Times New Roman"/>
          <w:color w:val="auto"/>
          <w:sz w:val="28"/>
          <w:szCs w:val="28"/>
          <w:lang w:val="en-US" w:eastAsia="uk-UA"/>
        </w:rPr>
        <w:t>2023</w:t>
      </w:r>
      <w:r>
        <w:rPr>
          <w:rFonts w:hint="eastAsia" w:ascii="方正仿宋_GBK" w:hAnsi="方正仿宋_GBK" w:eastAsia="方正仿宋_GBK" w:cs="方正仿宋_GBK"/>
          <w:sz w:val="28"/>
          <w:szCs w:val="24"/>
          <w:lang w:val="en-US" w:eastAsia="uk-UA" w:bidi="ar-SA"/>
        </w:rPr>
        <w:t>年预算收支安排</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w:t>
      </w:r>
      <w:r>
        <w:rPr>
          <w:rFonts w:hint="eastAsia" w:ascii="方正仿宋_GBK" w:hAnsi="方正仿宋_GBK" w:eastAsia="方正仿宋_GBK" w:cs="方正仿宋_GBK"/>
          <w:sz w:val="28"/>
          <w:szCs w:val="24"/>
          <w:lang w:val="en-US" w:eastAsia="zh-CN" w:bidi="ar-SA"/>
        </w:rPr>
        <w:t>因白沟新城国际贸易服务中心为新成立单位，无法比较与上年增减情况</w:t>
      </w:r>
      <w:r>
        <w:rPr>
          <w:rFonts w:hint="eastAsia" w:ascii="方正仿宋_GBK" w:hAnsi="方正仿宋_GBK" w:eastAsia="方正仿宋_GBK" w:cs="方正仿宋_GBK"/>
          <w:sz w:val="28"/>
          <w:szCs w:val="24"/>
          <w:lang w:val="en-US" w:eastAsia="uk-UA" w:bidi="ar-SA"/>
        </w:rPr>
        <w:t>。</w:t>
      </w:r>
    </w:p>
    <w:p>
      <w:pPr>
        <w:spacing w:line="500" w:lineRule="exact"/>
        <w:ind w:firstLine="560"/>
        <w:rPr>
          <w:rFonts w:eastAsia="方正仿宋_GBK"/>
          <w:color w:val="000000"/>
          <w:sz w:val="28"/>
        </w:rPr>
      </w:pPr>
    </w:p>
    <w:p>
      <w:pPr>
        <w:pStyle w:val="17"/>
      </w:pPr>
    </w:p>
    <w:p>
      <w:pPr>
        <w:spacing w:before="10" w:after="10" w:line="360" w:lineRule="auto"/>
        <w:ind w:firstLine="640"/>
        <w:outlineLvl w:val="2"/>
        <w:rPr>
          <w:rFonts w:hint="eastAsia" w:ascii="黑体" w:hAnsi="黑体" w:eastAsia="黑体" w:cs="黑体"/>
          <w:color w:val="000000"/>
          <w:sz w:val="32"/>
          <w:szCs w:val="32"/>
        </w:rPr>
      </w:pPr>
      <w:bookmarkStart w:id="11" w:name="_Toc_3_3_0000000012"/>
      <w:r>
        <w:rPr>
          <w:rFonts w:hint="eastAsia" w:ascii="黑体" w:hAnsi="黑体" w:eastAsia="黑体" w:cs="黑体"/>
          <w:color w:val="000000"/>
          <w:sz w:val="32"/>
          <w:szCs w:val="32"/>
        </w:rPr>
        <w:t>三、机关运行经费安排情况</w:t>
      </w:r>
      <w:bookmarkEnd w:id="11"/>
    </w:p>
    <w:p>
      <w:pPr>
        <w:keepNext w:val="0"/>
        <w:keepLines w:val="0"/>
        <w:pageBreakBefore w:val="0"/>
        <w:tabs>
          <w:tab w:val="left" w:pos="916"/>
        </w:tabs>
        <w:kinsoku/>
        <w:wordWrap/>
        <w:overflowPunct/>
        <w:topLinePunct w:val="0"/>
        <w:bidi w:val="0"/>
        <w:snapToGrid/>
        <w:spacing w:line="560" w:lineRule="exact"/>
        <w:ind w:firstLine="560" w:firstLineChars="200"/>
        <w:textAlignment w:val="auto"/>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eastAsia="zh-CN"/>
        </w:rPr>
        <w:t>中心</w:t>
      </w:r>
      <w:r>
        <w:rPr>
          <w:rFonts w:hint="eastAsia" w:ascii="方正仿宋_GBK" w:hAnsi="方正仿宋_GBK" w:eastAsia="方正仿宋_GBK" w:cs="方正仿宋_GBK"/>
          <w:sz w:val="28"/>
          <w:szCs w:val="28"/>
        </w:rPr>
        <w:t>机关运行经费安排资</w:t>
      </w:r>
      <w:r>
        <w:rPr>
          <w:rFonts w:hint="eastAsia" w:ascii="方正仿宋_GBK" w:hAnsi="方正仿宋_GBK" w:eastAsia="方正仿宋_GBK" w:cs="方正仿宋_GBK"/>
          <w:color w:val="auto"/>
          <w:sz w:val="28"/>
          <w:szCs w:val="28"/>
        </w:rPr>
        <w:t>金</w:t>
      </w:r>
      <w:r>
        <w:rPr>
          <w:rFonts w:hint="default" w:ascii="Times New Roman" w:hAnsi="Times New Roman" w:eastAsia="方正仿宋_GBK" w:cs="Times New Roman"/>
          <w:color w:val="auto"/>
          <w:sz w:val="28"/>
          <w:szCs w:val="28"/>
          <w:lang w:val="en-US" w:eastAsia="zh-CN"/>
        </w:rPr>
        <w:t>0.98</w:t>
      </w:r>
      <w:r>
        <w:rPr>
          <w:rFonts w:hint="eastAsia" w:ascii="方正仿宋_GBK" w:hAnsi="方正仿宋_GBK" w:eastAsia="方正仿宋_GBK" w:cs="方正仿宋_GBK"/>
          <w:color w:val="auto"/>
          <w:sz w:val="28"/>
          <w:szCs w:val="28"/>
        </w:rPr>
        <w:t>万元，其中办公费</w:t>
      </w:r>
      <w:r>
        <w:rPr>
          <w:rFonts w:hint="eastAsia" w:ascii="Times New Roman" w:hAnsi="Times New Roman" w:eastAsia="方正仿宋_GBK" w:cs="Times New Roman"/>
          <w:color w:val="auto"/>
          <w:sz w:val="28"/>
          <w:szCs w:val="28"/>
          <w:lang w:val="en-US" w:eastAsia="zh-CN"/>
        </w:rPr>
        <w:t>0.52</w:t>
      </w:r>
      <w:r>
        <w:rPr>
          <w:rFonts w:hint="eastAsia" w:ascii="方正仿宋_GBK" w:hAnsi="方正仿宋_GBK" w:eastAsia="方正仿宋_GBK" w:cs="方正仿宋_GBK"/>
          <w:color w:val="auto"/>
          <w:sz w:val="28"/>
          <w:szCs w:val="28"/>
        </w:rPr>
        <w:t>万元，党组织活动经费</w:t>
      </w:r>
      <w:r>
        <w:rPr>
          <w:rFonts w:hint="eastAsia" w:ascii="Times New Roman" w:hAnsi="Times New Roman" w:eastAsia="方正仿宋_GBK" w:cs="Times New Roman"/>
          <w:color w:val="auto"/>
          <w:sz w:val="28"/>
          <w:szCs w:val="28"/>
          <w:lang w:val="en-US" w:eastAsia="zh-CN"/>
        </w:rPr>
        <w:t>0.01</w:t>
      </w:r>
      <w:r>
        <w:rPr>
          <w:rFonts w:hint="eastAsia" w:ascii="方正仿宋_GBK" w:hAnsi="方正仿宋_GBK" w:eastAsia="方正仿宋_GBK" w:cs="方正仿宋_GBK"/>
          <w:color w:val="auto"/>
          <w:sz w:val="28"/>
          <w:szCs w:val="28"/>
          <w:lang w:val="en-US" w:eastAsia="zh-CN"/>
        </w:rPr>
        <w:t>万元</w:t>
      </w:r>
      <w:r>
        <w:rPr>
          <w:rFonts w:hint="eastAsia" w:ascii="方正仿宋_GBK" w:hAnsi="方正仿宋_GBK" w:eastAsia="方正仿宋_GBK" w:cs="方正仿宋_GBK"/>
          <w:color w:val="auto"/>
          <w:sz w:val="28"/>
          <w:szCs w:val="28"/>
        </w:rPr>
        <w:t>，工会经费</w:t>
      </w:r>
      <w:r>
        <w:rPr>
          <w:rFonts w:hint="eastAsia" w:ascii="Times New Roman" w:hAnsi="Times New Roman" w:eastAsia="方正仿宋_GBK" w:cs="Times New Roman"/>
          <w:color w:val="auto"/>
          <w:sz w:val="28"/>
          <w:szCs w:val="28"/>
          <w:lang w:val="en-US" w:eastAsia="zh-CN"/>
        </w:rPr>
        <w:t>0.27</w:t>
      </w:r>
      <w:r>
        <w:rPr>
          <w:rFonts w:hint="eastAsia" w:ascii="方正仿宋_GBK" w:hAnsi="方正仿宋_GBK" w:eastAsia="方正仿宋_GBK" w:cs="方正仿宋_GBK"/>
          <w:color w:val="auto"/>
          <w:sz w:val="28"/>
          <w:szCs w:val="28"/>
        </w:rPr>
        <w:t>万元，福利费</w:t>
      </w:r>
      <w:r>
        <w:rPr>
          <w:rFonts w:hint="eastAsia" w:ascii="Times New Roman" w:hAnsi="Times New Roman" w:eastAsia="方正仿宋_GBK" w:cs="Times New Roman"/>
          <w:color w:val="auto"/>
          <w:sz w:val="28"/>
          <w:szCs w:val="28"/>
          <w:lang w:val="en-US" w:eastAsia="zh-CN"/>
        </w:rPr>
        <w:t>0.18</w:t>
      </w:r>
      <w:r>
        <w:rPr>
          <w:rFonts w:hint="eastAsia" w:ascii="方正仿宋_GBK" w:hAnsi="方正仿宋_GBK" w:eastAsia="方正仿宋_GBK" w:cs="方正仿宋_GBK"/>
          <w:color w:val="auto"/>
          <w:sz w:val="28"/>
          <w:szCs w:val="28"/>
        </w:rPr>
        <w:t>万元。</w:t>
      </w:r>
    </w:p>
    <w:p>
      <w:pPr>
        <w:pStyle w:val="18"/>
      </w:pPr>
    </w:p>
    <w:p>
      <w:pPr>
        <w:spacing w:before="10" w:after="10" w:line="360" w:lineRule="auto"/>
        <w:ind w:firstLine="640"/>
        <w:outlineLvl w:val="2"/>
        <w:rPr>
          <w:rFonts w:hint="eastAsia" w:ascii="黑体" w:hAnsi="黑体" w:eastAsia="黑体" w:cs="黑体"/>
          <w:color w:val="000000"/>
          <w:sz w:val="32"/>
          <w:szCs w:val="32"/>
        </w:rPr>
      </w:pPr>
      <w:bookmarkStart w:id="12" w:name="_Toc_3_3_0000000013"/>
      <w:r>
        <w:rPr>
          <w:rFonts w:hint="eastAsia" w:ascii="黑体" w:hAnsi="黑体" w:eastAsia="黑体" w:cs="黑体"/>
          <w:color w:val="000000"/>
          <w:sz w:val="32"/>
          <w:szCs w:val="32"/>
        </w:rPr>
        <w:t>四、财政拨款“三公”经费预算情况及增减变化原因</w:t>
      </w:r>
      <w:bookmarkEnd w:id="12"/>
    </w:p>
    <w:p>
      <w:pPr>
        <w:keepNext w:val="0"/>
        <w:keepLines w:val="0"/>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财政拨款“三公经费”预算数</w:t>
      </w:r>
      <w:r>
        <w:rPr>
          <w:rFonts w:hint="default" w:ascii="Times New Roman" w:hAnsi="Times New Roman" w:eastAsia="方正仿宋_GBK" w:cs="Times New Roman"/>
          <w:sz w:val="28"/>
          <w:szCs w:val="28"/>
          <w:lang w:val="en-US" w:eastAsia="zh-CN"/>
        </w:rPr>
        <w:t>30.00</w:t>
      </w:r>
      <w:r>
        <w:rPr>
          <w:rFonts w:hint="eastAsia" w:ascii="方正仿宋_GBK" w:hAnsi="方正仿宋_GBK" w:eastAsia="方正仿宋_GBK" w:cs="方正仿宋_GBK"/>
          <w:sz w:val="28"/>
          <w:szCs w:val="28"/>
        </w:rPr>
        <w:t>万元。</w:t>
      </w:r>
    </w:p>
    <w:p>
      <w:pPr>
        <w:keepNext w:val="0"/>
        <w:keepLines w:val="0"/>
        <w:pageBreakBefore w:val="0"/>
        <w:kinsoku/>
        <w:wordWrap/>
        <w:overflowPunct/>
        <w:topLinePunct w:val="0"/>
        <w:bidi w:val="0"/>
        <w:spacing w:line="560" w:lineRule="exact"/>
        <w:ind w:left="0" w:leftChars="0" w:firstLine="600" w:firstLineChars="200"/>
        <w:textAlignment w:val="auto"/>
        <w:rPr>
          <w:rFonts w:hint="eastAsia" w:ascii="仿宋" w:hAnsi="仿宋" w:eastAsia="仿宋" w:cs="仿宋"/>
          <w:sz w:val="30"/>
          <w:szCs w:val="30"/>
        </w:rPr>
      </w:pPr>
    </w:p>
    <w:tbl>
      <w:tblPr>
        <w:tblStyle w:val="3"/>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方正小标宋_GBK" w:hAnsi="方正小标宋_GBK" w:eastAsia="方正小标宋_GBK" w:cs="方正小标宋_GBK"/>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17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298"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方正小标宋_GBK" w:hAnsi="方正小标宋_GBK" w:eastAsia="方正小标宋_GBK" w:cs="方正小标宋_GBK"/>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项目名称</w:t>
            </w:r>
          </w:p>
        </w:tc>
        <w:tc>
          <w:tcPr>
            <w:tcW w:w="17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20</w:t>
            </w:r>
            <w:r>
              <w:rPr>
                <w:rFonts w:hint="eastAsia" w:ascii="方正书宋_GBK" w:hAnsi="方正书宋_GBK" w:eastAsia="方正书宋_GBK" w:cs="方正书宋_GBK"/>
                <w:b/>
                <w:bCs/>
                <w:kern w:val="0"/>
                <w:sz w:val="21"/>
                <w:szCs w:val="21"/>
                <w:lang w:val="en-US" w:eastAsia="zh-CN"/>
              </w:rPr>
              <w:t>22</w:t>
            </w:r>
            <w:r>
              <w:rPr>
                <w:rFonts w:hint="eastAsia" w:ascii="方正书宋_GBK" w:hAnsi="方正书宋_GBK" w:eastAsia="方正书宋_GBK" w:cs="方正书宋_GBK"/>
                <w:b/>
                <w:bCs/>
                <w:kern w:val="0"/>
                <w:sz w:val="21"/>
                <w:szCs w:val="21"/>
              </w:rPr>
              <w:t>年度预算</w:t>
            </w:r>
          </w:p>
        </w:tc>
        <w:tc>
          <w:tcPr>
            <w:tcW w:w="17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lang w:eastAsia="zh-CN"/>
              </w:rPr>
              <w:t>2023年</w:t>
            </w:r>
            <w:r>
              <w:rPr>
                <w:rFonts w:hint="eastAsia" w:ascii="方正书宋_GBK" w:hAnsi="方正书宋_GBK" w:eastAsia="方正书宋_GBK" w:cs="方正书宋_GBK"/>
                <w:b/>
                <w:bCs/>
                <w:kern w:val="0"/>
                <w:sz w:val="21"/>
                <w:szCs w:val="21"/>
              </w:rPr>
              <w:t>度预算</w:t>
            </w:r>
          </w:p>
        </w:tc>
        <w:tc>
          <w:tcPr>
            <w:tcW w:w="11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增减金额</w:t>
            </w:r>
          </w:p>
        </w:tc>
        <w:tc>
          <w:tcPr>
            <w:tcW w:w="22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lang w:eastAsia="zh-CN"/>
              </w:rPr>
              <w:t>增减</w:t>
            </w:r>
            <w:r>
              <w:rPr>
                <w:rFonts w:hint="eastAsia" w:ascii="方正书宋_GBK" w:hAnsi="方正书宋_GBK" w:eastAsia="方正书宋_GBK" w:cs="方正书宋_GBK"/>
                <w:b/>
                <w:bCs/>
                <w:kern w:val="0"/>
                <w:sz w:val="21"/>
                <w:szCs w:val="21"/>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因公出国经费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eastAsia="zh-CN"/>
              </w:rPr>
            </w:pPr>
            <w:r>
              <w:rPr>
                <w:rFonts w:hint="eastAsia" w:ascii="方正书宋_GBK" w:hAnsi="方正书宋_GBK" w:eastAsia="方正书宋_GBK" w:cs="方正书宋_GBK"/>
                <w:kern w:val="0"/>
                <w:sz w:val="21"/>
                <w:szCs w:val="21"/>
                <w:lang w:eastAsia="zh-CN"/>
              </w:rPr>
              <w:t xml:space="preserve"> </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default"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ind w:left="0" w:leftChars="0"/>
              <w:jc w:val="left"/>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sz w:val="21"/>
                <w:szCs w:val="21"/>
              </w:rPr>
              <w:t>我中心为新</w:t>
            </w:r>
            <w:r>
              <w:rPr>
                <w:rFonts w:hint="eastAsia" w:ascii="方正书宋_GBK" w:hAnsi="方正书宋_GBK" w:eastAsia="方正书宋_GBK" w:cs="方正书宋_GBK"/>
                <w:sz w:val="21"/>
                <w:szCs w:val="21"/>
                <w:lang w:eastAsia="zh-CN"/>
              </w:rPr>
              <w:t>设部门</w:t>
            </w:r>
            <w:r>
              <w:rPr>
                <w:rFonts w:hint="eastAsia" w:ascii="方正书宋_GBK" w:hAnsi="方正书宋_GBK" w:eastAsia="方正书宋_GBK" w:cs="方正书宋_GBK"/>
                <w:sz w:val="21"/>
                <w:szCs w:val="21"/>
              </w:rPr>
              <w:t>，</w:t>
            </w:r>
            <w:r>
              <w:rPr>
                <w:rFonts w:hint="eastAsia" w:ascii="方正书宋_GBK" w:hAnsi="方正书宋_GBK" w:eastAsia="方正书宋_GBK" w:cs="方正书宋_GBK"/>
                <w:sz w:val="21"/>
                <w:szCs w:val="21"/>
                <w:lang w:eastAsia="zh-CN"/>
              </w:rPr>
              <w:t>因开拓国际市场需要，安排因公出国出境经费</w:t>
            </w:r>
            <w:r>
              <w:rPr>
                <w:rFonts w:hint="eastAsia" w:ascii="方正书宋_GBK" w:hAnsi="方正书宋_GBK" w:eastAsia="方正书宋_GBK" w:cs="方正书宋_GBK"/>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公务用车购置经费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公务用车运行经费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公务接待费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合计</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rPr>
            </w:pP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default"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ind w:left="0" w:leftChars="0"/>
              <w:jc w:val="left"/>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sz w:val="21"/>
                <w:szCs w:val="21"/>
              </w:rPr>
              <w:t>我中心为新</w:t>
            </w:r>
            <w:r>
              <w:rPr>
                <w:rFonts w:hint="eastAsia" w:ascii="方正书宋_GBK" w:hAnsi="方正书宋_GBK" w:eastAsia="方正书宋_GBK" w:cs="方正书宋_GBK"/>
                <w:sz w:val="21"/>
                <w:szCs w:val="21"/>
                <w:lang w:eastAsia="zh-CN"/>
              </w:rPr>
              <w:t>设部门</w:t>
            </w:r>
            <w:bookmarkStart w:id="15" w:name="_GoBack"/>
            <w:bookmarkEnd w:id="15"/>
            <w:r>
              <w:rPr>
                <w:rFonts w:hint="eastAsia" w:ascii="方正书宋_GBK" w:hAnsi="方正书宋_GBK" w:eastAsia="方正书宋_GBK" w:cs="方正书宋_GBK"/>
                <w:sz w:val="21"/>
                <w:szCs w:val="21"/>
              </w:rPr>
              <w:t>，</w:t>
            </w:r>
            <w:r>
              <w:rPr>
                <w:rFonts w:hint="eastAsia" w:ascii="方正书宋_GBK" w:hAnsi="方正书宋_GBK" w:eastAsia="方正书宋_GBK" w:cs="方正书宋_GBK"/>
                <w:sz w:val="21"/>
                <w:szCs w:val="21"/>
                <w:lang w:eastAsia="zh-CN"/>
              </w:rPr>
              <w:t>因开拓国际市场需要，安排因公出国出境经费</w:t>
            </w:r>
            <w:r>
              <w:rPr>
                <w:rFonts w:hint="eastAsia" w:ascii="方正书宋_GBK" w:hAnsi="方正书宋_GBK" w:eastAsia="方正书宋_GBK" w:cs="方正书宋_GBK"/>
                <w:sz w:val="21"/>
                <w:szCs w:val="21"/>
              </w:rPr>
              <w:t>。</w:t>
            </w:r>
          </w:p>
        </w:tc>
      </w:tr>
    </w:tbl>
    <w:p>
      <w:pPr>
        <w:keepNext w:val="0"/>
        <w:keepLines w:val="0"/>
        <w:pageBreakBefore w:val="0"/>
        <w:kinsoku/>
        <w:wordWrap/>
        <w:overflowPunct/>
        <w:topLinePunct w:val="0"/>
        <w:bidi w:val="0"/>
        <w:spacing w:line="560" w:lineRule="exact"/>
        <w:ind w:left="0" w:leftChars="0"/>
        <w:jc w:val="both"/>
        <w:textAlignment w:val="auto"/>
        <w:outlineLvl w:val="0"/>
        <w:rPr>
          <w:rFonts w:hint="eastAsia" w:ascii="黑体" w:hAnsi="黑体" w:eastAsia="黑体"/>
          <w:b/>
          <w:sz w:val="32"/>
        </w:rPr>
      </w:pPr>
    </w:p>
    <w:p>
      <w:pPr>
        <w:pStyle w:val="19"/>
      </w:pPr>
    </w:p>
    <w:p>
      <w:pPr>
        <w:spacing w:before="10" w:after="10" w:line="360" w:lineRule="auto"/>
        <w:ind w:firstLine="640"/>
        <w:outlineLvl w:val="2"/>
        <w:rPr>
          <w:rFonts w:hint="eastAsia" w:ascii="黑体" w:hAnsi="黑体" w:eastAsia="黑体" w:cs="黑体"/>
          <w:color w:val="000000"/>
          <w:sz w:val="32"/>
          <w:szCs w:val="32"/>
        </w:rPr>
      </w:pPr>
      <w:bookmarkStart w:id="13" w:name="_Toc_3_3_0000000014"/>
      <w:r>
        <w:rPr>
          <w:rFonts w:hint="eastAsia" w:ascii="黑体" w:hAnsi="黑体" w:eastAsia="黑体" w:cs="黑体"/>
          <w:color w:val="000000"/>
          <w:sz w:val="32"/>
          <w:szCs w:val="32"/>
        </w:rPr>
        <w:t>五、预算绩效信息</w:t>
      </w:r>
      <w:bookmarkEnd w:id="13"/>
    </w:p>
    <w:p>
      <w:pPr>
        <w:ind w:firstLine="640"/>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color w:val="000000"/>
          <w:sz w:val="32"/>
          <w:szCs w:val="32"/>
        </w:rPr>
        <w:t>第一部分 部门整体绩效目标</w:t>
      </w:r>
    </w:p>
    <w:p>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（一）总体绩效目标</w:t>
      </w:r>
    </w:p>
    <w:p>
      <w:pPr>
        <w:pStyle w:val="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uk-UA" w:bidi="ar-SA"/>
        </w:rPr>
        <w:t>以习近平新时代中国特色社会主义思想为指导，全面贯彻落实党的二十大精神和省市各项决策部署，围绕《保定市全力推进白沟商贸经济高质量发展三年行动计划（2023-2025年）》的总体要求，围绕“世界箱包之都”“中国商贸重镇”“京津冀生活时尚小城”定位，紧抓京津冀协同发展机遇，坚持创新引领，以提升市场采购贸易方式试点能级为重点，以强化特色产业支撑、促进外贸转型升级为主线，以推动白沟商贸经济高质量发展、建设有实力、有韧性、有品质、有温度的新白沟为目的，利用市场采购贸易方式、跨境电商、外贸综合服务平台等新业态模式，整体推进外贸主体、进出口总值增加，加快外贸转型升级。通过搭建高水平开放平台，强化特色产业支撑，提升市场采购贸易方式试点能级，推动对外贸易转型升级；确保联网信息平台正常运转，通过统计、监测市场采购贸易方式出口等情况，实现市场采购贸易出口商品来源可溯、实现市场采购贸易全流程管理，确保市场采购贸易健康有序发展；负责协调对外贸易相关事宜，开展机关制度体系建设，开展机关事务工作，保障机关正常工作高效运转。</w:t>
      </w:r>
    </w:p>
    <w:p>
      <w:pPr>
        <w:spacing w:line="500" w:lineRule="exact"/>
        <w:ind w:firstLine="560"/>
        <w:rPr>
          <w:sz w:val="28"/>
          <w:szCs w:val="28"/>
        </w:rPr>
      </w:pPr>
      <w:r>
        <w:rPr>
          <w:rFonts w:eastAsia="方正仿宋_GBK"/>
          <w:color w:val="000000"/>
          <w:sz w:val="28"/>
          <w:szCs w:val="28"/>
        </w:rPr>
        <w:t>（二）分项绩效目标</w:t>
      </w:r>
    </w:p>
    <w:p>
      <w:pPr>
        <w:pStyle w:val="20"/>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zh-CN" w:bidi="ar-SA"/>
        </w:rPr>
        <w:t>1、</w:t>
      </w:r>
      <w:r>
        <w:rPr>
          <w:rFonts w:hint="eastAsia" w:ascii="方正仿宋_GBK" w:hAnsi="方正仿宋_GBK" w:eastAsia="方正仿宋_GBK" w:cs="方正仿宋_GBK"/>
          <w:sz w:val="28"/>
          <w:szCs w:val="28"/>
          <w:lang w:val="en-US" w:eastAsia="uk-UA" w:bidi="ar-SA"/>
        </w:rPr>
        <w:t>有效提升市场采购贸易方式试点能级水平，充分发挥国家市场采购贸易方式试点带动作用</w:t>
      </w:r>
    </w:p>
    <w:p>
      <w:pPr>
        <w:pStyle w:val="20"/>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绩效目标：通过市场采购贸易方式试点建设与运行管理相关工作，力争实现全国通关一体化、市场采购简化申报政策有效落地；以市场采购为抓手，推动保定市中欧、中亚班列等铁路运输发展；优化出口商品结构，产品类型多样化发展，带动箱包产业链整体发展。</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绩效指标：按时按质推动试点能级水平提升，通过试点良性运行发展，对全区外贸发展起到积极地带动作用。</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2、特色产业支撑作用进一步强化，促进外贸转型升级</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发挥河北省白沟新城国家外贸转型升级基地（箱包）优势，延伸产业链条，壮大产业集群，支持企业申报自主知识产权和专利，打造自有品牌，扩大箱包出口，强化箱包产业对全区外贸的支撑作用，促进外贸转型升级。</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绩效指标：进一步强化箱包产业支撑作用，发挥国家级外贸转型升级基地优势，促进全区外贸转型升级。</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3、确保市场采购贸易方式试点良性运转</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通过对联网信息平台日常运营维护、升级，统计、监测市场采购运行情况，建立市场采购贸易商品认定体系和贸易流程管理服务体系，对市场采购贸易经营主体开展信用评价工作，促进市场采购贸易经营者诚实经营，实现市场采购贸易出口商品来源可溯，确保市场采购贸易方式试点良性运转。</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绩效指标：通过对市场采购的日常运营管理，实现试点良性运转。</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4、协调对外贸易相关工作，高质高效完成工作任务</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绩效目标：协调对外贸易相关事宜，高质高效完成工作任务，开展机关制度体系建设，开展人事管理、党建、后勤、日常运转等综合事务管理工作，保障机关正常工作高效运转。</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绩效指标：高质高效完成对外贸易、综合事务管理工作，保障机关正常工作高效运转。</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（三）工作保障措施</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1、出台支持政策夯实外贸基础。结合市场采购试点，认真调研外贸企业发展实际需求，出台支持我区对外贸易高质量发展若干措施。</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加大招商推介力度，壮大外贸主体规模。招引优质外贸综合服务企业落户白沟，引导外贸综合服务企业完善线上服务平台，规范内部风险管理，支持外综服企业争创海关“经认证的经营者”（AEO认证），在保定市各个县市区及全省范围内继续深挖、细挖、精挖，吸引更多的特色产品和小微企业到白沟新城集聚。</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3、支持企业多渠道开展对外贸易。参照省商务厅制定的河北省重点展会计划表，结合白沟实际情况，通过采取线上、线下参展等形式，多渠道发展对外贸易，拓展国内外市场。</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4、完善制度建设。制定完善预算绩效管理制度、资金管理办法、工作保障制度等，为全年预算绩效目标的实现奠定制度基础。</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5、加强支出管理。通过优化支出结构、编细编实预算、加快履行政府采购手续、尽快启动项目、及时支付资金、6月底前细化代编预算、按规定及时下达资金等多种措施，确保支出进度达标。</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6、加强绩效运行监控。按要求开展绩效运行监控，发现问题及时采取措施，确保绩效目标如期保质实现。</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7、做好绩效自评。按要求开展上年度部门预算绩效自评和重点评价工作，对评价中发现的问题及时整改，调整优化支出结构，提高财政资金使用效益。</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8、规范财务资产管理。完善财务管理制度，严格审批程序，加强固定资产登记、使用和报废处置管理，做到支出合理，物尽其用。</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9、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10、加强宣传培训调研。加强人员培训，提高本部门职工业务素质；加强调研，提出优化财政资金配置、提高资金使用效益的意见；加大宣传力度，强化预算绩效管理意识，促进预算绩效管理水平进一步提升。</w:t>
      </w:r>
    </w:p>
    <w:p>
      <w:pPr>
        <w:numPr>
          <w:ilvl w:val="0"/>
          <w:numId w:val="0"/>
        </w:numPr>
        <w:rPr>
          <w:rFonts w:ascii="方正楷体_GBK" w:hAnsi="方正楷体_GBK" w:eastAsia="方正楷体_GBK" w:cs="方正楷体_GBK"/>
          <w:b/>
          <w:color w:val="000000"/>
          <w:sz w:val="32"/>
        </w:rPr>
      </w:pPr>
    </w:p>
    <w:p>
      <w:pPr>
        <w:numPr>
          <w:ilvl w:val="0"/>
          <w:numId w:val="0"/>
        </w:numPr>
        <w:ind w:firstLine="643" w:firstLineChars="20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第二部分</w:t>
      </w:r>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 xml:space="preserve"> 专项资金绩效目标</w:t>
      </w:r>
    </w:p>
    <w:p>
      <w:pPr>
        <w:numPr>
          <w:ilvl w:val="0"/>
          <w:numId w:val="0"/>
        </w:num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numPr>
          <w:ilvl w:val="0"/>
          <w:numId w:val="1"/>
        </w:numPr>
        <w:ind w:firstLine="643" w:firstLineChars="200"/>
        <w:rPr>
          <w:rFonts w:hint="eastAsia" w:ascii="方正楷体_GBK" w:hAnsi="方正楷体_GBK" w:eastAsia="方正楷体_GBK" w:cs="方正楷体_GBK"/>
          <w:b/>
          <w:bCs w:val="0"/>
          <w:color w:val="000000"/>
          <w:sz w:val="32"/>
          <w:szCs w:val="32"/>
        </w:rPr>
      </w:pPr>
      <w:r>
        <w:rPr>
          <w:rFonts w:hint="eastAsia" w:ascii="方正楷体_GBK" w:hAnsi="方正楷体_GBK" w:eastAsia="方正楷体_GBK" w:cs="方正楷体_GBK"/>
          <w:b/>
          <w:bCs w:val="0"/>
          <w:color w:val="000000"/>
          <w:sz w:val="32"/>
          <w:szCs w:val="32"/>
        </w:rPr>
        <w:t xml:space="preserve"> 预算项目绩效目标</w:t>
      </w:r>
    </w:p>
    <w:p>
      <w:pPr>
        <w:numPr>
          <w:ilvl w:val="0"/>
          <w:numId w:val="0"/>
        </w:numPr>
        <w:rPr>
          <w:rFonts w:hint="eastAsia" w:ascii="方正楷体_GBK" w:hAnsi="方正楷体_GBK" w:eastAsia="方正楷体_GBK" w:cs="方正楷体_GBK"/>
          <w:b/>
          <w:bCs w:val="0"/>
          <w:color w:val="000000"/>
          <w:sz w:val="32"/>
          <w:szCs w:val="32"/>
        </w:rPr>
      </w:pPr>
    </w:p>
    <w:p>
      <w:pPr>
        <w:rPr>
          <w:rFonts w:hint="eastAsia" w:ascii="方正仿宋_GBK" w:hAnsi="方正仿宋_GBK" w:eastAsia="方正仿宋_GBK" w:cs="方正仿宋_GBK"/>
          <w:b/>
          <w:color w:val="000000"/>
          <w:sz w:val="28"/>
          <w:szCs w:val="28"/>
        </w:rPr>
      </w:pPr>
    </w:p>
    <w:p>
      <w:pPr>
        <w:rPr>
          <w:rFonts w:hint="eastAsia" w:ascii="方正仿宋_GBK" w:hAnsi="方正仿宋_GBK" w:eastAsia="方正仿宋_GBK" w:cs="方正仿宋_GBK"/>
          <w:b/>
          <w:color w:val="000000"/>
          <w:sz w:val="28"/>
          <w:szCs w:val="28"/>
        </w:rPr>
      </w:pPr>
    </w:p>
    <w:p>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1、国贸中心-关于调整2021年中央外经贸发展资金预算指标的通知（保财建【2021】57号）（553万元）绩效目标表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eastAsia" w:ascii="方正书宋_GBK" w:hAnsi="方正书宋_GBK" w:eastAsia="方正书宋_GBK" w:cs="方正书宋_GBK"/>
                <w:sz w:val="21"/>
                <w:szCs w:val="21"/>
                <w:lang w:val="en-US" w:eastAsia="zh-CN"/>
              </w:rPr>
              <w:t>1.</w:t>
            </w:r>
            <w:r>
              <w:rPr>
                <w:rFonts w:hint="eastAsia" w:ascii="方正书宋_GBK" w:hAnsi="方正书宋_GBK" w:eastAsia="方正书宋_GBK" w:cs="方正书宋_GBK"/>
                <w:sz w:val="21"/>
                <w:szCs w:val="21"/>
                <w:lang w:eastAsia="zh-CN"/>
              </w:rPr>
              <w:t>提升市场采购贸易方式试点能级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项目完成情况</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项目完成情况</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≥1批</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综合业务管理工作完成率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综合业务管理工作完成率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≥96综合业务管理工作完成率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各项任务完成及时率（%）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各项任务完成及时率（%）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≥98各项任务完成及时率（%）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预算指标总成本</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预算指标总成本</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553万元</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资金使用效益</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资金使用效益</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≥96资金使用效益</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p>
            <w:pPr>
              <w:pStyle w:val="11"/>
              <w:rPr>
                <w:rFonts w:hint="eastAsia" w:ascii="方正书宋_GBK" w:hAnsi="方正书宋_GBK" w:eastAsia="方正书宋_GBK" w:cs="方正书宋_GBK"/>
                <w:b w:val="0"/>
                <w:bCs w:val="0"/>
                <w:sz w:val="21"/>
                <w:szCs w:val="21"/>
              </w:rPr>
            </w:pP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p>
            <w:pPr>
              <w:pStyle w:val="11"/>
              <w:rPr>
                <w:rFonts w:hint="eastAsia" w:ascii="方正书宋_GBK" w:hAnsi="方正书宋_GBK" w:eastAsia="方正书宋_GBK" w:cs="方正书宋_GBK"/>
                <w:b w:val="0"/>
                <w:bCs w:val="0"/>
                <w:sz w:val="21"/>
                <w:szCs w:val="21"/>
              </w:rPr>
            </w:pP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≥96对社会发展带来的影响</w:t>
            </w:r>
          </w:p>
          <w:p>
            <w:pPr>
              <w:pStyle w:val="11"/>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≥96生态效益指标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示范带动作用</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示范带动作用</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≥96示范带动作用</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≥96服务对象满意度</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bl>
    <w:p>
      <w:p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2、国贸中心法律顾问费绩效目标表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eastAsia" w:ascii="方正书宋_GBK" w:hAnsi="方正书宋_GBK" w:eastAsia="方正书宋_GBK" w:cs="方正书宋_GBK"/>
                <w:sz w:val="21"/>
                <w:szCs w:val="21"/>
              </w:rPr>
              <w:t>1.用于聘请法律顾问，保障正常工作运转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委托费次数</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委托费次数</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1次</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运行正常运转率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运行正常运转率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费用支付正常确保正常运转</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费用支付正常确保正常运转</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资金总成本</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资金总成本</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≤5万元</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成本利用率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成本利用率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维护社会稳定</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维护社会稳定</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办理单位满意度</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办理单位满意度</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bl>
    <w:p>
      <w:p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3、国贸中心事务资金绩效目标表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rPr>
                <w:rFonts w:hint="eastAsia" w:ascii="方正书宋_GBK" w:hAnsi="方正书宋_GBK" w:eastAsia="方正书宋_GBK" w:cs="方正书宋_GBK"/>
                <w:b/>
                <w:bCs w:val="0"/>
                <w:sz w:val="21"/>
                <w:szCs w:val="21"/>
              </w:rPr>
              <w:t>绩效目标</w:t>
            </w:r>
          </w:p>
        </w:tc>
        <w:tc>
          <w:tcPr>
            <w:tcW w:w="12756" w:type="dxa"/>
            <w:tcBorders>
              <w:bottom w:val="single" w:color="FFFFFF" w:sz="6" w:space="0"/>
            </w:tcBorders>
            <w:vAlign w:val="center"/>
          </w:tcPr>
          <w:p>
            <w:pPr>
              <w:pStyle w:val="11"/>
            </w:pPr>
            <w:r>
              <w:t>1.保障工作正常运转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各项工作完成率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各项工作完成率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保障综合事务工作完成及时率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保障综合事务工作完成及时率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运行保障总成本</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运行保障总成本</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≤45万元</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提高效率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提高效率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创新工作完成率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创新工作完成率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各项工作任务按时完成率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各项工作任务按时完成率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bl>
    <w:p>
      <w:p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4、运转保障-国贸中心劳务派遣资金绩效目标表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rPr>
                <w:rFonts w:hint="eastAsia" w:ascii="方正书宋_GBK" w:hAnsi="方正书宋_GBK" w:eastAsia="方正书宋_GBK" w:cs="方正书宋_GBK"/>
                <w:sz w:val="21"/>
                <w:szCs w:val="21"/>
              </w:rPr>
              <w:t>绩效目标</w:t>
            </w:r>
          </w:p>
        </w:tc>
        <w:tc>
          <w:tcPr>
            <w:tcW w:w="12756" w:type="dxa"/>
            <w:tcBorders>
              <w:bottom w:val="single" w:color="FFFFFF" w:sz="6" w:space="0"/>
            </w:tcBorders>
            <w:vAlign w:val="center"/>
          </w:tcPr>
          <w:p>
            <w:pPr>
              <w:pStyle w:val="11"/>
            </w:pPr>
            <w:r>
              <w:t>1.保障工作正常运转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b/>
                <w:bCs w:val="0"/>
                <w:sz w:val="21"/>
                <w:szCs w:val="21"/>
              </w:rPr>
            </w:pPr>
            <w:r>
              <w:rPr>
                <w:b/>
                <w:bCs w:val="0"/>
                <w:sz w:val="21"/>
                <w:szCs w:val="21"/>
              </w:rPr>
              <w:t>一级指标</w:t>
            </w:r>
          </w:p>
        </w:tc>
        <w:tc>
          <w:tcPr>
            <w:tcW w:w="2268" w:type="dxa"/>
            <w:vAlign w:val="center"/>
          </w:tcPr>
          <w:p>
            <w:pPr>
              <w:pStyle w:val="9"/>
              <w:rPr>
                <w:b/>
                <w:bCs w:val="0"/>
                <w:sz w:val="21"/>
                <w:szCs w:val="21"/>
              </w:rPr>
            </w:pPr>
            <w:r>
              <w:rPr>
                <w:b/>
                <w:bCs w:val="0"/>
                <w:sz w:val="21"/>
                <w:szCs w:val="21"/>
              </w:rPr>
              <w:t>二级指标</w:t>
            </w:r>
          </w:p>
        </w:tc>
        <w:tc>
          <w:tcPr>
            <w:tcW w:w="2835" w:type="dxa"/>
            <w:vAlign w:val="center"/>
          </w:tcPr>
          <w:p>
            <w:pPr>
              <w:pStyle w:val="9"/>
              <w:rPr>
                <w:b/>
                <w:bCs w:val="0"/>
                <w:sz w:val="21"/>
                <w:szCs w:val="21"/>
              </w:rPr>
            </w:pPr>
            <w:r>
              <w:rPr>
                <w:b/>
                <w:bCs w:val="0"/>
                <w:sz w:val="21"/>
                <w:szCs w:val="21"/>
              </w:rPr>
              <w:t>三级指标</w:t>
            </w:r>
          </w:p>
        </w:tc>
        <w:tc>
          <w:tcPr>
            <w:tcW w:w="2835" w:type="dxa"/>
            <w:vAlign w:val="center"/>
          </w:tcPr>
          <w:p>
            <w:pPr>
              <w:pStyle w:val="9"/>
              <w:rPr>
                <w:b/>
                <w:bCs w:val="0"/>
                <w:sz w:val="21"/>
                <w:szCs w:val="21"/>
              </w:rPr>
            </w:pPr>
            <w:r>
              <w:rPr>
                <w:b/>
                <w:bCs w:val="0"/>
                <w:sz w:val="21"/>
                <w:szCs w:val="21"/>
              </w:rPr>
              <w:t>绩效指标描述</w:t>
            </w:r>
          </w:p>
        </w:tc>
        <w:tc>
          <w:tcPr>
            <w:tcW w:w="2551" w:type="dxa"/>
            <w:vAlign w:val="center"/>
          </w:tcPr>
          <w:p>
            <w:pPr>
              <w:pStyle w:val="9"/>
              <w:rPr>
                <w:b/>
                <w:bCs w:val="0"/>
                <w:sz w:val="21"/>
                <w:szCs w:val="21"/>
              </w:rPr>
            </w:pPr>
            <w:r>
              <w:rPr>
                <w:b/>
                <w:bCs w:val="0"/>
                <w:sz w:val="21"/>
                <w:szCs w:val="21"/>
              </w:rPr>
              <w:t>指标值</w:t>
            </w:r>
          </w:p>
        </w:tc>
        <w:tc>
          <w:tcPr>
            <w:tcW w:w="2268" w:type="dxa"/>
            <w:vAlign w:val="center"/>
          </w:tcPr>
          <w:p>
            <w:pPr>
              <w:pStyle w:val="9"/>
              <w:rPr>
                <w:b/>
                <w:bCs w:val="0"/>
                <w:sz w:val="21"/>
                <w:szCs w:val="21"/>
              </w:rPr>
            </w:pPr>
            <w:r>
              <w:rPr>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保障人数</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保障人数</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6人</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综合事务管理工作完成率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综合事务管理工作完成率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资金发放准时率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资金发放准时率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预算资金总成本</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预算资金总成本</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≤45.01万元</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综合事务管理工作完成率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综合事务管理工作完成率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加强工作人员归属感</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加强工作人员归属感</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工资发放及时性</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工资发放及时性</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人数</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人数</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6人</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bl>
    <w:p>
      <w:p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5、关于下达2022年第二批省级外贸发展专项资金的通知（保财建【2022】66号）绩效目标表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1.支持企业做大做强，推动外贸综合服务企业发展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b/>
                <w:bCs w:val="0"/>
                <w:sz w:val="21"/>
                <w:szCs w:val="21"/>
              </w:rPr>
            </w:pPr>
            <w:r>
              <w:rPr>
                <w:b/>
                <w:bCs w:val="0"/>
                <w:sz w:val="21"/>
                <w:szCs w:val="21"/>
              </w:rPr>
              <w:t>一级指标</w:t>
            </w:r>
          </w:p>
        </w:tc>
        <w:tc>
          <w:tcPr>
            <w:tcW w:w="2268" w:type="dxa"/>
            <w:vAlign w:val="center"/>
          </w:tcPr>
          <w:p>
            <w:pPr>
              <w:pStyle w:val="9"/>
              <w:rPr>
                <w:b/>
                <w:bCs w:val="0"/>
                <w:sz w:val="21"/>
                <w:szCs w:val="21"/>
              </w:rPr>
            </w:pPr>
            <w:r>
              <w:rPr>
                <w:b/>
                <w:bCs w:val="0"/>
                <w:sz w:val="21"/>
                <w:szCs w:val="21"/>
              </w:rPr>
              <w:t>二级指标</w:t>
            </w:r>
          </w:p>
        </w:tc>
        <w:tc>
          <w:tcPr>
            <w:tcW w:w="2835" w:type="dxa"/>
            <w:vAlign w:val="center"/>
          </w:tcPr>
          <w:p>
            <w:pPr>
              <w:pStyle w:val="9"/>
              <w:rPr>
                <w:b/>
                <w:bCs w:val="0"/>
                <w:sz w:val="21"/>
                <w:szCs w:val="21"/>
              </w:rPr>
            </w:pPr>
            <w:r>
              <w:rPr>
                <w:b/>
                <w:bCs w:val="0"/>
                <w:sz w:val="21"/>
                <w:szCs w:val="21"/>
              </w:rPr>
              <w:t>三级指标</w:t>
            </w:r>
          </w:p>
        </w:tc>
        <w:tc>
          <w:tcPr>
            <w:tcW w:w="2835" w:type="dxa"/>
            <w:vAlign w:val="center"/>
          </w:tcPr>
          <w:p>
            <w:pPr>
              <w:pStyle w:val="9"/>
              <w:rPr>
                <w:b/>
                <w:bCs w:val="0"/>
                <w:sz w:val="21"/>
                <w:szCs w:val="21"/>
              </w:rPr>
            </w:pPr>
            <w:r>
              <w:rPr>
                <w:b/>
                <w:bCs w:val="0"/>
                <w:sz w:val="21"/>
                <w:szCs w:val="21"/>
              </w:rPr>
              <w:t>绩效指标描述</w:t>
            </w:r>
          </w:p>
        </w:tc>
        <w:tc>
          <w:tcPr>
            <w:tcW w:w="2551" w:type="dxa"/>
            <w:vAlign w:val="center"/>
          </w:tcPr>
          <w:p>
            <w:pPr>
              <w:pStyle w:val="9"/>
              <w:rPr>
                <w:b/>
                <w:bCs w:val="0"/>
                <w:sz w:val="21"/>
                <w:szCs w:val="21"/>
              </w:rPr>
            </w:pPr>
            <w:r>
              <w:rPr>
                <w:b/>
                <w:bCs w:val="0"/>
                <w:sz w:val="21"/>
                <w:szCs w:val="21"/>
              </w:rPr>
              <w:t>指标值</w:t>
            </w:r>
          </w:p>
        </w:tc>
        <w:tc>
          <w:tcPr>
            <w:tcW w:w="2268" w:type="dxa"/>
            <w:vAlign w:val="center"/>
          </w:tcPr>
          <w:p>
            <w:pPr>
              <w:pStyle w:val="9"/>
              <w:rPr>
                <w:b/>
                <w:bCs w:val="0"/>
                <w:sz w:val="21"/>
                <w:szCs w:val="21"/>
              </w:rPr>
            </w:pPr>
            <w:r>
              <w:rPr>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pPr>
              <w:pStyle w:val="11"/>
              <w:rPr>
                <w:b w:val="0"/>
                <w:bCs w:val="0"/>
                <w:sz w:val="21"/>
                <w:szCs w:val="21"/>
              </w:rPr>
            </w:pPr>
            <w:r>
              <w:rPr>
                <w:b w:val="0"/>
                <w:bCs w:val="0"/>
                <w:sz w:val="21"/>
                <w:szCs w:val="21"/>
              </w:rPr>
              <w:t>数量指标</w:t>
            </w:r>
          </w:p>
        </w:tc>
        <w:tc>
          <w:tcPr>
            <w:tcW w:w="2835" w:type="dxa"/>
            <w:vAlign w:val="center"/>
          </w:tcPr>
          <w:p>
            <w:pPr>
              <w:pStyle w:val="11"/>
              <w:rPr>
                <w:b w:val="0"/>
                <w:bCs w:val="0"/>
                <w:sz w:val="21"/>
                <w:szCs w:val="21"/>
              </w:rPr>
            </w:pPr>
            <w:r>
              <w:rPr>
                <w:b w:val="0"/>
                <w:bCs w:val="0"/>
                <w:sz w:val="21"/>
                <w:szCs w:val="21"/>
              </w:rPr>
              <w:t>支持企业数量</w:t>
            </w:r>
          </w:p>
        </w:tc>
        <w:tc>
          <w:tcPr>
            <w:tcW w:w="2835" w:type="dxa"/>
            <w:vAlign w:val="center"/>
          </w:tcPr>
          <w:p>
            <w:pPr>
              <w:pStyle w:val="11"/>
              <w:rPr>
                <w:b w:val="0"/>
                <w:bCs w:val="0"/>
                <w:sz w:val="21"/>
                <w:szCs w:val="21"/>
              </w:rPr>
            </w:pPr>
            <w:r>
              <w:rPr>
                <w:b w:val="0"/>
                <w:bCs w:val="0"/>
                <w:sz w:val="21"/>
                <w:szCs w:val="21"/>
              </w:rPr>
              <w:t>支持企业数量</w:t>
            </w:r>
          </w:p>
        </w:tc>
        <w:tc>
          <w:tcPr>
            <w:tcW w:w="2551" w:type="dxa"/>
            <w:vAlign w:val="center"/>
          </w:tcPr>
          <w:p>
            <w:pPr>
              <w:pStyle w:val="11"/>
              <w:rPr>
                <w:b w:val="0"/>
                <w:bCs w:val="0"/>
                <w:sz w:val="21"/>
                <w:szCs w:val="21"/>
              </w:rPr>
            </w:pPr>
            <w:r>
              <w:rPr>
                <w:b w:val="0"/>
                <w:bCs w:val="0"/>
                <w:sz w:val="21"/>
                <w:szCs w:val="21"/>
              </w:rPr>
              <w:t>2家</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质量指标</w:t>
            </w:r>
          </w:p>
        </w:tc>
        <w:tc>
          <w:tcPr>
            <w:tcW w:w="2835" w:type="dxa"/>
            <w:vAlign w:val="center"/>
          </w:tcPr>
          <w:p>
            <w:pPr>
              <w:pStyle w:val="11"/>
              <w:rPr>
                <w:b w:val="0"/>
                <w:bCs w:val="0"/>
                <w:sz w:val="21"/>
                <w:szCs w:val="21"/>
              </w:rPr>
            </w:pPr>
            <w:r>
              <w:rPr>
                <w:b w:val="0"/>
                <w:bCs w:val="0"/>
                <w:sz w:val="21"/>
                <w:szCs w:val="21"/>
              </w:rPr>
              <w:t>资金发放率</w:t>
            </w:r>
          </w:p>
        </w:tc>
        <w:tc>
          <w:tcPr>
            <w:tcW w:w="2835" w:type="dxa"/>
            <w:vAlign w:val="center"/>
          </w:tcPr>
          <w:p>
            <w:pPr>
              <w:pStyle w:val="11"/>
              <w:rPr>
                <w:b w:val="0"/>
                <w:bCs w:val="0"/>
                <w:sz w:val="21"/>
                <w:szCs w:val="21"/>
              </w:rPr>
            </w:pPr>
            <w:r>
              <w:rPr>
                <w:b w:val="0"/>
                <w:bCs w:val="0"/>
                <w:sz w:val="21"/>
                <w:szCs w:val="21"/>
              </w:rPr>
              <w:t>资金发放率</w:t>
            </w:r>
          </w:p>
        </w:tc>
        <w:tc>
          <w:tcPr>
            <w:tcW w:w="2551" w:type="dxa"/>
            <w:vAlign w:val="center"/>
          </w:tcPr>
          <w:p>
            <w:pPr>
              <w:pStyle w:val="11"/>
              <w:rPr>
                <w:b w:val="0"/>
                <w:bCs w:val="0"/>
                <w:sz w:val="21"/>
                <w:szCs w:val="21"/>
              </w:rPr>
            </w:pPr>
            <w:r>
              <w:rPr>
                <w:b w:val="0"/>
                <w:bCs w:val="0"/>
                <w:sz w:val="21"/>
                <w:szCs w:val="21"/>
              </w:rPr>
              <w:t>≥90%</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时效指标</w:t>
            </w:r>
          </w:p>
        </w:tc>
        <w:tc>
          <w:tcPr>
            <w:tcW w:w="2835" w:type="dxa"/>
            <w:vAlign w:val="center"/>
          </w:tcPr>
          <w:p>
            <w:pPr>
              <w:pStyle w:val="11"/>
              <w:rPr>
                <w:b w:val="0"/>
                <w:bCs w:val="0"/>
                <w:sz w:val="21"/>
                <w:szCs w:val="21"/>
              </w:rPr>
            </w:pPr>
            <w:r>
              <w:rPr>
                <w:b w:val="0"/>
                <w:bCs w:val="0"/>
                <w:sz w:val="21"/>
                <w:szCs w:val="21"/>
              </w:rPr>
              <w:t>拨款执行率（%）</w:t>
            </w:r>
          </w:p>
        </w:tc>
        <w:tc>
          <w:tcPr>
            <w:tcW w:w="2835" w:type="dxa"/>
            <w:vAlign w:val="center"/>
          </w:tcPr>
          <w:p>
            <w:pPr>
              <w:pStyle w:val="11"/>
              <w:rPr>
                <w:b w:val="0"/>
                <w:bCs w:val="0"/>
                <w:sz w:val="21"/>
                <w:szCs w:val="21"/>
              </w:rPr>
            </w:pPr>
            <w:r>
              <w:rPr>
                <w:b w:val="0"/>
                <w:bCs w:val="0"/>
                <w:sz w:val="21"/>
                <w:szCs w:val="21"/>
              </w:rPr>
              <w:t>拨款执行率（%）</w:t>
            </w:r>
          </w:p>
        </w:tc>
        <w:tc>
          <w:tcPr>
            <w:tcW w:w="2551" w:type="dxa"/>
            <w:vAlign w:val="center"/>
          </w:tcPr>
          <w:p>
            <w:pPr>
              <w:pStyle w:val="11"/>
              <w:rPr>
                <w:b w:val="0"/>
                <w:bCs w:val="0"/>
                <w:sz w:val="21"/>
                <w:szCs w:val="21"/>
              </w:rPr>
            </w:pPr>
            <w:r>
              <w:rPr>
                <w:b w:val="0"/>
                <w:bCs w:val="0"/>
                <w:sz w:val="21"/>
                <w:szCs w:val="21"/>
              </w:rPr>
              <w:t>≥90%</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成本指标</w:t>
            </w:r>
          </w:p>
        </w:tc>
        <w:tc>
          <w:tcPr>
            <w:tcW w:w="2835" w:type="dxa"/>
            <w:vAlign w:val="center"/>
          </w:tcPr>
          <w:p>
            <w:pPr>
              <w:pStyle w:val="11"/>
              <w:rPr>
                <w:b w:val="0"/>
                <w:bCs w:val="0"/>
                <w:sz w:val="21"/>
                <w:szCs w:val="21"/>
              </w:rPr>
            </w:pPr>
            <w:r>
              <w:rPr>
                <w:b w:val="0"/>
                <w:bCs w:val="0"/>
                <w:sz w:val="21"/>
                <w:szCs w:val="21"/>
              </w:rPr>
              <w:t>项目资金总额</w:t>
            </w:r>
          </w:p>
        </w:tc>
        <w:tc>
          <w:tcPr>
            <w:tcW w:w="2835" w:type="dxa"/>
            <w:vAlign w:val="center"/>
          </w:tcPr>
          <w:p>
            <w:pPr>
              <w:pStyle w:val="11"/>
              <w:rPr>
                <w:b w:val="0"/>
                <w:bCs w:val="0"/>
                <w:sz w:val="21"/>
                <w:szCs w:val="21"/>
              </w:rPr>
            </w:pPr>
            <w:r>
              <w:rPr>
                <w:b w:val="0"/>
                <w:bCs w:val="0"/>
                <w:sz w:val="21"/>
                <w:szCs w:val="21"/>
              </w:rPr>
              <w:t>项目资金总额</w:t>
            </w:r>
          </w:p>
        </w:tc>
        <w:tc>
          <w:tcPr>
            <w:tcW w:w="2551" w:type="dxa"/>
            <w:vAlign w:val="center"/>
          </w:tcPr>
          <w:p>
            <w:pPr>
              <w:pStyle w:val="11"/>
              <w:rPr>
                <w:b w:val="0"/>
                <w:bCs w:val="0"/>
                <w:sz w:val="21"/>
                <w:szCs w:val="21"/>
              </w:rPr>
            </w:pPr>
            <w:r>
              <w:rPr>
                <w:b w:val="0"/>
                <w:bCs w:val="0"/>
                <w:sz w:val="21"/>
                <w:szCs w:val="21"/>
              </w:rPr>
              <w:t>160万元</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b w:val="0"/>
                <w:bCs w:val="0"/>
                <w:sz w:val="21"/>
                <w:szCs w:val="21"/>
              </w:rPr>
            </w:pPr>
            <w:r>
              <w:rPr>
                <w:b w:val="0"/>
                <w:bCs w:val="0"/>
                <w:sz w:val="21"/>
                <w:szCs w:val="21"/>
              </w:rPr>
              <w:t>效益指标</w:t>
            </w:r>
          </w:p>
        </w:tc>
        <w:tc>
          <w:tcPr>
            <w:tcW w:w="2268" w:type="dxa"/>
            <w:vAlign w:val="center"/>
          </w:tcPr>
          <w:p>
            <w:pPr>
              <w:pStyle w:val="11"/>
              <w:rPr>
                <w:b w:val="0"/>
                <w:bCs w:val="0"/>
                <w:sz w:val="21"/>
                <w:szCs w:val="21"/>
              </w:rPr>
            </w:pPr>
            <w:r>
              <w:rPr>
                <w:b w:val="0"/>
                <w:bCs w:val="0"/>
                <w:sz w:val="21"/>
                <w:szCs w:val="21"/>
              </w:rPr>
              <w:t>经济效益指标</w:t>
            </w:r>
          </w:p>
        </w:tc>
        <w:tc>
          <w:tcPr>
            <w:tcW w:w="2835" w:type="dxa"/>
            <w:vAlign w:val="center"/>
          </w:tcPr>
          <w:p>
            <w:pPr>
              <w:pStyle w:val="11"/>
              <w:rPr>
                <w:b w:val="0"/>
                <w:bCs w:val="0"/>
                <w:sz w:val="21"/>
                <w:szCs w:val="21"/>
              </w:rPr>
            </w:pPr>
            <w:r>
              <w:rPr>
                <w:b w:val="0"/>
                <w:bCs w:val="0"/>
                <w:sz w:val="21"/>
                <w:szCs w:val="21"/>
              </w:rPr>
              <w:t>经济效益指标</w:t>
            </w:r>
          </w:p>
        </w:tc>
        <w:tc>
          <w:tcPr>
            <w:tcW w:w="2835" w:type="dxa"/>
            <w:vAlign w:val="center"/>
          </w:tcPr>
          <w:p>
            <w:pPr>
              <w:pStyle w:val="11"/>
              <w:rPr>
                <w:b w:val="0"/>
                <w:bCs w:val="0"/>
                <w:sz w:val="21"/>
                <w:szCs w:val="21"/>
              </w:rPr>
            </w:pPr>
            <w:r>
              <w:rPr>
                <w:b w:val="0"/>
                <w:bCs w:val="0"/>
                <w:sz w:val="21"/>
                <w:szCs w:val="21"/>
              </w:rPr>
              <w:t>经济效益指标</w:t>
            </w:r>
          </w:p>
        </w:tc>
        <w:tc>
          <w:tcPr>
            <w:tcW w:w="2551" w:type="dxa"/>
            <w:vAlign w:val="center"/>
          </w:tcPr>
          <w:p>
            <w:pPr>
              <w:pStyle w:val="11"/>
              <w:rPr>
                <w:b w:val="0"/>
                <w:bCs w:val="0"/>
                <w:sz w:val="21"/>
                <w:szCs w:val="21"/>
              </w:rPr>
            </w:pPr>
            <w:r>
              <w:rPr>
                <w:b w:val="0"/>
                <w:bCs w:val="0"/>
                <w:sz w:val="21"/>
                <w:szCs w:val="21"/>
              </w:rPr>
              <w:t>≥90%</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社会效益指标</w:t>
            </w:r>
          </w:p>
        </w:tc>
        <w:tc>
          <w:tcPr>
            <w:tcW w:w="2835" w:type="dxa"/>
            <w:vAlign w:val="center"/>
          </w:tcPr>
          <w:p>
            <w:pPr>
              <w:pStyle w:val="11"/>
              <w:rPr>
                <w:b w:val="0"/>
                <w:bCs w:val="0"/>
                <w:sz w:val="21"/>
                <w:szCs w:val="21"/>
              </w:rPr>
            </w:pPr>
            <w:r>
              <w:rPr>
                <w:b w:val="0"/>
                <w:bCs w:val="0"/>
                <w:sz w:val="21"/>
                <w:szCs w:val="21"/>
              </w:rPr>
              <w:t>企业预期</w:t>
            </w:r>
          </w:p>
        </w:tc>
        <w:tc>
          <w:tcPr>
            <w:tcW w:w="2835" w:type="dxa"/>
            <w:vAlign w:val="center"/>
          </w:tcPr>
          <w:p>
            <w:pPr>
              <w:pStyle w:val="11"/>
              <w:rPr>
                <w:b w:val="0"/>
                <w:bCs w:val="0"/>
                <w:sz w:val="21"/>
                <w:szCs w:val="21"/>
              </w:rPr>
            </w:pPr>
            <w:r>
              <w:rPr>
                <w:b w:val="0"/>
                <w:bCs w:val="0"/>
                <w:sz w:val="21"/>
                <w:szCs w:val="21"/>
              </w:rPr>
              <w:t>企业预期</w:t>
            </w:r>
          </w:p>
        </w:tc>
        <w:tc>
          <w:tcPr>
            <w:tcW w:w="2551" w:type="dxa"/>
            <w:vAlign w:val="center"/>
          </w:tcPr>
          <w:p>
            <w:pPr>
              <w:pStyle w:val="11"/>
              <w:rPr>
                <w:b w:val="0"/>
                <w:bCs w:val="0"/>
                <w:sz w:val="21"/>
                <w:szCs w:val="21"/>
              </w:rPr>
            </w:pPr>
            <w:r>
              <w:rPr>
                <w:b w:val="0"/>
                <w:bCs w:val="0"/>
                <w:sz w:val="21"/>
                <w:szCs w:val="21"/>
              </w:rPr>
              <w:t>显著提高</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生态效益指标</w:t>
            </w:r>
          </w:p>
        </w:tc>
        <w:tc>
          <w:tcPr>
            <w:tcW w:w="2835" w:type="dxa"/>
            <w:vAlign w:val="center"/>
          </w:tcPr>
          <w:p>
            <w:pPr>
              <w:pStyle w:val="11"/>
              <w:rPr>
                <w:b w:val="0"/>
                <w:bCs w:val="0"/>
                <w:sz w:val="21"/>
                <w:szCs w:val="21"/>
              </w:rPr>
            </w:pPr>
            <w:r>
              <w:rPr>
                <w:b w:val="0"/>
                <w:bCs w:val="0"/>
                <w:sz w:val="21"/>
                <w:szCs w:val="21"/>
              </w:rPr>
              <w:t>生态效益指标</w:t>
            </w:r>
          </w:p>
        </w:tc>
        <w:tc>
          <w:tcPr>
            <w:tcW w:w="2835" w:type="dxa"/>
            <w:vAlign w:val="center"/>
          </w:tcPr>
          <w:p>
            <w:pPr>
              <w:pStyle w:val="11"/>
              <w:rPr>
                <w:b w:val="0"/>
                <w:bCs w:val="0"/>
                <w:sz w:val="21"/>
                <w:szCs w:val="21"/>
              </w:rPr>
            </w:pPr>
            <w:r>
              <w:rPr>
                <w:b w:val="0"/>
                <w:bCs w:val="0"/>
                <w:sz w:val="21"/>
                <w:szCs w:val="21"/>
              </w:rPr>
              <w:t>生态效益指标</w:t>
            </w:r>
          </w:p>
        </w:tc>
        <w:tc>
          <w:tcPr>
            <w:tcW w:w="2551" w:type="dxa"/>
            <w:vAlign w:val="center"/>
          </w:tcPr>
          <w:p>
            <w:pPr>
              <w:pStyle w:val="11"/>
              <w:rPr>
                <w:b w:val="0"/>
                <w:bCs w:val="0"/>
                <w:sz w:val="21"/>
                <w:szCs w:val="21"/>
              </w:rPr>
            </w:pPr>
            <w:r>
              <w:rPr>
                <w:b w:val="0"/>
                <w:bCs w:val="0"/>
                <w:sz w:val="21"/>
                <w:szCs w:val="21"/>
              </w:rPr>
              <w:t>≥90%</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可持续影响指标</w:t>
            </w:r>
          </w:p>
        </w:tc>
        <w:tc>
          <w:tcPr>
            <w:tcW w:w="2835" w:type="dxa"/>
            <w:vAlign w:val="center"/>
          </w:tcPr>
          <w:p>
            <w:pPr>
              <w:pStyle w:val="11"/>
              <w:rPr>
                <w:b w:val="0"/>
                <w:bCs w:val="0"/>
                <w:sz w:val="21"/>
                <w:szCs w:val="21"/>
              </w:rPr>
            </w:pPr>
            <w:r>
              <w:rPr>
                <w:b w:val="0"/>
                <w:bCs w:val="0"/>
                <w:sz w:val="21"/>
                <w:szCs w:val="21"/>
              </w:rPr>
              <w:t>示范带动作用</w:t>
            </w:r>
          </w:p>
        </w:tc>
        <w:tc>
          <w:tcPr>
            <w:tcW w:w="2835" w:type="dxa"/>
            <w:vAlign w:val="center"/>
          </w:tcPr>
          <w:p>
            <w:pPr>
              <w:pStyle w:val="11"/>
              <w:rPr>
                <w:b w:val="0"/>
                <w:bCs w:val="0"/>
                <w:sz w:val="21"/>
                <w:szCs w:val="21"/>
              </w:rPr>
            </w:pPr>
            <w:r>
              <w:rPr>
                <w:b w:val="0"/>
                <w:bCs w:val="0"/>
                <w:sz w:val="21"/>
                <w:szCs w:val="21"/>
              </w:rPr>
              <w:t>示范带动作用</w:t>
            </w:r>
          </w:p>
        </w:tc>
        <w:tc>
          <w:tcPr>
            <w:tcW w:w="2551" w:type="dxa"/>
            <w:vAlign w:val="center"/>
          </w:tcPr>
          <w:p>
            <w:pPr>
              <w:pStyle w:val="11"/>
              <w:rPr>
                <w:b w:val="0"/>
                <w:bCs w:val="0"/>
                <w:sz w:val="21"/>
                <w:szCs w:val="21"/>
              </w:rPr>
            </w:pPr>
            <w:r>
              <w:rPr>
                <w:b w:val="0"/>
                <w:bCs w:val="0"/>
                <w:sz w:val="21"/>
                <w:szCs w:val="21"/>
              </w:rPr>
              <w:t>≥90%</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b w:val="0"/>
                <w:bCs w:val="0"/>
                <w:sz w:val="21"/>
                <w:szCs w:val="21"/>
              </w:rPr>
            </w:pPr>
            <w:r>
              <w:rPr>
                <w:b w:val="0"/>
                <w:bCs w:val="0"/>
                <w:sz w:val="21"/>
                <w:szCs w:val="21"/>
              </w:rPr>
              <w:t>满意度指标</w:t>
            </w:r>
          </w:p>
        </w:tc>
        <w:tc>
          <w:tcPr>
            <w:tcW w:w="2268" w:type="dxa"/>
            <w:vAlign w:val="center"/>
          </w:tcPr>
          <w:p>
            <w:pPr>
              <w:pStyle w:val="11"/>
              <w:rPr>
                <w:b w:val="0"/>
                <w:bCs w:val="0"/>
                <w:sz w:val="21"/>
                <w:szCs w:val="21"/>
              </w:rPr>
            </w:pPr>
            <w:r>
              <w:rPr>
                <w:b w:val="0"/>
                <w:bCs w:val="0"/>
                <w:sz w:val="21"/>
                <w:szCs w:val="21"/>
              </w:rPr>
              <w:t>服务对象满意度指标</w:t>
            </w:r>
          </w:p>
        </w:tc>
        <w:tc>
          <w:tcPr>
            <w:tcW w:w="2835" w:type="dxa"/>
            <w:vAlign w:val="center"/>
          </w:tcPr>
          <w:p>
            <w:pPr>
              <w:pStyle w:val="11"/>
              <w:rPr>
                <w:b w:val="0"/>
                <w:bCs w:val="0"/>
                <w:sz w:val="21"/>
                <w:szCs w:val="21"/>
              </w:rPr>
            </w:pPr>
            <w:r>
              <w:rPr>
                <w:b w:val="0"/>
                <w:bCs w:val="0"/>
                <w:sz w:val="21"/>
                <w:szCs w:val="21"/>
              </w:rPr>
              <w:t>企业满意度</w:t>
            </w:r>
          </w:p>
        </w:tc>
        <w:tc>
          <w:tcPr>
            <w:tcW w:w="2835" w:type="dxa"/>
            <w:vAlign w:val="center"/>
          </w:tcPr>
          <w:p>
            <w:pPr>
              <w:pStyle w:val="11"/>
              <w:rPr>
                <w:b w:val="0"/>
                <w:bCs w:val="0"/>
                <w:sz w:val="21"/>
                <w:szCs w:val="21"/>
              </w:rPr>
            </w:pPr>
            <w:r>
              <w:rPr>
                <w:b w:val="0"/>
                <w:bCs w:val="0"/>
                <w:sz w:val="21"/>
                <w:szCs w:val="21"/>
              </w:rPr>
              <w:t>企业满意度</w:t>
            </w:r>
          </w:p>
        </w:tc>
        <w:tc>
          <w:tcPr>
            <w:tcW w:w="2551" w:type="dxa"/>
            <w:vAlign w:val="center"/>
          </w:tcPr>
          <w:p>
            <w:pPr>
              <w:pStyle w:val="11"/>
              <w:rPr>
                <w:b w:val="0"/>
                <w:bCs w:val="0"/>
                <w:sz w:val="21"/>
                <w:szCs w:val="21"/>
              </w:rPr>
            </w:pPr>
            <w:r>
              <w:rPr>
                <w:b w:val="0"/>
                <w:bCs w:val="0"/>
                <w:sz w:val="21"/>
                <w:szCs w:val="21"/>
              </w:rPr>
              <w:t>≥85%</w:t>
            </w:r>
          </w:p>
        </w:tc>
        <w:tc>
          <w:tcPr>
            <w:tcW w:w="2268" w:type="dxa"/>
            <w:vAlign w:val="center"/>
          </w:tcPr>
          <w:p>
            <w:pPr>
              <w:pStyle w:val="11"/>
              <w:rPr>
                <w:b w:val="0"/>
                <w:bCs w:val="0"/>
                <w:sz w:val="21"/>
                <w:szCs w:val="21"/>
              </w:rPr>
            </w:pPr>
            <w:r>
              <w:rPr>
                <w:b w:val="0"/>
                <w:bCs w:val="0"/>
                <w:sz w:val="21"/>
                <w:szCs w:val="21"/>
              </w:rPr>
              <w:t>保财健【2022】66号</w:t>
            </w:r>
          </w:p>
        </w:tc>
      </w:tr>
    </w:tbl>
    <w:p>
      <w:pPr>
        <w:sectPr>
          <w:pgSz w:w="16840" w:h="11900" w:orient="landscape"/>
          <w:pgMar w:top="1361" w:right="1020" w:bottom="1134" w:left="1020" w:header="720" w:footer="720" w:gutter="0"/>
          <w:pgNumType w:fmt="decimal"/>
          <w:cols w:space="720" w:num="1"/>
        </w:sectPr>
      </w:pPr>
    </w:p>
    <w:p>
      <w:pPr>
        <w:ind w:firstLine="560"/>
        <w:rPr>
          <w:sz w:val="28"/>
          <w:szCs w:val="28"/>
        </w:rPr>
      </w:pPr>
      <w:r>
        <w:rPr>
          <w:rFonts w:ascii="方正仿宋_GBK" w:hAnsi="方正仿宋_GBK" w:eastAsia="方正仿宋_GBK" w:cs="方正仿宋_GBK"/>
          <w:b/>
          <w:color w:val="000000"/>
          <w:sz w:val="28"/>
          <w:szCs w:val="28"/>
        </w:rPr>
        <w:t>6、国贸中心-关于调整2021年中央外经贸发展资金预算指标的通知（保财建【2021】57号）（447万元）绩效目标表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w:t>
            </w:r>
            <w:r>
              <w:rPr>
                <w:rFonts w:hint="eastAsia"/>
                <w:lang w:eastAsia="zh-CN"/>
              </w:rPr>
              <w:t>提升市场采购贸易方式试点能级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sz w:val="21"/>
                <w:szCs w:val="21"/>
              </w:rPr>
            </w:pPr>
            <w:r>
              <w:rPr>
                <w:sz w:val="21"/>
                <w:szCs w:val="21"/>
              </w:rPr>
              <w:t>一级指标</w:t>
            </w:r>
          </w:p>
        </w:tc>
        <w:tc>
          <w:tcPr>
            <w:tcW w:w="2268" w:type="dxa"/>
            <w:vAlign w:val="center"/>
          </w:tcPr>
          <w:p>
            <w:pPr>
              <w:pStyle w:val="9"/>
              <w:rPr>
                <w:sz w:val="21"/>
                <w:szCs w:val="21"/>
              </w:rPr>
            </w:pPr>
            <w:r>
              <w:rPr>
                <w:sz w:val="21"/>
                <w:szCs w:val="21"/>
              </w:rPr>
              <w:t>二级指标</w:t>
            </w:r>
          </w:p>
        </w:tc>
        <w:tc>
          <w:tcPr>
            <w:tcW w:w="2835" w:type="dxa"/>
            <w:vAlign w:val="center"/>
          </w:tcPr>
          <w:p>
            <w:pPr>
              <w:pStyle w:val="9"/>
              <w:rPr>
                <w:sz w:val="21"/>
                <w:szCs w:val="21"/>
              </w:rPr>
            </w:pPr>
            <w:r>
              <w:rPr>
                <w:sz w:val="21"/>
                <w:szCs w:val="21"/>
              </w:rPr>
              <w:t>三级指标</w:t>
            </w:r>
          </w:p>
        </w:tc>
        <w:tc>
          <w:tcPr>
            <w:tcW w:w="2835" w:type="dxa"/>
            <w:vAlign w:val="center"/>
          </w:tcPr>
          <w:p>
            <w:pPr>
              <w:pStyle w:val="9"/>
              <w:rPr>
                <w:sz w:val="21"/>
                <w:szCs w:val="21"/>
              </w:rPr>
            </w:pPr>
            <w:r>
              <w:rPr>
                <w:sz w:val="21"/>
                <w:szCs w:val="21"/>
              </w:rPr>
              <w:t>绩效指标描述</w:t>
            </w:r>
          </w:p>
        </w:tc>
        <w:tc>
          <w:tcPr>
            <w:tcW w:w="2551" w:type="dxa"/>
            <w:vAlign w:val="center"/>
          </w:tcPr>
          <w:p>
            <w:pPr>
              <w:pStyle w:val="9"/>
              <w:rPr>
                <w:sz w:val="21"/>
                <w:szCs w:val="21"/>
              </w:rPr>
            </w:pPr>
            <w:r>
              <w:rPr>
                <w:sz w:val="21"/>
                <w:szCs w:val="21"/>
              </w:rPr>
              <w:t>指标值</w:t>
            </w:r>
          </w:p>
        </w:tc>
        <w:tc>
          <w:tcPr>
            <w:tcW w:w="2268" w:type="dxa"/>
            <w:vAlign w:val="center"/>
          </w:tcPr>
          <w:p>
            <w:pPr>
              <w:pStyle w:val="9"/>
              <w:rPr>
                <w:sz w:val="21"/>
                <w:szCs w:val="21"/>
              </w:rPr>
            </w:pPr>
            <w:r>
              <w:rPr>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项目完成情况</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项目完成情况</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≥1批</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综合业务管理工作完成率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综合业务管理工作完成率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≥96综合业务管理工作完成率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≥98各项任务完成及时率（%）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预算指标总成本</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预算指标总成本</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447万元 </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≥96资金使用效益</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对社会发展带来的影响</w:t>
            </w:r>
          </w:p>
          <w:p>
            <w:pPr>
              <w:pStyle w:val="11"/>
              <w:rPr>
                <w:rFonts w:hint="eastAsia" w:ascii="方正书宋_GBK" w:hAnsi="方正书宋_GBK" w:eastAsia="方正书宋_GBK" w:cs="方正书宋_GBK"/>
                <w:sz w:val="21"/>
                <w:szCs w:val="21"/>
              </w:rPr>
            </w:pP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对社会发展带来的影响</w:t>
            </w:r>
          </w:p>
          <w:p>
            <w:pPr>
              <w:pStyle w:val="11"/>
              <w:rPr>
                <w:rFonts w:hint="eastAsia" w:ascii="方正书宋_GBK" w:hAnsi="方正书宋_GBK" w:eastAsia="方正书宋_GBK" w:cs="方正书宋_GBK"/>
                <w:sz w:val="21"/>
                <w:szCs w:val="21"/>
              </w:rPr>
            </w:pP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≥96对社会发展带来的影响</w:t>
            </w:r>
          </w:p>
          <w:p>
            <w:pPr>
              <w:pStyle w:val="11"/>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≥96生态效益指标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≥96示范带动作用</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≥98服务对象满意度</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bl>
    <w:p>
      <w:pPr>
        <w:sectPr>
          <w:pgSz w:w="16840" w:h="11900" w:orient="landscape"/>
          <w:pgMar w:top="1361" w:right="1020" w:bottom="1134" w:left="1020" w:header="720" w:footer="720" w:gutter="0"/>
          <w:pgNumType w:fmt="decimal"/>
          <w:cols w:space="720" w:num="1"/>
        </w:sectPr>
      </w:pPr>
    </w:p>
    <w:p>
      <w:pPr>
        <w:ind w:firstLine="560"/>
        <w:rPr>
          <w:sz w:val="28"/>
          <w:szCs w:val="28"/>
        </w:rPr>
      </w:pPr>
      <w:r>
        <w:rPr>
          <w:rFonts w:ascii="方正仿宋_GBK" w:hAnsi="方正仿宋_GBK" w:eastAsia="方正仿宋_GBK" w:cs="方正仿宋_GBK"/>
          <w:b/>
          <w:color w:val="000000"/>
          <w:sz w:val="28"/>
          <w:szCs w:val="28"/>
        </w:rPr>
        <w:t>7、国贸中心-关于调整下达2022年中央外经贸发展资金的通知（保财建【2022】76号）绩效目标表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w:t>
            </w:r>
            <w:r>
              <w:rPr>
                <w:rFonts w:hint="eastAsia"/>
                <w:lang w:eastAsia="zh-CN"/>
              </w:rPr>
              <w:t>支持外贸企业开拓国际市场</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sz w:val="21"/>
                <w:szCs w:val="21"/>
              </w:rPr>
            </w:pPr>
            <w:r>
              <w:rPr>
                <w:sz w:val="21"/>
                <w:szCs w:val="21"/>
              </w:rPr>
              <w:t>一级指标</w:t>
            </w:r>
          </w:p>
        </w:tc>
        <w:tc>
          <w:tcPr>
            <w:tcW w:w="2268" w:type="dxa"/>
            <w:vAlign w:val="center"/>
          </w:tcPr>
          <w:p>
            <w:pPr>
              <w:pStyle w:val="9"/>
              <w:rPr>
                <w:sz w:val="21"/>
                <w:szCs w:val="21"/>
              </w:rPr>
            </w:pPr>
            <w:r>
              <w:rPr>
                <w:sz w:val="21"/>
                <w:szCs w:val="21"/>
              </w:rPr>
              <w:t>二级指标</w:t>
            </w:r>
          </w:p>
        </w:tc>
        <w:tc>
          <w:tcPr>
            <w:tcW w:w="2835" w:type="dxa"/>
            <w:vAlign w:val="center"/>
          </w:tcPr>
          <w:p>
            <w:pPr>
              <w:pStyle w:val="9"/>
              <w:rPr>
                <w:sz w:val="21"/>
                <w:szCs w:val="21"/>
              </w:rPr>
            </w:pPr>
            <w:r>
              <w:rPr>
                <w:sz w:val="21"/>
                <w:szCs w:val="21"/>
              </w:rPr>
              <w:t>三级指标</w:t>
            </w:r>
          </w:p>
        </w:tc>
        <w:tc>
          <w:tcPr>
            <w:tcW w:w="2835" w:type="dxa"/>
            <w:vAlign w:val="center"/>
          </w:tcPr>
          <w:p>
            <w:pPr>
              <w:pStyle w:val="9"/>
              <w:rPr>
                <w:sz w:val="21"/>
                <w:szCs w:val="21"/>
              </w:rPr>
            </w:pPr>
            <w:r>
              <w:rPr>
                <w:sz w:val="21"/>
                <w:szCs w:val="21"/>
              </w:rPr>
              <w:t>绩效指标描述</w:t>
            </w:r>
          </w:p>
        </w:tc>
        <w:tc>
          <w:tcPr>
            <w:tcW w:w="2551" w:type="dxa"/>
            <w:vAlign w:val="center"/>
          </w:tcPr>
          <w:p>
            <w:pPr>
              <w:pStyle w:val="9"/>
              <w:rPr>
                <w:sz w:val="21"/>
                <w:szCs w:val="21"/>
              </w:rPr>
            </w:pPr>
            <w:r>
              <w:rPr>
                <w:sz w:val="21"/>
                <w:szCs w:val="21"/>
              </w:rPr>
              <w:t>指标值</w:t>
            </w:r>
          </w:p>
        </w:tc>
        <w:tc>
          <w:tcPr>
            <w:tcW w:w="2268" w:type="dxa"/>
            <w:vAlign w:val="center"/>
          </w:tcPr>
          <w:p>
            <w:pPr>
              <w:pStyle w:val="9"/>
              <w:rPr>
                <w:sz w:val="21"/>
                <w:szCs w:val="21"/>
              </w:rPr>
            </w:pPr>
            <w:r>
              <w:rPr>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产出指标</w:t>
            </w:r>
          </w:p>
        </w:tc>
        <w:tc>
          <w:tcPr>
            <w:tcW w:w="2268" w:type="dxa"/>
            <w:vAlign w:val="center"/>
          </w:tcPr>
          <w:p>
            <w:pPr>
              <w:pStyle w:val="11"/>
              <w:rPr>
                <w:sz w:val="21"/>
                <w:szCs w:val="21"/>
              </w:rPr>
            </w:pPr>
            <w:r>
              <w:rPr>
                <w:sz w:val="21"/>
                <w:szCs w:val="21"/>
              </w:rPr>
              <w:t>数量指标</w:t>
            </w:r>
          </w:p>
        </w:tc>
        <w:tc>
          <w:tcPr>
            <w:tcW w:w="2835" w:type="dxa"/>
            <w:vAlign w:val="center"/>
          </w:tcPr>
          <w:p>
            <w:pPr>
              <w:pStyle w:val="11"/>
              <w:rPr>
                <w:sz w:val="21"/>
                <w:szCs w:val="21"/>
              </w:rPr>
            </w:pPr>
            <w:r>
              <w:rPr>
                <w:sz w:val="21"/>
                <w:szCs w:val="21"/>
              </w:rPr>
              <w:t>补贴企业数量</w:t>
            </w:r>
          </w:p>
        </w:tc>
        <w:tc>
          <w:tcPr>
            <w:tcW w:w="2835" w:type="dxa"/>
            <w:vAlign w:val="center"/>
          </w:tcPr>
          <w:p>
            <w:pPr>
              <w:pStyle w:val="11"/>
              <w:rPr>
                <w:sz w:val="21"/>
                <w:szCs w:val="21"/>
              </w:rPr>
            </w:pPr>
            <w:r>
              <w:rPr>
                <w:sz w:val="21"/>
                <w:szCs w:val="21"/>
              </w:rPr>
              <w:t>补贴企业数量</w:t>
            </w:r>
          </w:p>
        </w:tc>
        <w:tc>
          <w:tcPr>
            <w:tcW w:w="2551" w:type="dxa"/>
            <w:vAlign w:val="center"/>
          </w:tcPr>
          <w:p>
            <w:pPr>
              <w:pStyle w:val="11"/>
              <w:rPr>
                <w:sz w:val="21"/>
                <w:szCs w:val="21"/>
              </w:rPr>
            </w:pPr>
            <w:r>
              <w:rPr>
                <w:sz w:val="21"/>
                <w:szCs w:val="21"/>
              </w:rPr>
              <w:t>2家</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质量指标</w:t>
            </w:r>
          </w:p>
        </w:tc>
        <w:tc>
          <w:tcPr>
            <w:tcW w:w="2835" w:type="dxa"/>
            <w:vAlign w:val="center"/>
          </w:tcPr>
          <w:p>
            <w:pPr>
              <w:pStyle w:val="11"/>
              <w:rPr>
                <w:sz w:val="21"/>
                <w:szCs w:val="21"/>
              </w:rPr>
            </w:pPr>
            <w:r>
              <w:rPr>
                <w:sz w:val="21"/>
                <w:szCs w:val="21"/>
              </w:rPr>
              <w:t>资金发放率</w:t>
            </w:r>
          </w:p>
        </w:tc>
        <w:tc>
          <w:tcPr>
            <w:tcW w:w="2835" w:type="dxa"/>
            <w:vAlign w:val="center"/>
          </w:tcPr>
          <w:p>
            <w:pPr>
              <w:pStyle w:val="11"/>
              <w:rPr>
                <w:sz w:val="21"/>
                <w:szCs w:val="21"/>
              </w:rPr>
            </w:pPr>
            <w:r>
              <w:rPr>
                <w:sz w:val="21"/>
                <w:szCs w:val="21"/>
              </w:rPr>
              <w:t>资金发放率</w:t>
            </w:r>
          </w:p>
        </w:tc>
        <w:tc>
          <w:tcPr>
            <w:tcW w:w="2551" w:type="dxa"/>
            <w:vAlign w:val="center"/>
          </w:tcPr>
          <w:p>
            <w:pPr>
              <w:pStyle w:val="11"/>
              <w:rPr>
                <w:sz w:val="21"/>
                <w:szCs w:val="21"/>
              </w:rPr>
            </w:pPr>
            <w:r>
              <w:rPr>
                <w:sz w:val="21"/>
                <w:szCs w:val="21"/>
              </w:rPr>
              <w:t>100%</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时效指标</w:t>
            </w:r>
          </w:p>
        </w:tc>
        <w:tc>
          <w:tcPr>
            <w:tcW w:w="2835" w:type="dxa"/>
            <w:vAlign w:val="center"/>
          </w:tcPr>
          <w:p>
            <w:pPr>
              <w:pStyle w:val="11"/>
              <w:rPr>
                <w:sz w:val="21"/>
                <w:szCs w:val="21"/>
              </w:rPr>
            </w:pPr>
            <w:r>
              <w:rPr>
                <w:sz w:val="21"/>
                <w:szCs w:val="21"/>
              </w:rPr>
              <w:t>拨款执行率（%）</w:t>
            </w:r>
          </w:p>
        </w:tc>
        <w:tc>
          <w:tcPr>
            <w:tcW w:w="2835" w:type="dxa"/>
            <w:vAlign w:val="center"/>
          </w:tcPr>
          <w:p>
            <w:pPr>
              <w:pStyle w:val="11"/>
              <w:rPr>
                <w:sz w:val="21"/>
                <w:szCs w:val="21"/>
              </w:rPr>
            </w:pPr>
            <w:r>
              <w:rPr>
                <w:sz w:val="21"/>
                <w:szCs w:val="21"/>
              </w:rPr>
              <w:t>拨款执行率（%）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成本指标</w:t>
            </w:r>
          </w:p>
        </w:tc>
        <w:tc>
          <w:tcPr>
            <w:tcW w:w="2835" w:type="dxa"/>
            <w:vAlign w:val="center"/>
          </w:tcPr>
          <w:p>
            <w:pPr>
              <w:pStyle w:val="11"/>
              <w:rPr>
                <w:sz w:val="21"/>
                <w:szCs w:val="21"/>
              </w:rPr>
            </w:pPr>
            <w:r>
              <w:rPr>
                <w:sz w:val="21"/>
                <w:szCs w:val="21"/>
              </w:rPr>
              <w:t>补贴总金额</w:t>
            </w:r>
          </w:p>
        </w:tc>
        <w:tc>
          <w:tcPr>
            <w:tcW w:w="2835" w:type="dxa"/>
            <w:vAlign w:val="center"/>
          </w:tcPr>
          <w:p>
            <w:pPr>
              <w:pStyle w:val="11"/>
              <w:rPr>
                <w:sz w:val="21"/>
                <w:szCs w:val="21"/>
              </w:rPr>
            </w:pPr>
            <w:r>
              <w:rPr>
                <w:sz w:val="21"/>
                <w:szCs w:val="21"/>
              </w:rPr>
              <w:t>补贴总金额</w:t>
            </w:r>
          </w:p>
        </w:tc>
        <w:tc>
          <w:tcPr>
            <w:tcW w:w="2551" w:type="dxa"/>
            <w:vAlign w:val="center"/>
          </w:tcPr>
          <w:p>
            <w:pPr>
              <w:pStyle w:val="11"/>
              <w:rPr>
                <w:sz w:val="21"/>
                <w:szCs w:val="21"/>
              </w:rPr>
            </w:pPr>
            <w:r>
              <w:rPr>
                <w:sz w:val="21"/>
                <w:szCs w:val="21"/>
              </w:rPr>
              <w:t>2.24万元</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效益指标</w:t>
            </w:r>
          </w:p>
        </w:tc>
        <w:tc>
          <w:tcPr>
            <w:tcW w:w="2268"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551" w:type="dxa"/>
            <w:vAlign w:val="center"/>
          </w:tcPr>
          <w:p>
            <w:pPr>
              <w:pStyle w:val="11"/>
              <w:rPr>
                <w:sz w:val="21"/>
                <w:szCs w:val="21"/>
              </w:rPr>
            </w:pPr>
            <w:r>
              <w:rPr>
                <w:sz w:val="21"/>
                <w:szCs w:val="21"/>
              </w:rPr>
              <w:t>≥98%</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社会效益指标</w:t>
            </w:r>
          </w:p>
        </w:tc>
        <w:tc>
          <w:tcPr>
            <w:tcW w:w="2835" w:type="dxa"/>
            <w:vAlign w:val="center"/>
          </w:tcPr>
          <w:p>
            <w:pPr>
              <w:pStyle w:val="11"/>
              <w:rPr>
                <w:sz w:val="21"/>
                <w:szCs w:val="21"/>
              </w:rPr>
            </w:pPr>
            <w:r>
              <w:rPr>
                <w:sz w:val="21"/>
                <w:szCs w:val="21"/>
              </w:rPr>
              <w:t>成果对社会影响力</w:t>
            </w:r>
          </w:p>
        </w:tc>
        <w:tc>
          <w:tcPr>
            <w:tcW w:w="2835" w:type="dxa"/>
            <w:vAlign w:val="center"/>
          </w:tcPr>
          <w:p>
            <w:pPr>
              <w:pStyle w:val="11"/>
              <w:rPr>
                <w:sz w:val="21"/>
                <w:szCs w:val="21"/>
              </w:rPr>
            </w:pPr>
            <w:r>
              <w:rPr>
                <w:sz w:val="21"/>
                <w:szCs w:val="21"/>
              </w:rPr>
              <w:t>成果对社会影响力</w:t>
            </w:r>
          </w:p>
        </w:tc>
        <w:tc>
          <w:tcPr>
            <w:tcW w:w="2551" w:type="dxa"/>
            <w:vAlign w:val="center"/>
          </w:tcPr>
          <w:p>
            <w:pPr>
              <w:pStyle w:val="11"/>
              <w:rPr>
                <w:sz w:val="21"/>
                <w:szCs w:val="21"/>
              </w:rPr>
            </w:pPr>
            <w:r>
              <w:rPr>
                <w:sz w:val="21"/>
                <w:szCs w:val="21"/>
              </w:rPr>
              <w:t>≥96%</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生态效益指标</w:t>
            </w:r>
          </w:p>
        </w:tc>
        <w:tc>
          <w:tcPr>
            <w:tcW w:w="2835" w:type="dxa"/>
            <w:vAlign w:val="center"/>
          </w:tcPr>
          <w:p>
            <w:pPr>
              <w:pStyle w:val="11"/>
              <w:rPr>
                <w:sz w:val="21"/>
                <w:szCs w:val="21"/>
              </w:rPr>
            </w:pPr>
            <w:r>
              <w:rPr>
                <w:sz w:val="21"/>
                <w:szCs w:val="21"/>
              </w:rPr>
              <w:t>生态效益提升值%</w:t>
            </w:r>
          </w:p>
        </w:tc>
        <w:tc>
          <w:tcPr>
            <w:tcW w:w="2835" w:type="dxa"/>
            <w:vAlign w:val="center"/>
          </w:tcPr>
          <w:p>
            <w:pPr>
              <w:pStyle w:val="11"/>
              <w:rPr>
                <w:sz w:val="21"/>
                <w:szCs w:val="21"/>
              </w:rPr>
            </w:pPr>
            <w:r>
              <w:rPr>
                <w:sz w:val="21"/>
                <w:szCs w:val="21"/>
              </w:rPr>
              <w:t>生态效益提升值%</w:t>
            </w:r>
          </w:p>
        </w:tc>
        <w:tc>
          <w:tcPr>
            <w:tcW w:w="2551" w:type="dxa"/>
            <w:vAlign w:val="center"/>
          </w:tcPr>
          <w:p>
            <w:pPr>
              <w:pStyle w:val="11"/>
              <w:rPr>
                <w:sz w:val="21"/>
                <w:szCs w:val="21"/>
              </w:rPr>
            </w:pPr>
            <w:r>
              <w:rPr>
                <w:sz w:val="21"/>
                <w:szCs w:val="21"/>
              </w:rPr>
              <w:t>≥95%</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可持续影响指标</w:t>
            </w:r>
          </w:p>
        </w:tc>
        <w:tc>
          <w:tcPr>
            <w:tcW w:w="2835" w:type="dxa"/>
            <w:vAlign w:val="center"/>
          </w:tcPr>
          <w:p>
            <w:pPr>
              <w:pStyle w:val="11"/>
              <w:rPr>
                <w:sz w:val="21"/>
                <w:szCs w:val="21"/>
              </w:rPr>
            </w:pPr>
            <w:r>
              <w:rPr>
                <w:sz w:val="21"/>
                <w:szCs w:val="21"/>
              </w:rPr>
              <w:t>可持续性</w:t>
            </w:r>
          </w:p>
        </w:tc>
        <w:tc>
          <w:tcPr>
            <w:tcW w:w="2835" w:type="dxa"/>
            <w:vAlign w:val="center"/>
          </w:tcPr>
          <w:p>
            <w:pPr>
              <w:pStyle w:val="11"/>
              <w:rPr>
                <w:sz w:val="21"/>
                <w:szCs w:val="21"/>
              </w:rPr>
            </w:pPr>
            <w:r>
              <w:rPr>
                <w:sz w:val="21"/>
                <w:szCs w:val="21"/>
              </w:rPr>
              <w:t>可持续性</w:t>
            </w:r>
          </w:p>
        </w:tc>
        <w:tc>
          <w:tcPr>
            <w:tcW w:w="2551" w:type="dxa"/>
            <w:vAlign w:val="center"/>
          </w:tcPr>
          <w:p>
            <w:pPr>
              <w:pStyle w:val="11"/>
              <w:rPr>
                <w:sz w:val="21"/>
                <w:szCs w:val="21"/>
              </w:rPr>
            </w:pPr>
            <w:r>
              <w:rPr>
                <w:sz w:val="21"/>
                <w:szCs w:val="21"/>
              </w:rPr>
              <w:t>≥95%</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sz w:val="21"/>
                <w:szCs w:val="21"/>
              </w:rPr>
            </w:pPr>
            <w:r>
              <w:rPr>
                <w:sz w:val="21"/>
                <w:szCs w:val="21"/>
              </w:rPr>
              <w:t>满意度指标</w:t>
            </w:r>
          </w:p>
        </w:tc>
        <w:tc>
          <w:tcPr>
            <w:tcW w:w="2268" w:type="dxa"/>
            <w:vAlign w:val="center"/>
          </w:tcPr>
          <w:p>
            <w:pPr>
              <w:pStyle w:val="11"/>
              <w:rPr>
                <w:sz w:val="21"/>
                <w:szCs w:val="21"/>
              </w:rPr>
            </w:pPr>
            <w:r>
              <w:rPr>
                <w:sz w:val="21"/>
                <w:szCs w:val="21"/>
              </w:rPr>
              <w:t>服务对象满意度指标</w:t>
            </w:r>
          </w:p>
        </w:tc>
        <w:tc>
          <w:tcPr>
            <w:tcW w:w="2835" w:type="dxa"/>
            <w:vAlign w:val="center"/>
          </w:tcPr>
          <w:p>
            <w:pPr>
              <w:pStyle w:val="11"/>
              <w:rPr>
                <w:sz w:val="21"/>
                <w:szCs w:val="21"/>
              </w:rPr>
            </w:pPr>
            <w:r>
              <w:rPr>
                <w:sz w:val="21"/>
                <w:szCs w:val="21"/>
              </w:rPr>
              <w:t>企业满意度</w:t>
            </w:r>
          </w:p>
        </w:tc>
        <w:tc>
          <w:tcPr>
            <w:tcW w:w="2835" w:type="dxa"/>
            <w:vAlign w:val="center"/>
          </w:tcPr>
          <w:p>
            <w:pPr>
              <w:pStyle w:val="11"/>
              <w:rPr>
                <w:sz w:val="21"/>
                <w:szCs w:val="21"/>
              </w:rPr>
            </w:pPr>
            <w:r>
              <w:rPr>
                <w:sz w:val="21"/>
                <w:szCs w:val="21"/>
              </w:rPr>
              <w:t>企业满意度</w:t>
            </w:r>
          </w:p>
        </w:tc>
        <w:tc>
          <w:tcPr>
            <w:tcW w:w="2551" w:type="dxa"/>
            <w:vAlign w:val="center"/>
          </w:tcPr>
          <w:p>
            <w:pPr>
              <w:pStyle w:val="11"/>
              <w:rPr>
                <w:sz w:val="21"/>
                <w:szCs w:val="21"/>
              </w:rPr>
            </w:pPr>
            <w:r>
              <w:rPr>
                <w:sz w:val="21"/>
                <w:szCs w:val="21"/>
              </w:rPr>
              <w:t>≥98%</w:t>
            </w:r>
          </w:p>
        </w:tc>
        <w:tc>
          <w:tcPr>
            <w:tcW w:w="2268" w:type="dxa"/>
            <w:vAlign w:val="center"/>
          </w:tcPr>
          <w:p>
            <w:pPr>
              <w:pStyle w:val="11"/>
              <w:rPr>
                <w:sz w:val="21"/>
                <w:szCs w:val="21"/>
              </w:rPr>
            </w:pPr>
            <w:r>
              <w:rPr>
                <w:sz w:val="21"/>
                <w:szCs w:val="21"/>
              </w:rPr>
              <w:t>保财建【2022】76号</w:t>
            </w:r>
          </w:p>
        </w:tc>
      </w:tr>
    </w:tbl>
    <w:p>
      <w:p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8、国贸中心-关于调整下达2022年中央外经贸发展资金预算的通知（保财建【2022】69号）绩效目标表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1.提升外贸基地公共服务能力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b/>
                <w:bCs w:val="0"/>
                <w:sz w:val="21"/>
                <w:szCs w:val="21"/>
              </w:rPr>
            </w:pPr>
            <w:r>
              <w:rPr>
                <w:b/>
                <w:bCs w:val="0"/>
                <w:sz w:val="21"/>
                <w:szCs w:val="21"/>
              </w:rPr>
              <w:t>一级指标</w:t>
            </w:r>
          </w:p>
        </w:tc>
        <w:tc>
          <w:tcPr>
            <w:tcW w:w="2268" w:type="dxa"/>
            <w:vAlign w:val="center"/>
          </w:tcPr>
          <w:p>
            <w:pPr>
              <w:pStyle w:val="9"/>
              <w:rPr>
                <w:b/>
                <w:bCs w:val="0"/>
                <w:sz w:val="21"/>
                <w:szCs w:val="21"/>
              </w:rPr>
            </w:pPr>
            <w:r>
              <w:rPr>
                <w:b/>
                <w:bCs w:val="0"/>
                <w:sz w:val="21"/>
                <w:szCs w:val="21"/>
              </w:rPr>
              <w:t>二级指标</w:t>
            </w:r>
          </w:p>
        </w:tc>
        <w:tc>
          <w:tcPr>
            <w:tcW w:w="2835" w:type="dxa"/>
            <w:vAlign w:val="center"/>
          </w:tcPr>
          <w:p>
            <w:pPr>
              <w:pStyle w:val="9"/>
              <w:rPr>
                <w:b/>
                <w:bCs w:val="0"/>
                <w:sz w:val="21"/>
                <w:szCs w:val="21"/>
              </w:rPr>
            </w:pPr>
            <w:r>
              <w:rPr>
                <w:b/>
                <w:bCs w:val="0"/>
                <w:sz w:val="21"/>
                <w:szCs w:val="21"/>
              </w:rPr>
              <w:t>三级指标</w:t>
            </w:r>
          </w:p>
        </w:tc>
        <w:tc>
          <w:tcPr>
            <w:tcW w:w="2835" w:type="dxa"/>
            <w:vAlign w:val="center"/>
          </w:tcPr>
          <w:p>
            <w:pPr>
              <w:pStyle w:val="9"/>
              <w:rPr>
                <w:b/>
                <w:bCs w:val="0"/>
                <w:sz w:val="21"/>
                <w:szCs w:val="21"/>
              </w:rPr>
            </w:pPr>
            <w:r>
              <w:rPr>
                <w:b/>
                <w:bCs w:val="0"/>
                <w:sz w:val="21"/>
                <w:szCs w:val="21"/>
              </w:rPr>
              <w:t>绩效指标描述</w:t>
            </w:r>
          </w:p>
        </w:tc>
        <w:tc>
          <w:tcPr>
            <w:tcW w:w="2551" w:type="dxa"/>
            <w:vAlign w:val="center"/>
          </w:tcPr>
          <w:p>
            <w:pPr>
              <w:pStyle w:val="9"/>
              <w:rPr>
                <w:b/>
                <w:bCs w:val="0"/>
                <w:sz w:val="21"/>
                <w:szCs w:val="21"/>
              </w:rPr>
            </w:pPr>
            <w:r>
              <w:rPr>
                <w:b/>
                <w:bCs w:val="0"/>
                <w:sz w:val="21"/>
                <w:szCs w:val="21"/>
              </w:rPr>
              <w:t>指标值</w:t>
            </w:r>
          </w:p>
        </w:tc>
        <w:tc>
          <w:tcPr>
            <w:tcW w:w="2268" w:type="dxa"/>
            <w:vAlign w:val="center"/>
          </w:tcPr>
          <w:p>
            <w:pPr>
              <w:pStyle w:val="9"/>
              <w:rPr>
                <w:b/>
                <w:bCs w:val="0"/>
                <w:sz w:val="21"/>
                <w:szCs w:val="21"/>
              </w:rPr>
            </w:pPr>
            <w:r>
              <w:rPr>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支持外贸基地公共服务平台项目数</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支持外贸基地公共服务平台项目数</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≥5个</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拨款执行率（%）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拨款执行率（%）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项目资金总额</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项目资金总额</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300万元</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提升服务能力</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提升外贸基地公共服务能力</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外贸基地示范带动作用</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企业满意度</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企业满意度</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bl>
    <w:p>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p>
    <w:p>
      <w:pPr>
        <w:ind w:firstLine="560"/>
        <w:rPr>
          <w:sz w:val="28"/>
          <w:szCs w:val="28"/>
        </w:rPr>
      </w:pPr>
      <w:r>
        <w:rPr>
          <w:rFonts w:ascii="方正仿宋_GBK" w:hAnsi="方正仿宋_GBK" w:eastAsia="方正仿宋_GBK" w:cs="方正仿宋_GBK"/>
          <w:b/>
          <w:color w:val="000000"/>
          <w:sz w:val="28"/>
          <w:szCs w:val="28"/>
        </w:rPr>
        <w:t>9、国贸中心-关于下达第二批省外经贸专项资金的通知（保财建【2022】79号）绩效目标表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1.提升外贸基地综合能力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sz w:val="21"/>
                <w:szCs w:val="21"/>
              </w:rPr>
            </w:pPr>
            <w:r>
              <w:rPr>
                <w:sz w:val="21"/>
                <w:szCs w:val="21"/>
              </w:rPr>
              <w:t>一级指标</w:t>
            </w:r>
          </w:p>
        </w:tc>
        <w:tc>
          <w:tcPr>
            <w:tcW w:w="2268" w:type="dxa"/>
            <w:vAlign w:val="center"/>
          </w:tcPr>
          <w:p>
            <w:pPr>
              <w:pStyle w:val="9"/>
              <w:rPr>
                <w:sz w:val="21"/>
                <w:szCs w:val="21"/>
              </w:rPr>
            </w:pPr>
            <w:r>
              <w:rPr>
                <w:sz w:val="21"/>
                <w:szCs w:val="21"/>
              </w:rPr>
              <w:t>二级指标</w:t>
            </w:r>
          </w:p>
        </w:tc>
        <w:tc>
          <w:tcPr>
            <w:tcW w:w="2835" w:type="dxa"/>
            <w:vAlign w:val="center"/>
          </w:tcPr>
          <w:p>
            <w:pPr>
              <w:pStyle w:val="9"/>
              <w:rPr>
                <w:sz w:val="21"/>
                <w:szCs w:val="21"/>
              </w:rPr>
            </w:pPr>
            <w:r>
              <w:rPr>
                <w:sz w:val="21"/>
                <w:szCs w:val="21"/>
              </w:rPr>
              <w:t>三级指标</w:t>
            </w:r>
          </w:p>
        </w:tc>
        <w:tc>
          <w:tcPr>
            <w:tcW w:w="2835" w:type="dxa"/>
            <w:vAlign w:val="center"/>
          </w:tcPr>
          <w:p>
            <w:pPr>
              <w:pStyle w:val="9"/>
              <w:rPr>
                <w:sz w:val="21"/>
                <w:szCs w:val="21"/>
              </w:rPr>
            </w:pPr>
            <w:r>
              <w:rPr>
                <w:sz w:val="21"/>
                <w:szCs w:val="21"/>
              </w:rPr>
              <w:t>绩效指标描述</w:t>
            </w:r>
          </w:p>
        </w:tc>
        <w:tc>
          <w:tcPr>
            <w:tcW w:w="2551" w:type="dxa"/>
            <w:vAlign w:val="center"/>
          </w:tcPr>
          <w:p>
            <w:pPr>
              <w:pStyle w:val="9"/>
              <w:rPr>
                <w:sz w:val="21"/>
                <w:szCs w:val="21"/>
              </w:rPr>
            </w:pPr>
            <w:r>
              <w:rPr>
                <w:sz w:val="21"/>
                <w:szCs w:val="21"/>
              </w:rPr>
              <w:t>指标值</w:t>
            </w:r>
          </w:p>
        </w:tc>
        <w:tc>
          <w:tcPr>
            <w:tcW w:w="2268" w:type="dxa"/>
            <w:vAlign w:val="center"/>
          </w:tcPr>
          <w:p>
            <w:pPr>
              <w:pStyle w:val="9"/>
              <w:rPr>
                <w:sz w:val="21"/>
                <w:szCs w:val="21"/>
              </w:rPr>
            </w:pPr>
            <w:r>
              <w:rPr>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产出指标</w:t>
            </w:r>
          </w:p>
        </w:tc>
        <w:tc>
          <w:tcPr>
            <w:tcW w:w="2268" w:type="dxa"/>
            <w:vAlign w:val="center"/>
          </w:tcPr>
          <w:p>
            <w:pPr>
              <w:pStyle w:val="11"/>
              <w:rPr>
                <w:sz w:val="21"/>
                <w:szCs w:val="21"/>
              </w:rPr>
            </w:pPr>
            <w:r>
              <w:rPr>
                <w:sz w:val="21"/>
                <w:szCs w:val="21"/>
              </w:rPr>
              <w:t>数量指标</w:t>
            </w:r>
          </w:p>
        </w:tc>
        <w:tc>
          <w:tcPr>
            <w:tcW w:w="2835" w:type="dxa"/>
            <w:vAlign w:val="center"/>
          </w:tcPr>
          <w:p>
            <w:pPr>
              <w:pStyle w:val="11"/>
              <w:rPr>
                <w:sz w:val="21"/>
                <w:szCs w:val="21"/>
              </w:rPr>
            </w:pPr>
            <w:r>
              <w:rPr>
                <w:sz w:val="21"/>
                <w:szCs w:val="21"/>
              </w:rPr>
              <w:t>综合指标</w:t>
            </w:r>
          </w:p>
        </w:tc>
        <w:tc>
          <w:tcPr>
            <w:tcW w:w="2835" w:type="dxa"/>
            <w:vAlign w:val="center"/>
          </w:tcPr>
          <w:p>
            <w:pPr>
              <w:pStyle w:val="11"/>
              <w:rPr>
                <w:sz w:val="21"/>
                <w:szCs w:val="21"/>
              </w:rPr>
            </w:pPr>
            <w:r>
              <w:rPr>
                <w:sz w:val="21"/>
                <w:szCs w:val="21"/>
              </w:rPr>
              <w:t>综合指标</w:t>
            </w:r>
          </w:p>
        </w:tc>
        <w:tc>
          <w:tcPr>
            <w:tcW w:w="2551" w:type="dxa"/>
            <w:vAlign w:val="center"/>
          </w:tcPr>
          <w:p>
            <w:pPr>
              <w:pStyle w:val="11"/>
              <w:rPr>
                <w:sz w:val="21"/>
                <w:szCs w:val="21"/>
              </w:rPr>
            </w:pPr>
            <w:r>
              <w:rPr>
                <w:sz w:val="21"/>
                <w:szCs w:val="21"/>
              </w:rPr>
              <w:t>≥3个</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质量指标</w:t>
            </w:r>
          </w:p>
        </w:tc>
        <w:tc>
          <w:tcPr>
            <w:tcW w:w="2835" w:type="dxa"/>
            <w:vAlign w:val="center"/>
          </w:tcPr>
          <w:p>
            <w:pPr>
              <w:pStyle w:val="11"/>
              <w:rPr>
                <w:sz w:val="21"/>
                <w:szCs w:val="21"/>
              </w:rPr>
            </w:pPr>
            <w:r>
              <w:rPr>
                <w:sz w:val="21"/>
                <w:szCs w:val="21"/>
              </w:rPr>
              <w:t>资金发放率</w:t>
            </w:r>
          </w:p>
        </w:tc>
        <w:tc>
          <w:tcPr>
            <w:tcW w:w="2835" w:type="dxa"/>
            <w:vAlign w:val="center"/>
          </w:tcPr>
          <w:p>
            <w:pPr>
              <w:pStyle w:val="11"/>
              <w:rPr>
                <w:sz w:val="21"/>
                <w:szCs w:val="21"/>
              </w:rPr>
            </w:pPr>
            <w:r>
              <w:rPr>
                <w:sz w:val="21"/>
                <w:szCs w:val="21"/>
              </w:rPr>
              <w:t>资金发放率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时效指标</w:t>
            </w:r>
          </w:p>
        </w:tc>
        <w:tc>
          <w:tcPr>
            <w:tcW w:w="2835" w:type="dxa"/>
            <w:vAlign w:val="center"/>
          </w:tcPr>
          <w:p>
            <w:pPr>
              <w:pStyle w:val="11"/>
              <w:rPr>
                <w:sz w:val="21"/>
                <w:szCs w:val="21"/>
              </w:rPr>
            </w:pPr>
            <w:r>
              <w:rPr>
                <w:sz w:val="21"/>
                <w:szCs w:val="21"/>
              </w:rPr>
              <w:t>拨款执行率（%）</w:t>
            </w:r>
          </w:p>
        </w:tc>
        <w:tc>
          <w:tcPr>
            <w:tcW w:w="2835" w:type="dxa"/>
            <w:vAlign w:val="center"/>
          </w:tcPr>
          <w:p>
            <w:pPr>
              <w:pStyle w:val="11"/>
              <w:rPr>
                <w:sz w:val="21"/>
                <w:szCs w:val="21"/>
              </w:rPr>
            </w:pPr>
            <w:r>
              <w:rPr>
                <w:sz w:val="21"/>
                <w:szCs w:val="21"/>
              </w:rPr>
              <w:t>拨款执行率（%）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成本指标</w:t>
            </w:r>
          </w:p>
        </w:tc>
        <w:tc>
          <w:tcPr>
            <w:tcW w:w="2835" w:type="dxa"/>
            <w:vAlign w:val="center"/>
          </w:tcPr>
          <w:p>
            <w:pPr>
              <w:pStyle w:val="11"/>
              <w:rPr>
                <w:sz w:val="21"/>
                <w:szCs w:val="21"/>
              </w:rPr>
            </w:pPr>
            <w:r>
              <w:rPr>
                <w:sz w:val="21"/>
                <w:szCs w:val="21"/>
              </w:rPr>
              <w:t>项目资金总额</w:t>
            </w:r>
          </w:p>
        </w:tc>
        <w:tc>
          <w:tcPr>
            <w:tcW w:w="2835" w:type="dxa"/>
            <w:vAlign w:val="center"/>
          </w:tcPr>
          <w:p>
            <w:pPr>
              <w:pStyle w:val="11"/>
              <w:rPr>
                <w:sz w:val="21"/>
                <w:szCs w:val="21"/>
              </w:rPr>
            </w:pPr>
            <w:r>
              <w:rPr>
                <w:sz w:val="21"/>
                <w:szCs w:val="21"/>
              </w:rPr>
              <w:t>项目资金总额</w:t>
            </w:r>
          </w:p>
        </w:tc>
        <w:tc>
          <w:tcPr>
            <w:tcW w:w="2551" w:type="dxa"/>
            <w:vAlign w:val="center"/>
          </w:tcPr>
          <w:p>
            <w:pPr>
              <w:pStyle w:val="11"/>
              <w:rPr>
                <w:sz w:val="21"/>
                <w:szCs w:val="21"/>
              </w:rPr>
            </w:pPr>
            <w:r>
              <w:rPr>
                <w:sz w:val="21"/>
                <w:szCs w:val="21"/>
              </w:rPr>
              <w:t>70万元</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效益指标</w:t>
            </w:r>
          </w:p>
        </w:tc>
        <w:tc>
          <w:tcPr>
            <w:tcW w:w="2268"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社会效益指标</w:t>
            </w:r>
          </w:p>
        </w:tc>
        <w:tc>
          <w:tcPr>
            <w:tcW w:w="2835" w:type="dxa"/>
            <w:vAlign w:val="center"/>
          </w:tcPr>
          <w:p>
            <w:pPr>
              <w:pStyle w:val="11"/>
              <w:rPr>
                <w:sz w:val="21"/>
                <w:szCs w:val="21"/>
              </w:rPr>
            </w:pPr>
            <w:r>
              <w:rPr>
                <w:sz w:val="21"/>
                <w:szCs w:val="21"/>
              </w:rPr>
              <w:t>外贸转型升级</w:t>
            </w:r>
          </w:p>
        </w:tc>
        <w:tc>
          <w:tcPr>
            <w:tcW w:w="2835" w:type="dxa"/>
            <w:vAlign w:val="center"/>
          </w:tcPr>
          <w:p>
            <w:pPr>
              <w:pStyle w:val="11"/>
              <w:rPr>
                <w:sz w:val="21"/>
                <w:szCs w:val="21"/>
              </w:rPr>
            </w:pPr>
            <w:r>
              <w:rPr>
                <w:sz w:val="21"/>
                <w:szCs w:val="21"/>
              </w:rPr>
              <w:t>外贸转型升级</w:t>
            </w:r>
          </w:p>
        </w:tc>
        <w:tc>
          <w:tcPr>
            <w:tcW w:w="2551" w:type="dxa"/>
            <w:vAlign w:val="center"/>
          </w:tcPr>
          <w:p>
            <w:pPr>
              <w:pStyle w:val="11"/>
              <w:rPr>
                <w:sz w:val="21"/>
                <w:szCs w:val="21"/>
              </w:rPr>
            </w:pPr>
            <w:r>
              <w:rPr>
                <w:sz w:val="21"/>
                <w:szCs w:val="21"/>
              </w:rPr>
              <w:t>效果显著</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生态效益指标</w:t>
            </w:r>
          </w:p>
        </w:tc>
        <w:tc>
          <w:tcPr>
            <w:tcW w:w="2835" w:type="dxa"/>
            <w:vAlign w:val="center"/>
          </w:tcPr>
          <w:p>
            <w:pPr>
              <w:pStyle w:val="11"/>
              <w:rPr>
                <w:sz w:val="21"/>
                <w:szCs w:val="21"/>
              </w:rPr>
            </w:pPr>
            <w:r>
              <w:rPr>
                <w:sz w:val="21"/>
                <w:szCs w:val="21"/>
              </w:rPr>
              <w:t>生态效益指标</w:t>
            </w:r>
          </w:p>
        </w:tc>
        <w:tc>
          <w:tcPr>
            <w:tcW w:w="2835" w:type="dxa"/>
            <w:vAlign w:val="center"/>
          </w:tcPr>
          <w:p>
            <w:pPr>
              <w:pStyle w:val="11"/>
              <w:rPr>
                <w:sz w:val="21"/>
                <w:szCs w:val="21"/>
              </w:rPr>
            </w:pPr>
            <w:r>
              <w:rPr>
                <w:sz w:val="21"/>
                <w:szCs w:val="21"/>
              </w:rPr>
              <w:t>生态效益指标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可持续影响指标</w:t>
            </w:r>
          </w:p>
        </w:tc>
        <w:tc>
          <w:tcPr>
            <w:tcW w:w="2835" w:type="dxa"/>
            <w:vAlign w:val="center"/>
          </w:tcPr>
          <w:p>
            <w:pPr>
              <w:pStyle w:val="11"/>
              <w:rPr>
                <w:sz w:val="21"/>
                <w:szCs w:val="21"/>
              </w:rPr>
            </w:pPr>
            <w:r>
              <w:rPr>
                <w:sz w:val="21"/>
                <w:szCs w:val="21"/>
              </w:rPr>
              <w:t>示范带动作用</w:t>
            </w:r>
          </w:p>
        </w:tc>
        <w:tc>
          <w:tcPr>
            <w:tcW w:w="2835" w:type="dxa"/>
            <w:vAlign w:val="center"/>
          </w:tcPr>
          <w:p>
            <w:pPr>
              <w:pStyle w:val="11"/>
              <w:rPr>
                <w:sz w:val="21"/>
                <w:szCs w:val="21"/>
              </w:rPr>
            </w:pPr>
            <w:r>
              <w:rPr>
                <w:sz w:val="21"/>
                <w:szCs w:val="21"/>
              </w:rPr>
              <w:t>外贸基地示范带动作用</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sz w:val="21"/>
                <w:szCs w:val="21"/>
              </w:rPr>
            </w:pPr>
            <w:r>
              <w:rPr>
                <w:sz w:val="21"/>
                <w:szCs w:val="21"/>
              </w:rPr>
              <w:t>满意度指标</w:t>
            </w:r>
          </w:p>
        </w:tc>
        <w:tc>
          <w:tcPr>
            <w:tcW w:w="2268" w:type="dxa"/>
            <w:vAlign w:val="center"/>
          </w:tcPr>
          <w:p>
            <w:pPr>
              <w:pStyle w:val="11"/>
              <w:rPr>
                <w:sz w:val="21"/>
                <w:szCs w:val="21"/>
              </w:rPr>
            </w:pPr>
            <w:r>
              <w:rPr>
                <w:sz w:val="21"/>
                <w:szCs w:val="21"/>
              </w:rPr>
              <w:t>服务对象满意度指标</w:t>
            </w:r>
          </w:p>
        </w:tc>
        <w:tc>
          <w:tcPr>
            <w:tcW w:w="2835" w:type="dxa"/>
            <w:vAlign w:val="center"/>
          </w:tcPr>
          <w:p>
            <w:pPr>
              <w:pStyle w:val="11"/>
              <w:rPr>
                <w:sz w:val="21"/>
                <w:szCs w:val="21"/>
              </w:rPr>
            </w:pPr>
            <w:r>
              <w:rPr>
                <w:sz w:val="21"/>
                <w:szCs w:val="21"/>
              </w:rPr>
              <w:t>企业满意度</w:t>
            </w:r>
          </w:p>
        </w:tc>
        <w:tc>
          <w:tcPr>
            <w:tcW w:w="2835" w:type="dxa"/>
            <w:vAlign w:val="center"/>
          </w:tcPr>
          <w:p>
            <w:pPr>
              <w:pStyle w:val="11"/>
              <w:rPr>
                <w:sz w:val="21"/>
                <w:szCs w:val="21"/>
              </w:rPr>
            </w:pPr>
            <w:r>
              <w:rPr>
                <w:sz w:val="21"/>
                <w:szCs w:val="21"/>
              </w:rPr>
              <w:t>企业满意度</w:t>
            </w:r>
          </w:p>
        </w:tc>
        <w:tc>
          <w:tcPr>
            <w:tcW w:w="2551" w:type="dxa"/>
            <w:vAlign w:val="center"/>
          </w:tcPr>
          <w:p>
            <w:pPr>
              <w:pStyle w:val="11"/>
              <w:rPr>
                <w:sz w:val="21"/>
                <w:szCs w:val="21"/>
              </w:rPr>
            </w:pPr>
            <w:r>
              <w:rPr>
                <w:sz w:val="21"/>
                <w:szCs w:val="21"/>
              </w:rPr>
              <w:t>≥35%</w:t>
            </w:r>
          </w:p>
        </w:tc>
        <w:tc>
          <w:tcPr>
            <w:tcW w:w="2268" w:type="dxa"/>
            <w:vAlign w:val="center"/>
          </w:tcPr>
          <w:p>
            <w:pPr>
              <w:pStyle w:val="11"/>
              <w:rPr>
                <w:sz w:val="21"/>
                <w:szCs w:val="21"/>
              </w:rPr>
            </w:pPr>
            <w:r>
              <w:rPr>
                <w:sz w:val="21"/>
                <w:szCs w:val="21"/>
              </w:rPr>
              <w:t>保财健【2022】79号</w:t>
            </w:r>
          </w:p>
        </w:tc>
      </w:tr>
    </w:tbl>
    <w:p>
      <w:pPr>
        <w:sectPr>
          <w:pgSz w:w="16840" w:h="11900" w:orient="landscape"/>
          <w:pgMar w:top="1361" w:right="1020" w:bottom="1134" w:left="1020" w:header="720" w:footer="720" w:gutter="0"/>
          <w:pgNumType w:fmt="decimal"/>
          <w:cols w:space="720" w:num="1"/>
        </w:sectPr>
      </w:pPr>
    </w:p>
    <w:p>
      <w:pPr>
        <w:ind w:firstLine="560"/>
        <w:rPr>
          <w:sz w:val="28"/>
          <w:szCs w:val="28"/>
        </w:rPr>
      </w:pPr>
      <w:r>
        <w:rPr>
          <w:rFonts w:ascii="方正仿宋_GBK" w:hAnsi="方正仿宋_GBK" w:eastAsia="方正仿宋_GBK" w:cs="方正仿宋_GBK"/>
          <w:b/>
          <w:color w:val="000000"/>
          <w:sz w:val="28"/>
          <w:szCs w:val="28"/>
        </w:rPr>
        <w:t>10、国贸中心-下达2022年外贸龙头骨干企业项目支持资金的通知（保财建【2022】105号）绩效目标表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1.支持外贸龙头骨干企业做大做强，增强对全区外贸的带动作用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产出指标</w:t>
            </w:r>
          </w:p>
        </w:tc>
        <w:tc>
          <w:tcPr>
            <w:tcW w:w="2268" w:type="dxa"/>
            <w:vAlign w:val="center"/>
          </w:tcPr>
          <w:p>
            <w:pPr>
              <w:pStyle w:val="11"/>
              <w:rPr>
                <w:sz w:val="21"/>
                <w:szCs w:val="21"/>
              </w:rPr>
            </w:pPr>
            <w:r>
              <w:rPr>
                <w:sz w:val="21"/>
                <w:szCs w:val="21"/>
              </w:rPr>
              <w:t>数量指标</w:t>
            </w:r>
          </w:p>
        </w:tc>
        <w:tc>
          <w:tcPr>
            <w:tcW w:w="2835" w:type="dxa"/>
            <w:vAlign w:val="center"/>
          </w:tcPr>
          <w:p>
            <w:pPr>
              <w:pStyle w:val="11"/>
              <w:rPr>
                <w:sz w:val="21"/>
                <w:szCs w:val="21"/>
              </w:rPr>
            </w:pPr>
            <w:r>
              <w:rPr>
                <w:sz w:val="21"/>
                <w:szCs w:val="21"/>
              </w:rPr>
              <w:t>支持企业数量</w:t>
            </w:r>
          </w:p>
        </w:tc>
        <w:tc>
          <w:tcPr>
            <w:tcW w:w="2835" w:type="dxa"/>
            <w:vAlign w:val="center"/>
          </w:tcPr>
          <w:p>
            <w:pPr>
              <w:pStyle w:val="11"/>
              <w:rPr>
                <w:sz w:val="21"/>
                <w:szCs w:val="21"/>
              </w:rPr>
            </w:pPr>
            <w:r>
              <w:rPr>
                <w:sz w:val="21"/>
                <w:szCs w:val="21"/>
              </w:rPr>
              <w:t>支持企业数量</w:t>
            </w:r>
          </w:p>
        </w:tc>
        <w:tc>
          <w:tcPr>
            <w:tcW w:w="2551" w:type="dxa"/>
            <w:vAlign w:val="center"/>
          </w:tcPr>
          <w:p>
            <w:pPr>
              <w:pStyle w:val="11"/>
              <w:rPr>
                <w:sz w:val="21"/>
                <w:szCs w:val="21"/>
              </w:rPr>
            </w:pPr>
            <w:r>
              <w:rPr>
                <w:sz w:val="21"/>
                <w:szCs w:val="21"/>
              </w:rPr>
              <w:t>1家</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质量指标</w:t>
            </w:r>
          </w:p>
        </w:tc>
        <w:tc>
          <w:tcPr>
            <w:tcW w:w="2835" w:type="dxa"/>
            <w:vAlign w:val="center"/>
          </w:tcPr>
          <w:p>
            <w:pPr>
              <w:pStyle w:val="11"/>
              <w:rPr>
                <w:sz w:val="21"/>
                <w:szCs w:val="21"/>
              </w:rPr>
            </w:pPr>
            <w:r>
              <w:rPr>
                <w:sz w:val="21"/>
                <w:szCs w:val="21"/>
              </w:rPr>
              <w:t>资金发放率</w:t>
            </w:r>
          </w:p>
        </w:tc>
        <w:tc>
          <w:tcPr>
            <w:tcW w:w="2835" w:type="dxa"/>
            <w:vAlign w:val="center"/>
          </w:tcPr>
          <w:p>
            <w:pPr>
              <w:pStyle w:val="11"/>
              <w:rPr>
                <w:sz w:val="21"/>
                <w:szCs w:val="21"/>
              </w:rPr>
            </w:pPr>
            <w:r>
              <w:rPr>
                <w:sz w:val="21"/>
                <w:szCs w:val="21"/>
              </w:rPr>
              <w:t>资金发放率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时效指标</w:t>
            </w:r>
          </w:p>
        </w:tc>
        <w:tc>
          <w:tcPr>
            <w:tcW w:w="2835" w:type="dxa"/>
            <w:vAlign w:val="center"/>
          </w:tcPr>
          <w:p>
            <w:pPr>
              <w:pStyle w:val="11"/>
              <w:rPr>
                <w:sz w:val="21"/>
                <w:szCs w:val="21"/>
              </w:rPr>
            </w:pPr>
            <w:r>
              <w:rPr>
                <w:sz w:val="21"/>
                <w:szCs w:val="21"/>
              </w:rPr>
              <w:t>拨款执行率（%）</w:t>
            </w:r>
          </w:p>
        </w:tc>
        <w:tc>
          <w:tcPr>
            <w:tcW w:w="2835" w:type="dxa"/>
            <w:vAlign w:val="center"/>
          </w:tcPr>
          <w:p>
            <w:pPr>
              <w:pStyle w:val="11"/>
              <w:rPr>
                <w:sz w:val="21"/>
                <w:szCs w:val="21"/>
              </w:rPr>
            </w:pPr>
            <w:r>
              <w:rPr>
                <w:sz w:val="21"/>
                <w:szCs w:val="21"/>
              </w:rPr>
              <w:t>拨款执行率（%）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成本指标</w:t>
            </w:r>
          </w:p>
        </w:tc>
        <w:tc>
          <w:tcPr>
            <w:tcW w:w="2835" w:type="dxa"/>
            <w:vAlign w:val="center"/>
          </w:tcPr>
          <w:p>
            <w:pPr>
              <w:pStyle w:val="11"/>
              <w:rPr>
                <w:sz w:val="21"/>
                <w:szCs w:val="21"/>
              </w:rPr>
            </w:pPr>
            <w:r>
              <w:rPr>
                <w:sz w:val="21"/>
                <w:szCs w:val="21"/>
              </w:rPr>
              <w:t>项目资金总额</w:t>
            </w:r>
          </w:p>
        </w:tc>
        <w:tc>
          <w:tcPr>
            <w:tcW w:w="2835" w:type="dxa"/>
            <w:vAlign w:val="center"/>
          </w:tcPr>
          <w:p>
            <w:pPr>
              <w:pStyle w:val="11"/>
              <w:rPr>
                <w:sz w:val="21"/>
                <w:szCs w:val="21"/>
              </w:rPr>
            </w:pPr>
            <w:r>
              <w:rPr>
                <w:sz w:val="21"/>
                <w:szCs w:val="21"/>
              </w:rPr>
              <w:t>项目资金总额</w:t>
            </w:r>
          </w:p>
        </w:tc>
        <w:tc>
          <w:tcPr>
            <w:tcW w:w="2551" w:type="dxa"/>
            <w:vAlign w:val="center"/>
          </w:tcPr>
          <w:p>
            <w:pPr>
              <w:pStyle w:val="11"/>
              <w:rPr>
                <w:sz w:val="21"/>
                <w:szCs w:val="21"/>
              </w:rPr>
            </w:pPr>
            <w:r>
              <w:rPr>
                <w:sz w:val="21"/>
                <w:szCs w:val="21"/>
              </w:rPr>
              <w:t>18万元</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效益指标</w:t>
            </w:r>
          </w:p>
        </w:tc>
        <w:tc>
          <w:tcPr>
            <w:tcW w:w="2268"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社会效益指标</w:t>
            </w:r>
          </w:p>
        </w:tc>
        <w:tc>
          <w:tcPr>
            <w:tcW w:w="2835" w:type="dxa"/>
            <w:vAlign w:val="center"/>
          </w:tcPr>
          <w:p>
            <w:pPr>
              <w:pStyle w:val="11"/>
              <w:rPr>
                <w:sz w:val="21"/>
                <w:szCs w:val="21"/>
              </w:rPr>
            </w:pPr>
            <w:r>
              <w:rPr>
                <w:sz w:val="21"/>
                <w:szCs w:val="21"/>
              </w:rPr>
              <w:t>企业预期</w:t>
            </w:r>
          </w:p>
        </w:tc>
        <w:tc>
          <w:tcPr>
            <w:tcW w:w="2835" w:type="dxa"/>
            <w:vAlign w:val="center"/>
          </w:tcPr>
          <w:p>
            <w:pPr>
              <w:pStyle w:val="11"/>
              <w:rPr>
                <w:sz w:val="21"/>
                <w:szCs w:val="21"/>
              </w:rPr>
            </w:pPr>
            <w:r>
              <w:rPr>
                <w:sz w:val="21"/>
                <w:szCs w:val="21"/>
              </w:rPr>
              <w:t>企业预期</w:t>
            </w:r>
          </w:p>
        </w:tc>
        <w:tc>
          <w:tcPr>
            <w:tcW w:w="2551" w:type="dxa"/>
            <w:vAlign w:val="center"/>
          </w:tcPr>
          <w:p>
            <w:pPr>
              <w:pStyle w:val="11"/>
              <w:rPr>
                <w:sz w:val="21"/>
                <w:szCs w:val="21"/>
              </w:rPr>
            </w:pPr>
            <w:r>
              <w:rPr>
                <w:sz w:val="21"/>
                <w:szCs w:val="21"/>
              </w:rPr>
              <w:t>显著提高</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生态效益指标</w:t>
            </w:r>
          </w:p>
        </w:tc>
        <w:tc>
          <w:tcPr>
            <w:tcW w:w="2835" w:type="dxa"/>
            <w:vAlign w:val="center"/>
          </w:tcPr>
          <w:p>
            <w:pPr>
              <w:pStyle w:val="11"/>
              <w:rPr>
                <w:sz w:val="21"/>
                <w:szCs w:val="21"/>
              </w:rPr>
            </w:pPr>
            <w:r>
              <w:rPr>
                <w:sz w:val="21"/>
                <w:szCs w:val="21"/>
              </w:rPr>
              <w:t>生态效益指标</w:t>
            </w:r>
          </w:p>
        </w:tc>
        <w:tc>
          <w:tcPr>
            <w:tcW w:w="2835" w:type="dxa"/>
            <w:vAlign w:val="center"/>
          </w:tcPr>
          <w:p>
            <w:pPr>
              <w:pStyle w:val="11"/>
              <w:rPr>
                <w:sz w:val="21"/>
                <w:szCs w:val="21"/>
              </w:rPr>
            </w:pPr>
            <w:r>
              <w:rPr>
                <w:sz w:val="21"/>
                <w:szCs w:val="21"/>
              </w:rPr>
              <w:t>生态效益指标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可持续影响指标</w:t>
            </w:r>
          </w:p>
        </w:tc>
        <w:tc>
          <w:tcPr>
            <w:tcW w:w="2835" w:type="dxa"/>
            <w:vAlign w:val="center"/>
          </w:tcPr>
          <w:p>
            <w:pPr>
              <w:pStyle w:val="11"/>
              <w:rPr>
                <w:sz w:val="21"/>
                <w:szCs w:val="21"/>
              </w:rPr>
            </w:pPr>
            <w:r>
              <w:rPr>
                <w:sz w:val="21"/>
                <w:szCs w:val="21"/>
              </w:rPr>
              <w:t>示范带动作用</w:t>
            </w:r>
          </w:p>
        </w:tc>
        <w:tc>
          <w:tcPr>
            <w:tcW w:w="2835" w:type="dxa"/>
            <w:vAlign w:val="center"/>
          </w:tcPr>
          <w:p>
            <w:pPr>
              <w:pStyle w:val="11"/>
              <w:rPr>
                <w:sz w:val="21"/>
                <w:szCs w:val="21"/>
              </w:rPr>
            </w:pPr>
            <w:r>
              <w:rPr>
                <w:sz w:val="21"/>
                <w:szCs w:val="21"/>
              </w:rPr>
              <w:t>外贸龙头企业示范带动作用</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sz w:val="21"/>
                <w:szCs w:val="21"/>
              </w:rPr>
            </w:pPr>
            <w:r>
              <w:rPr>
                <w:sz w:val="21"/>
                <w:szCs w:val="21"/>
              </w:rPr>
              <w:t>满意度指标</w:t>
            </w:r>
          </w:p>
        </w:tc>
        <w:tc>
          <w:tcPr>
            <w:tcW w:w="2268" w:type="dxa"/>
            <w:vAlign w:val="center"/>
          </w:tcPr>
          <w:p>
            <w:pPr>
              <w:pStyle w:val="11"/>
              <w:rPr>
                <w:sz w:val="21"/>
                <w:szCs w:val="21"/>
              </w:rPr>
            </w:pPr>
            <w:r>
              <w:rPr>
                <w:sz w:val="21"/>
                <w:szCs w:val="21"/>
              </w:rPr>
              <w:t>服务对象满意度指标</w:t>
            </w:r>
          </w:p>
        </w:tc>
        <w:tc>
          <w:tcPr>
            <w:tcW w:w="2835" w:type="dxa"/>
            <w:vAlign w:val="center"/>
          </w:tcPr>
          <w:p>
            <w:pPr>
              <w:pStyle w:val="11"/>
              <w:rPr>
                <w:sz w:val="21"/>
                <w:szCs w:val="21"/>
              </w:rPr>
            </w:pPr>
            <w:r>
              <w:rPr>
                <w:sz w:val="21"/>
                <w:szCs w:val="21"/>
              </w:rPr>
              <w:t>企业满意度</w:t>
            </w:r>
          </w:p>
        </w:tc>
        <w:tc>
          <w:tcPr>
            <w:tcW w:w="2835" w:type="dxa"/>
            <w:vAlign w:val="center"/>
          </w:tcPr>
          <w:p>
            <w:pPr>
              <w:pStyle w:val="11"/>
              <w:rPr>
                <w:sz w:val="21"/>
                <w:szCs w:val="21"/>
              </w:rPr>
            </w:pPr>
            <w:r>
              <w:rPr>
                <w:sz w:val="21"/>
                <w:szCs w:val="21"/>
              </w:rPr>
              <w:t>企业满意度</w:t>
            </w:r>
          </w:p>
        </w:tc>
        <w:tc>
          <w:tcPr>
            <w:tcW w:w="2551" w:type="dxa"/>
            <w:vAlign w:val="center"/>
          </w:tcPr>
          <w:p>
            <w:pPr>
              <w:pStyle w:val="11"/>
              <w:rPr>
                <w:sz w:val="21"/>
                <w:szCs w:val="21"/>
              </w:rPr>
            </w:pPr>
            <w:r>
              <w:rPr>
                <w:sz w:val="21"/>
                <w:szCs w:val="21"/>
              </w:rPr>
              <w:t>≥85%</w:t>
            </w:r>
          </w:p>
        </w:tc>
        <w:tc>
          <w:tcPr>
            <w:tcW w:w="2268" w:type="dxa"/>
            <w:vAlign w:val="center"/>
          </w:tcPr>
          <w:p>
            <w:pPr>
              <w:pStyle w:val="11"/>
              <w:rPr>
                <w:sz w:val="21"/>
                <w:szCs w:val="21"/>
              </w:rPr>
            </w:pPr>
            <w:r>
              <w:rPr>
                <w:sz w:val="21"/>
                <w:szCs w:val="21"/>
              </w:rPr>
              <w:t>保财健【2022】105号</w:t>
            </w:r>
          </w:p>
        </w:tc>
      </w:tr>
    </w:tbl>
    <w:p>
      <w:pPr>
        <w:sectPr>
          <w:pgSz w:w="16840" w:h="11900" w:orient="landscape"/>
          <w:pgMar w:top="1361" w:right="1020" w:bottom="1134" w:left="1020" w:header="720" w:footer="720" w:gutter="0"/>
          <w:pgNumType w:fmt="decimal"/>
          <w:cols w:space="720" w:num="1"/>
        </w:sectPr>
      </w:pPr>
    </w:p>
    <w:p>
      <w:pPr>
        <w:ind w:firstLine="560"/>
        <w:rPr>
          <w:sz w:val="28"/>
          <w:szCs w:val="28"/>
        </w:rPr>
      </w:pPr>
      <w:r>
        <w:rPr>
          <w:rFonts w:ascii="方正仿宋_GBK" w:hAnsi="方正仿宋_GBK" w:eastAsia="方正仿宋_GBK" w:cs="方正仿宋_GBK"/>
          <w:b/>
          <w:color w:val="000000"/>
          <w:sz w:val="28"/>
          <w:szCs w:val="28"/>
        </w:rPr>
        <w:t>11、市场采购贸易方式专项资金（补贴资金）绩效目标表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1.帮助企业开拓国际市场，推动外贸高质量发展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b/>
                <w:bCs w:val="0"/>
                <w:sz w:val="21"/>
                <w:szCs w:val="21"/>
              </w:rPr>
            </w:pPr>
            <w:r>
              <w:rPr>
                <w:b/>
                <w:bCs w:val="0"/>
                <w:sz w:val="21"/>
                <w:szCs w:val="21"/>
              </w:rPr>
              <w:t>一级指标</w:t>
            </w:r>
          </w:p>
        </w:tc>
        <w:tc>
          <w:tcPr>
            <w:tcW w:w="2268" w:type="dxa"/>
            <w:vAlign w:val="center"/>
          </w:tcPr>
          <w:p>
            <w:pPr>
              <w:pStyle w:val="9"/>
              <w:rPr>
                <w:b/>
                <w:bCs w:val="0"/>
                <w:sz w:val="21"/>
                <w:szCs w:val="21"/>
              </w:rPr>
            </w:pPr>
            <w:r>
              <w:rPr>
                <w:b/>
                <w:bCs w:val="0"/>
                <w:sz w:val="21"/>
                <w:szCs w:val="21"/>
              </w:rPr>
              <w:t>二级指标</w:t>
            </w:r>
          </w:p>
        </w:tc>
        <w:tc>
          <w:tcPr>
            <w:tcW w:w="2835" w:type="dxa"/>
            <w:vAlign w:val="center"/>
          </w:tcPr>
          <w:p>
            <w:pPr>
              <w:pStyle w:val="9"/>
              <w:rPr>
                <w:b/>
                <w:bCs w:val="0"/>
                <w:sz w:val="21"/>
                <w:szCs w:val="21"/>
              </w:rPr>
            </w:pPr>
            <w:r>
              <w:rPr>
                <w:b/>
                <w:bCs w:val="0"/>
                <w:sz w:val="21"/>
                <w:szCs w:val="21"/>
              </w:rPr>
              <w:t>三级指标</w:t>
            </w:r>
          </w:p>
        </w:tc>
        <w:tc>
          <w:tcPr>
            <w:tcW w:w="2835" w:type="dxa"/>
            <w:vAlign w:val="center"/>
          </w:tcPr>
          <w:p>
            <w:pPr>
              <w:pStyle w:val="9"/>
              <w:rPr>
                <w:b/>
                <w:bCs w:val="0"/>
                <w:sz w:val="21"/>
                <w:szCs w:val="21"/>
              </w:rPr>
            </w:pPr>
            <w:r>
              <w:rPr>
                <w:b/>
                <w:bCs w:val="0"/>
                <w:sz w:val="21"/>
                <w:szCs w:val="21"/>
              </w:rPr>
              <w:t>绩效指标描述</w:t>
            </w:r>
          </w:p>
        </w:tc>
        <w:tc>
          <w:tcPr>
            <w:tcW w:w="2551" w:type="dxa"/>
            <w:vAlign w:val="center"/>
          </w:tcPr>
          <w:p>
            <w:pPr>
              <w:pStyle w:val="9"/>
              <w:rPr>
                <w:b/>
                <w:bCs w:val="0"/>
                <w:sz w:val="21"/>
                <w:szCs w:val="21"/>
              </w:rPr>
            </w:pPr>
            <w:r>
              <w:rPr>
                <w:b/>
                <w:bCs w:val="0"/>
                <w:sz w:val="21"/>
                <w:szCs w:val="21"/>
              </w:rPr>
              <w:t>指标值</w:t>
            </w:r>
          </w:p>
        </w:tc>
        <w:tc>
          <w:tcPr>
            <w:tcW w:w="2268" w:type="dxa"/>
            <w:vAlign w:val="center"/>
          </w:tcPr>
          <w:p>
            <w:pPr>
              <w:pStyle w:val="9"/>
              <w:rPr>
                <w:b/>
                <w:bCs w:val="0"/>
                <w:sz w:val="21"/>
                <w:szCs w:val="21"/>
              </w:rPr>
            </w:pPr>
            <w:r>
              <w:rPr>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试点出口额</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试点出口额</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≥2亿元</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资金使用合规性</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资金使用合规性</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资金执行率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资金执行率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预算资金数</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预算资金数</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≤1000万元</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试点出口稳定向好</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试点出口稳定向好</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区外贸出口稳定向好</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区外贸出口稳定向好</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促进试点良好发展</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促进试点良好发展</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bl>
    <w:p>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12、外经贸发展专项资金（参展、采购商服务、信保、海关等）绩效目标表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1.促进外贸转型升级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一级指标</w:t>
            </w:r>
          </w:p>
        </w:tc>
        <w:tc>
          <w:tcPr>
            <w:tcW w:w="2268"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二级指标</w:t>
            </w:r>
          </w:p>
        </w:tc>
        <w:tc>
          <w:tcPr>
            <w:tcW w:w="28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三级指标</w:t>
            </w:r>
          </w:p>
        </w:tc>
        <w:tc>
          <w:tcPr>
            <w:tcW w:w="28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绩效指标描述</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指标值</w:t>
            </w:r>
          </w:p>
        </w:tc>
        <w:tc>
          <w:tcPr>
            <w:tcW w:w="2268"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服务主体、项目个数</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服务主体项目个数</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≥5个</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资金支出及时性</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资金支出及时性</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资金拨付总金额</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资金拨付总金额</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≤300万元</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提升外经贸发展水平</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提升外经贸发展水平</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促进提升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对区外经贸发展的影响</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对区外经贸发展的影响</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促进外经贸发展</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促进外经贸发展</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bl>
    <w:p>
      <w:pPr>
        <w:sectPr>
          <w:pgSz w:w="16840" w:h="11900" w:orient="landscape"/>
          <w:pgMar w:top="1361" w:right="1020" w:bottom="1134" w:left="1020" w:header="720" w:footer="720" w:gutter="0"/>
          <w:pgNumType w:fmt="decimal"/>
          <w:cols w:space="720" w:num="1"/>
        </w:sectPr>
      </w:pPr>
    </w:p>
    <w:p>
      <w:pPr>
        <w:spacing w:before="10" w:after="10" w:line="360" w:lineRule="auto"/>
        <w:ind w:firstLine="640"/>
        <w:outlineLvl w:val="2"/>
        <w:rPr>
          <w:rFonts w:hint="eastAsia" w:ascii="黑体" w:hAnsi="黑体" w:eastAsia="黑体" w:cs="黑体"/>
          <w:color w:val="000000"/>
          <w:sz w:val="32"/>
          <w:szCs w:val="32"/>
        </w:rPr>
      </w:pPr>
      <w:bookmarkStart w:id="14" w:name="_Toc_3_3_0000000015"/>
      <w:r>
        <w:rPr>
          <w:rFonts w:hint="eastAsia" w:ascii="黑体" w:hAnsi="黑体" w:eastAsia="黑体" w:cs="黑体"/>
          <w:color w:val="000000"/>
          <w:sz w:val="32"/>
          <w:szCs w:val="32"/>
        </w:rPr>
        <w:t>六、政府采购预算情况</w:t>
      </w:r>
      <w:bookmarkEnd w:id="14"/>
    </w:p>
    <w:p>
      <w:pPr>
        <w:spacing w:line="500" w:lineRule="exact"/>
        <w:ind w:firstLine="560"/>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000000"/>
          <w:sz w:val="28"/>
          <w:szCs w:val="28"/>
        </w:rPr>
        <w:t>2023</w:t>
      </w:r>
      <w:r>
        <w:rPr>
          <w:rFonts w:hint="eastAsia" w:ascii="方正仿宋_GBK" w:hAnsi="方正仿宋_GBK" w:eastAsia="方正仿宋_GBK" w:cs="方正仿宋_GBK"/>
          <w:color w:val="000000"/>
          <w:sz w:val="28"/>
          <w:szCs w:val="28"/>
        </w:rPr>
        <w:t>年，保定白沟新城国际贸易服务中心安排政府采购预算</w:t>
      </w:r>
      <w:r>
        <w:rPr>
          <w:rFonts w:hint="default" w:ascii="Times New Roman" w:hAnsi="Times New Roman" w:eastAsia="方正仿宋_GBK" w:cs="Times New Roman"/>
          <w:color w:val="000000"/>
          <w:sz w:val="28"/>
          <w:szCs w:val="28"/>
          <w:lang w:val="en-US" w:eastAsia="zh-CN"/>
        </w:rPr>
        <w:t>209.43</w:t>
      </w:r>
      <w:r>
        <w:rPr>
          <w:rFonts w:hint="eastAsia" w:ascii="方正仿宋_GBK" w:hAnsi="方正仿宋_GBK" w:eastAsia="方正仿宋_GBK" w:cs="方正仿宋_GBK"/>
          <w:color w:val="000000"/>
          <w:sz w:val="28"/>
          <w:szCs w:val="28"/>
        </w:rPr>
        <w:t>万元。具体内容见下表。</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部门政府采购预算</w:t>
      </w:r>
    </w:p>
    <w:tbl>
      <w:tblPr>
        <w:tblStyle w:val="3"/>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rPr>
                <w:rFonts w:hint="eastAsia" w:ascii="方正小标宋_GBK" w:hAnsi="方正小标宋_GBK" w:eastAsia="方正小标宋_GBK" w:cs="方正小标宋_GBK"/>
                <w:sz w:val="24"/>
                <w:szCs w:val="24"/>
                <w:lang w:eastAsia="zh-CN"/>
              </w:rPr>
            </w:pPr>
            <w:r>
              <w:rPr>
                <w:rFonts w:hint="eastAsia" w:ascii="方正小标宋_GBK" w:hAnsi="方正小标宋_GBK" w:eastAsia="方正小标宋_GBK" w:cs="方正小标宋_GBK"/>
                <w:sz w:val="24"/>
                <w:szCs w:val="24"/>
              </w:rPr>
              <w:t>304保定白沟新城国际贸易服务中心</w:t>
            </w:r>
          </w:p>
        </w:tc>
        <w:tc>
          <w:tcPr>
            <w:tcW w:w="8676" w:type="dxa"/>
            <w:gridSpan w:val="9"/>
            <w:tcBorders>
              <w:top w:val="single" w:color="FFFFFF" w:sz="6" w:space="0"/>
              <w:left w:val="single" w:color="FFFFFF" w:sz="6" w:space="0"/>
              <w:right w:val="single" w:color="FFFFFF" w:sz="6" w:space="0"/>
            </w:tcBorders>
            <w:vAlign w:val="center"/>
          </w:tcPr>
          <w:p>
            <w:pPr>
              <w:pStyle w:val="23"/>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2"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restart"/>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国贸中心运转管理经费</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复印纸</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A05040101</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箱</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100</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0.02</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其他办公用品</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A05049900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0.5</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运行维护服务</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C16070000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0.2</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印刷服务</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C23090100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2.16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宽带、专线使用经费</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C17010200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16.55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办公场所租赁</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C21020000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restart"/>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基础办公设施、设备购置经费</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办公电脑台式机</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A02010105</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0.45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笔记本电脑</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A02010108</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0.50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打印机（A3一体机）</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A02020400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打印机(A4一体机)</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A02020400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票证打印机</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A02021006</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碎纸机</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A02021301</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办公桌</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A05010201</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张</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办公椅</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A05010301</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把</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0.02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联网信息平台运维费用</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软件运维服务</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C16070300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境外考察、参展、自办展会活动经费</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其他展览服务</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C22029900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次</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信保风险保障保费</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其他保险服务</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C18049900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次</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r>
    </w:tbl>
    <w:p>
      <w:pPr>
        <w:spacing w:line="500" w:lineRule="exact"/>
        <w:ind w:firstLine="420"/>
        <w:rPr>
          <w:rFonts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rPr>
          <w:sz w:val="32"/>
          <w:szCs w:val="32"/>
        </w:rPr>
      </w:pPr>
      <w:r>
        <w:rPr>
          <w:rFonts w:ascii="黑体" w:hAnsi="黑体" w:eastAsia="黑体" w:cs="黑体"/>
          <w:color w:val="000000"/>
          <w:sz w:val="32"/>
          <w:szCs w:val="32"/>
        </w:rPr>
        <w:t>七、国有资产信息</w:t>
      </w:r>
    </w:p>
    <w:p>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保定白沟新城国际贸易服务中心上年末固定资产金额为</w:t>
      </w:r>
      <w:r>
        <w:rPr>
          <w:rFonts w:hint="default" w:ascii="Times New Roman" w:hAnsi="Times New Roman" w:eastAsia="方正仿宋_GBK" w:cs="Times New Roman"/>
          <w:color w:val="000000"/>
          <w:sz w:val="28"/>
          <w:szCs w:val="28"/>
        </w:rPr>
        <w:t>0.00</w:t>
      </w:r>
      <w:r>
        <w:rPr>
          <w:rFonts w:hint="eastAsia" w:ascii="方正仿宋_GBK" w:hAnsi="方正仿宋_GBK" w:eastAsia="方正仿宋_GBK" w:cs="方正仿宋_GBK"/>
          <w:color w:val="000000"/>
          <w:sz w:val="28"/>
          <w:szCs w:val="28"/>
        </w:rPr>
        <w:t>万元（详见下表）。本年度拟购置固定资产总额为</w:t>
      </w:r>
      <w:r>
        <w:rPr>
          <w:rFonts w:hint="default" w:ascii="Times New Roman" w:hAnsi="Times New Roman" w:eastAsia="方正仿宋_GBK" w:cs="Times New Roman"/>
          <w:color w:val="000000"/>
          <w:sz w:val="28"/>
          <w:szCs w:val="28"/>
          <w:lang w:val="en-US" w:eastAsia="zh-CN"/>
        </w:rPr>
        <w:t>8.15</w:t>
      </w:r>
      <w:r>
        <w:rPr>
          <w:rFonts w:hint="eastAsia" w:ascii="方正仿宋_GBK" w:hAnsi="方正仿宋_GBK" w:eastAsia="方正仿宋_GBK" w:cs="方正仿宋_GBK"/>
          <w:color w:val="000000"/>
          <w:sz w:val="28"/>
          <w:szCs w:val="28"/>
        </w:rPr>
        <w:t>万元，已按要求列入政府采购预算，详见政府采购预算表。</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z w:val="36"/>
          <w:szCs w:val="36"/>
          <w:lang w:eastAsia="zh-CN"/>
        </w:rPr>
        <w:t>部门</w:t>
      </w:r>
      <w:r>
        <w:rPr>
          <w:rFonts w:hint="eastAsia" w:ascii="方正小标宋_GBK" w:hAnsi="方正小标宋_GBK" w:eastAsia="方正小标宋_GBK" w:cs="方正小标宋_GBK"/>
          <w:b w:val="0"/>
          <w:bCs w:val="0"/>
          <w:color w:val="000000"/>
          <w:sz w:val="36"/>
          <w:szCs w:val="36"/>
        </w:rPr>
        <w:t>固定资产占用情况表</w:t>
      </w:r>
    </w:p>
    <w:tbl>
      <w:tblPr>
        <w:tblStyle w:val="3"/>
        <w:tblW w:w="131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rPr>
                <w:rFonts w:hint="eastAsia" w:eastAsia="方正小标宋_GBK"/>
                <w:b w:val="0"/>
                <w:bCs w:val="0"/>
                <w:sz w:val="24"/>
                <w:szCs w:val="24"/>
                <w:lang w:eastAsia="zh-CN"/>
              </w:rPr>
            </w:pPr>
            <w:r>
              <w:rPr>
                <w:b w:val="0"/>
                <w:bCs w:val="0"/>
                <w:sz w:val="24"/>
                <w:szCs w:val="24"/>
              </w:rPr>
              <w:t>304保定白沟新城国际贸易服务中心</w:t>
            </w:r>
          </w:p>
        </w:tc>
        <w:tc>
          <w:tcPr>
            <w:tcW w:w="5825" w:type="dxa"/>
            <w:gridSpan w:val="2"/>
            <w:tcBorders>
              <w:top w:val="single" w:color="FFFFFF" w:sz="6" w:space="0"/>
              <w:left w:val="single" w:color="FFFFFF" w:sz="6" w:space="0"/>
              <w:right w:val="single" w:color="FFFFFF" w:sz="6" w:space="0"/>
            </w:tcBorders>
            <w:vAlign w:val="center"/>
          </w:tcPr>
          <w:p>
            <w:pPr>
              <w:pStyle w:val="6"/>
              <w:rPr>
                <w:rFonts w:hint="default" w:eastAsia="方正小标宋_GBK"/>
                <w:b w:val="0"/>
                <w:bCs w:val="0"/>
                <w:sz w:val="24"/>
                <w:szCs w:val="24"/>
                <w:lang w:val="en-US" w:eastAsia="zh-CN"/>
              </w:rPr>
            </w:pPr>
            <w:r>
              <w:rPr>
                <w:b w:val="0"/>
                <w:bCs w:val="0"/>
                <w:sz w:val="24"/>
                <w:szCs w:val="24"/>
              </w:rPr>
              <w:t>截止时间：2022</w:t>
            </w:r>
            <w:r>
              <w:rPr>
                <w:rFonts w:hint="eastAsia"/>
                <w:b w:val="0"/>
                <w:bCs w:val="0"/>
                <w:sz w:val="24"/>
                <w:szCs w:val="24"/>
                <w:lang w:eastAsia="zh-CN"/>
              </w:rPr>
              <w:t>年</w:t>
            </w:r>
            <w:r>
              <w:rPr>
                <w:rFonts w:hint="eastAsia"/>
                <w:b w:val="0"/>
                <w:bCs w:val="0"/>
                <w:sz w:val="24"/>
                <w:szCs w:val="24"/>
                <w:lang w:val="en-US" w:eastAsia="zh-CN"/>
              </w:rPr>
              <w:t>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rPr>
                <w:sz w:val="24"/>
                <w:szCs w:val="24"/>
              </w:rPr>
            </w:pPr>
            <w:r>
              <w:rPr>
                <w:sz w:val="24"/>
                <w:szCs w:val="24"/>
              </w:rPr>
              <w:t>项   目</w:t>
            </w:r>
          </w:p>
        </w:tc>
        <w:tc>
          <w:tcPr>
            <w:tcW w:w="2835" w:type="dxa"/>
            <w:vAlign w:val="center"/>
          </w:tcPr>
          <w:p>
            <w:pPr>
              <w:pStyle w:val="9"/>
              <w:rPr>
                <w:sz w:val="24"/>
                <w:szCs w:val="24"/>
              </w:rPr>
            </w:pPr>
            <w:r>
              <w:rPr>
                <w:sz w:val="24"/>
                <w:szCs w:val="24"/>
              </w:rPr>
              <w:t>数量</w:t>
            </w:r>
          </w:p>
        </w:tc>
        <w:tc>
          <w:tcPr>
            <w:tcW w:w="2990" w:type="dxa"/>
            <w:vAlign w:val="center"/>
          </w:tcPr>
          <w:p>
            <w:pPr>
              <w:pStyle w:val="9"/>
              <w:rPr>
                <w:sz w:val="24"/>
                <w:szCs w:val="24"/>
              </w:rPr>
            </w:pPr>
            <w:r>
              <w:rPr>
                <w:sz w:val="24"/>
                <w:szCs w:val="24"/>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eastAsia" w:eastAsia="方正书宋_GBK"/>
                <w:sz w:val="24"/>
                <w:szCs w:val="24"/>
                <w:lang w:eastAsia="zh-CN"/>
              </w:rPr>
            </w:pPr>
            <w:r>
              <w:rPr>
                <w:rFonts w:hint="eastAsia"/>
                <w:sz w:val="24"/>
                <w:szCs w:val="24"/>
                <w:lang w:eastAsia="zh-CN"/>
              </w:rPr>
              <w:t>资产总额</w:t>
            </w:r>
          </w:p>
        </w:tc>
        <w:tc>
          <w:tcPr>
            <w:tcW w:w="2835" w:type="dxa"/>
            <w:vAlign w:val="center"/>
          </w:tcPr>
          <w:p>
            <w:pPr>
              <w:pStyle w:val="12"/>
              <w:rPr>
                <w:rFonts w:hint="eastAsia" w:eastAsia="方正书宋_GBK"/>
                <w:sz w:val="24"/>
                <w:szCs w:val="24"/>
                <w:lang w:val="en-US" w:eastAsia="zh-CN"/>
              </w:rPr>
            </w:pPr>
            <w:r>
              <w:rPr>
                <w:rFonts w:hint="eastAsia"/>
                <w:sz w:val="24"/>
                <w:szCs w:val="24"/>
                <w:lang w:val="en-US" w:eastAsia="zh-CN"/>
              </w:rPr>
              <w:t>——</w:t>
            </w:r>
          </w:p>
        </w:tc>
        <w:tc>
          <w:tcPr>
            <w:tcW w:w="2990" w:type="dxa"/>
            <w:vAlign w:val="center"/>
          </w:tcPr>
          <w:p>
            <w:pPr>
              <w:pStyle w:val="1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default"/>
                <w:sz w:val="24"/>
                <w:szCs w:val="24"/>
                <w:lang w:val="en-US" w:eastAsia="zh-CN"/>
              </w:rPr>
            </w:pPr>
            <w:r>
              <w:rPr>
                <w:rFonts w:hint="eastAsia"/>
                <w:sz w:val="24"/>
                <w:szCs w:val="24"/>
                <w:lang w:val="en-US" w:eastAsia="zh-CN"/>
              </w:rPr>
              <w:t>1、房屋（平方米）</w:t>
            </w:r>
          </w:p>
        </w:tc>
        <w:tc>
          <w:tcPr>
            <w:tcW w:w="2835" w:type="dxa"/>
            <w:vAlign w:val="center"/>
          </w:tcPr>
          <w:p>
            <w:pPr>
              <w:pStyle w:val="12"/>
              <w:rPr>
                <w:rFonts w:hint="eastAsia" w:eastAsia="方正书宋_GBK"/>
                <w:sz w:val="24"/>
                <w:szCs w:val="24"/>
                <w:lang w:val="en-US" w:eastAsia="zh-CN"/>
              </w:rPr>
            </w:pPr>
          </w:p>
        </w:tc>
        <w:tc>
          <w:tcPr>
            <w:tcW w:w="2990" w:type="dxa"/>
            <w:vAlign w:val="center"/>
          </w:tcPr>
          <w:p>
            <w:pPr>
              <w:pStyle w:val="1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default"/>
                <w:sz w:val="24"/>
                <w:szCs w:val="24"/>
                <w:lang w:val="en-US" w:eastAsia="zh-CN"/>
              </w:rPr>
            </w:pPr>
            <w:r>
              <w:rPr>
                <w:rFonts w:hint="eastAsia"/>
                <w:sz w:val="24"/>
                <w:szCs w:val="24"/>
                <w:lang w:val="en-US" w:eastAsia="zh-CN"/>
              </w:rPr>
              <w:t xml:space="preserve">    其中：办公用房（平方米）</w:t>
            </w:r>
          </w:p>
        </w:tc>
        <w:tc>
          <w:tcPr>
            <w:tcW w:w="2835" w:type="dxa"/>
            <w:vAlign w:val="center"/>
          </w:tcPr>
          <w:p>
            <w:pPr>
              <w:pStyle w:val="12"/>
              <w:rPr>
                <w:rFonts w:hint="eastAsia"/>
                <w:sz w:val="24"/>
                <w:szCs w:val="24"/>
                <w:lang w:val="en-US" w:eastAsia="zh-CN"/>
              </w:rPr>
            </w:pPr>
          </w:p>
        </w:tc>
        <w:tc>
          <w:tcPr>
            <w:tcW w:w="2990" w:type="dxa"/>
            <w:vAlign w:val="center"/>
          </w:tcPr>
          <w:p>
            <w:pPr>
              <w:pStyle w:val="1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default"/>
                <w:sz w:val="24"/>
                <w:szCs w:val="24"/>
                <w:lang w:val="en-US" w:eastAsia="zh-CN"/>
              </w:rPr>
            </w:pPr>
            <w:r>
              <w:rPr>
                <w:rFonts w:hint="eastAsia"/>
                <w:sz w:val="24"/>
                <w:szCs w:val="24"/>
                <w:lang w:val="en-US" w:eastAsia="zh-CN"/>
              </w:rPr>
              <w:t>2、车辆（台、辆）</w:t>
            </w:r>
          </w:p>
        </w:tc>
        <w:tc>
          <w:tcPr>
            <w:tcW w:w="2835" w:type="dxa"/>
            <w:vAlign w:val="center"/>
          </w:tcPr>
          <w:p>
            <w:pPr>
              <w:pStyle w:val="12"/>
              <w:rPr>
                <w:rFonts w:hint="eastAsia"/>
                <w:sz w:val="24"/>
                <w:szCs w:val="24"/>
                <w:lang w:val="en-US" w:eastAsia="zh-CN"/>
              </w:rPr>
            </w:pPr>
          </w:p>
        </w:tc>
        <w:tc>
          <w:tcPr>
            <w:tcW w:w="2990" w:type="dxa"/>
            <w:vAlign w:val="center"/>
          </w:tcPr>
          <w:p>
            <w:pPr>
              <w:pStyle w:val="1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default"/>
                <w:sz w:val="24"/>
                <w:szCs w:val="24"/>
                <w:lang w:val="en-US" w:eastAsia="zh-CN"/>
              </w:rPr>
            </w:pPr>
            <w:r>
              <w:rPr>
                <w:rFonts w:hint="eastAsia"/>
                <w:sz w:val="24"/>
                <w:szCs w:val="24"/>
                <w:lang w:val="en-US" w:eastAsia="zh-CN"/>
              </w:rPr>
              <w:t>3、单价在20万元以上的设备</w:t>
            </w:r>
          </w:p>
        </w:tc>
        <w:tc>
          <w:tcPr>
            <w:tcW w:w="2835" w:type="dxa"/>
            <w:vAlign w:val="center"/>
          </w:tcPr>
          <w:p>
            <w:pPr>
              <w:pStyle w:val="12"/>
              <w:rPr>
                <w:rFonts w:hint="eastAsia"/>
                <w:sz w:val="24"/>
                <w:szCs w:val="24"/>
                <w:lang w:val="en-US" w:eastAsia="zh-CN"/>
              </w:rPr>
            </w:pPr>
          </w:p>
        </w:tc>
        <w:tc>
          <w:tcPr>
            <w:tcW w:w="2990" w:type="dxa"/>
            <w:vAlign w:val="center"/>
          </w:tcPr>
          <w:p>
            <w:pPr>
              <w:pStyle w:val="1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default"/>
                <w:sz w:val="24"/>
                <w:szCs w:val="24"/>
                <w:lang w:val="en-US" w:eastAsia="zh-CN"/>
              </w:rPr>
            </w:pPr>
            <w:r>
              <w:rPr>
                <w:rFonts w:hint="eastAsia"/>
                <w:sz w:val="24"/>
                <w:szCs w:val="24"/>
                <w:lang w:val="en-US" w:eastAsia="zh-CN"/>
              </w:rPr>
              <w:t>4、其他固定资产</w:t>
            </w:r>
          </w:p>
        </w:tc>
        <w:tc>
          <w:tcPr>
            <w:tcW w:w="2835" w:type="dxa"/>
            <w:vAlign w:val="center"/>
          </w:tcPr>
          <w:p>
            <w:pPr>
              <w:pStyle w:val="12"/>
              <w:rPr>
                <w:rFonts w:hint="eastAsia"/>
                <w:sz w:val="24"/>
                <w:szCs w:val="24"/>
                <w:lang w:val="en-US" w:eastAsia="zh-CN"/>
              </w:rPr>
            </w:pPr>
          </w:p>
        </w:tc>
        <w:tc>
          <w:tcPr>
            <w:tcW w:w="2990" w:type="dxa"/>
            <w:vAlign w:val="center"/>
          </w:tcPr>
          <w:p>
            <w:pPr>
              <w:pStyle w:val="10"/>
              <w:rPr>
                <w:sz w:val="24"/>
                <w:szCs w:val="24"/>
              </w:rPr>
            </w:pPr>
          </w:p>
        </w:tc>
      </w:tr>
    </w:tbl>
    <w:p>
      <w:pPr>
        <w:ind w:firstLine="997" w:firstLineChars="475"/>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rPr>
          <w:sz w:val="32"/>
          <w:szCs w:val="32"/>
        </w:rPr>
      </w:pPr>
      <w:r>
        <w:rPr>
          <w:rFonts w:ascii="黑体" w:hAnsi="黑体" w:eastAsia="黑体" w:cs="黑体"/>
          <w:color w:val="000000"/>
          <w:sz w:val="32"/>
          <w:szCs w:val="32"/>
        </w:rPr>
        <w:t>八、名词解释</w:t>
      </w:r>
    </w:p>
    <w:p>
      <w:pPr>
        <w:spacing w:line="500" w:lineRule="exact"/>
        <w:ind w:firstLine="560"/>
        <w:rPr>
          <w:rFonts w:hint="eastAsia" w:ascii="方正仿宋_GBK" w:hAnsi="方正仿宋_GBK" w:eastAsia="方正仿宋_GBK" w:cs="方正仿宋_GBK"/>
          <w:b w:val="0"/>
          <w:bCs w:val="0"/>
          <w:sz w:val="28"/>
          <w:szCs w:val="28"/>
        </w:rPr>
      </w:pPr>
      <w:r>
        <w:rPr>
          <w:rFonts w:hint="eastAsia" w:eastAsia="方正仿宋_GBK"/>
          <w:color w:val="000000"/>
          <w:sz w:val="28"/>
        </w:rPr>
        <w:t>1、</w:t>
      </w:r>
      <w:r>
        <w:rPr>
          <w:rFonts w:hint="eastAsia" w:ascii="方正仿宋_GBK" w:hAnsi="方正仿宋_GBK" w:eastAsia="方正仿宋_GBK" w:cs="方正仿宋_GBK"/>
          <w:b/>
          <w:bCs/>
          <w:color w:val="000000"/>
          <w:sz w:val="28"/>
        </w:rPr>
        <w:t>一般公共预算拨款收入：</w:t>
      </w:r>
      <w:r>
        <w:rPr>
          <w:rFonts w:hint="eastAsia" w:ascii="方正仿宋_GBK" w:hAnsi="方正仿宋_GBK" w:eastAsia="方正仿宋_GBK" w:cs="方正仿宋_GBK"/>
          <w:b w:val="0"/>
          <w:bCs w:val="0"/>
          <w:color w:val="000000"/>
          <w:sz w:val="28"/>
          <w:szCs w:val="28"/>
        </w:rPr>
        <w:t>指</w:t>
      </w:r>
      <w:r>
        <w:rPr>
          <w:rFonts w:hint="eastAsia" w:ascii="方正仿宋_GBK" w:hAnsi="方正仿宋_GBK" w:eastAsia="方正仿宋_GBK" w:cs="方正仿宋_GBK"/>
          <w:b w:val="0"/>
          <w:bCs w:val="0"/>
          <w:color w:val="000000"/>
          <w:sz w:val="28"/>
          <w:szCs w:val="28"/>
          <w:lang w:eastAsia="zh-CN"/>
        </w:rPr>
        <w:t>区</w:t>
      </w:r>
      <w:r>
        <w:rPr>
          <w:rFonts w:hint="eastAsia" w:ascii="方正仿宋_GBK" w:hAnsi="方正仿宋_GBK" w:eastAsia="方正仿宋_GBK" w:cs="方正仿宋_GBK"/>
          <w:b w:val="0"/>
          <w:bCs w:val="0"/>
          <w:color w:val="000000"/>
          <w:sz w:val="28"/>
          <w:szCs w:val="28"/>
        </w:rPr>
        <w:t>级财政当年拨付的资金。</w:t>
      </w:r>
    </w:p>
    <w:p>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2、</w:t>
      </w:r>
      <w:r>
        <w:rPr>
          <w:rFonts w:eastAsia="方正仿宋_GBK"/>
          <w:b/>
          <w:color w:val="000000"/>
          <w:sz w:val="28"/>
        </w:rPr>
        <w:t>事业收入：</w:t>
      </w:r>
      <w:r>
        <w:rPr>
          <w:rFonts w:hint="eastAsia" w:ascii="方正仿宋_GBK" w:hAnsi="方正仿宋_GBK" w:eastAsia="方正仿宋_GBK" w:cs="方正仿宋_GBK"/>
          <w:color w:val="000000"/>
          <w:sz w:val="28"/>
          <w:szCs w:val="28"/>
        </w:rPr>
        <w:t>指事业单位开展专业业务活动及辅助活动所取得的收入。</w:t>
      </w:r>
    </w:p>
    <w:p>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3、</w:t>
      </w:r>
      <w:r>
        <w:rPr>
          <w:rFonts w:eastAsia="方正仿宋_GBK"/>
          <w:b/>
          <w:color w:val="000000"/>
          <w:sz w:val="28"/>
        </w:rPr>
        <w:t>其他收入：</w:t>
      </w:r>
      <w:r>
        <w:rPr>
          <w:rFonts w:hint="eastAsia" w:ascii="方正仿宋_GBK" w:hAnsi="方正仿宋_GBK" w:eastAsia="方正仿宋_GBK" w:cs="方正仿宋_GBK"/>
          <w:color w:val="000000"/>
          <w:sz w:val="28"/>
          <w:szCs w:val="28"/>
        </w:rPr>
        <w:t>指除“一般公共预算拨款收入”、“事业收入”等以外的收入。主要是按规定动用的租房收入、存款利息收入等。</w:t>
      </w:r>
    </w:p>
    <w:p>
      <w:pPr>
        <w:spacing w:line="500" w:lineRule="exact"/>
        <w:ind w:firstLine="560"/>
        <w:rPr>
          <w:sz w:val="28"/>
          <w:szCs w:val="28"/>
        </w:rPr>
      </w:pPr>
      <w:r>
        <w:rPr>
          <w:rFonts w:eastAsia="方正仿宋_GBK"/>
          <w:color w:val="000000"/>
          <w:sz w:val="28"/>
        </w:rPr>
        <w:t>4、</w:t>
      </w:r>
      <w:r>
        <w:rPr>
          <w:rFonts w:eastAsia="方正仿宋_GBK"/>
          <w:b/>
          <w:color w:val="000000"/>
          <w:sz w:val="28"/>
        </w:rPr>
        <w:t>基本支出：</w:t>
      </w:r>
      <w:r>
        <w:rPr>
          <w:rFonts w:eastAsia="方正仿宋_GBK"/>
          <w:color w:val="000000"/>
          <w:sz w:val="28"/>
          <w:szCs w:val="28"/>
        </w:rPr>
        <w:t>指为保障机构正常运转、完成日常工作任务而发生的人员支出和公用支出。</w:t>
      </w:r>
    </w:p>
    <w:p>
      <w:pPr>
        <w:spacing w:line="500" w:lineRule="exact"/>
        <w:ind w:firstLine="560"/>
        <w:rPr>
          <w:sz w:val="28"/>
          <w:szCs w:val="28"/>
        </w:rPr>
      </w:pPr>
      <w:r>
        <w:rPr>
          <w:rFonts w:eastAsia="方正仿宋_GBK"/>
          <w:color w:val="000000"/>
          <w:sz w:val="28"/>
        </w:rPr>
        <w:t>5、</w:t>
      </w:r>
      <w:r>
        <w:rPr>
          <w:rFonts w:eastAsia="方正仿宋_GBK"/>
          <w:b/>
          <w:color w:val="000000"/>
          <w:sz w:val="28"/>
        </w:rPr>
        <w:t>项目支出：</w:t>
      </w:r>
      <w:r>
        <w:rPr>
          <w:rFonts w:eastAsia="方正仿宋_GBK"/>
          <w:color w:val="000000"/>
          <w:sz w:val="28"/>
          <w:szCs w:val="28"/>
        </w:rPr>
        <w:t>指在基本支出之外为完成特定行政任务和事业发展目标所发生的支出。</w:t>
      </w:r>
    </w:p>
    <w:p>
      <w:pPr>
        <w:spacing w:line="500" w:lineRule="exact"/>
        <w:ind w:firstLine="560"/>
        <w:rPr>
          <w:rFonts w:hint="eastAsia" w:ascii="方正仿宋_GBK" w:hAnsi="方正仿宋_GBK" w:eastAsia="方正仿宋_GBK" w:cs="方正仿宋_GBK"/>
          <w:sz w:val="28"/>
          <w:szCs w:val="28"/>
        </w:rPr>
      </w:pPr>
      <w:r>
        <w:rPr>
          <w:rFonts w:hint="default" w:ascii="Times New Roman" w:hAnsi="Times New Roman" w:eastAsia="方正仿宋_GBK" w:cs="Times New Roman"/>
          <w:b w:val="0"/>
          <w:bCs w:val="0"/>
          <w:color w:val="000000"/>
          <w:sz w:val="28"/>
        </w:rPr>
        <w:t>6、</w:t>
      </w:r>
      <w:r>
        <w:rPr>
          <w:rFonts w:eastAsia="方正仿宋_GBK"/>
          <w:b/>
          <w:color w:val="000000"/>
          <w:sz w:val="28"/>
        </w:rPr>
        <w:t>上缴上级支出：</w:t>
      </w:r>
      <w:r>
        <w:rPr>
          <w:rFonts w:hint="eastAsia" w:ascii="方正仿宋_GBK" w:hAnsi="方正仿宋_GBK" w:eastAsia="方正仿宋_GBK" w:cs="方正仿宋_GBK"/>
          <w:color w:val="000000"/>
          <w:sz w:val="28"/>
          <w:szCs w:val="28"/>
        </w:rPr>
        <w:t>指下级单位上缴上级的支出。</w:t>
      </w:r>
    </w:p>
    <w:p>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7、</w:t>
      </w:r>
      <w:r>
        <w:rPr>
          <w:rFonts w:hint="eastAsia" w:ascii="方正仿宋_GBK" w:hAnsi="方正仿宋_GBK" w:eastAsia="方正仿宋_GBK" w:cs="方正仿宋_GBK"/>
          <w:b/>
          <w:bCs w:val="0"/>
          <w:color w:val="000000"/>
          <w:sz w:val="28"/>
        </w:rPr>
        <w:t>“三公”经费：</w:t>
      </w:r>
      <w:r>
        <w:rPr>
          <w:rFonts w:hint="eastAsia" w:ascii="方正仿宋_GBK" w:hAnsi="方正仿宋_GBK" w:eastAsia="方正仿宋_GBK" w:cs="方正仿宋_GBK"/>
          <w:color w:val="000000"/>
          <w:sz w:val="28"/>
          <w:szCs w:val="28"/>
        </w:rPr>
        <w:t>纳入</w:t>
      </w:r>
      <w:r>
        <w:rPr>
          <w:rFonts w:hint="eastAsia" w:ascii="方正仿宋_GBK" w:hAnsi="方正仿宋_GBK" w:eastAsia="方正仿宋_GBK" w:cs="方正仿宋_GBK"/>
          <w:color w:val="000000"/>
          <w:sz w:val="28"/>
          <w:szCs w:val="28"/>
          <w:lang w:eastAsia="zh-CN"/>
        </w:rPr>
        <w:t>区</w:t>
      </w:r>
      <w:r>
        <w:rPr>
          <w:rFonts w:hint="eastAsia" w:ascii="方正仿宋_GBK" w:hAnsi="方正仿宋_GBK" w:eastAsia="方正仿宋_GBK" w:cs="方正仿宋_GBK"/>
          <w:color w:val="000000"/>
          <w:sz w:val="28"/>
          <w:szCs w:val="28"/>
        </w:rPr>
        <w:t>级财政预算管理的“三公”经费，是指</w:t>
      </w:r>
      <w:r>
        <w:rPr>
          <w:rFonts w:hint="eastAsia" w:ascii="方正仿宋_GBK" w:hAnsi="方正仿宋_GBK" w:eastAsia="方正仿宋_GBK" w:cs="方正仿宋_GBK"/>
          <w:color w:val="000000"/>
          <w:sz w:val="28"/>
          <w:szCs w:val="28"/>
          <w:lang w:eastAsia="zh-CN"/>
        </w:rPr>
        <w:t>区</w:t>
      </w:r>
      <w:r>
        <w:rPr>
          <w:rFonts w:hint="eastAsia" w:ascii="方正仿宋_GBK" w:hAnsi="方正仿宋_GBK" w:eastAsia="方正仿宋_GBK" w:cs="方正仿宋_GBK"/>
          <w:color w:val="000000"/>
          <w:sz w:val="28"/>
          <w:szCs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8、</w:t>
      </w:r>
      <w:r>
        <w:rPr>
          <w:rFonts w:eastAsia="方正仿宋_GBK"/>
          <w:b/>
          <w:color w:val="000000"/>
          <w:sz w:val="28"/>
        </w:rPr>
        <w:t>机关运行费：</w:t>
      </w:r>
      <w:r>
        <w:rPr>
          <w:rFonts w:hint="eastAsia" w:ascii="方正仿宋_GBK" w:hAnsi="方正仿宋_GBK"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sz w:val="28"/>
          <w:szCs w:val="28"/>
        </w:rPr>
      </w:pPr>
      <w:r>
        <w:rPr>
          <w:rFonts w:hint="default" w:ascii="Times New Roman" w:hAnsi="Times New Roman" w:eastAsia="方正仿宋_GBK" w:cs="Times New Roman"/>
          <w:color w:val="000000"/>
          <w:sz w:val="28"/>
        </w:rPr>
        <w:t>9、</w:t>
      </w:r>
      <w:r>
        <w:rPr>
          <w:rFonts w:eastAsia="方正仿宋_GBK"/>
          <w:b/>
          <w:color w:val="000000"/>
          <w:sz w:val="28"/>
        </w:rPr>
        <w:t>上年结转：</w:t>
      </w:r>
      <w:r>
        <w:rPr>
          <w:rFonts w:eastAsia="方正仿宋_GBK"/>
          <w:color w:val="000000"/>
          <w:sz w:val="28"/>
          <w:szCs w:val="28"/>
        </w:rPr>
        <w:t>指以前年度尚未完成、结转到本年仍按原规定用途继续使用的资金。</w:t>
      </w:r>
    </w:p>
    <w:p>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10、</w:t>
      </w:r>
      <w:r>
        <w:rPr>
          <w:rFonts w:eastAsia="方正仿宋_GBK"/>
          <w:b/>
          <w:color w:val="000000"/>
          <w:sz w:val="28"/>
        </w:rPr>
        <w:t>事业单位经营支出：</w:t>
      </w:r>
      <w:r>
        <w:rPr>
          <w:rFonts w:hint="eastAsia" w:ascii="方正仿宋_GBK" w:hAnsi="方正仿宋_GBK"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2"/>
        <w:rPr>
          <w:sz w:val="32"/>
          <w:szCs w:val="32"/>
        </w:rPr>
      </w:pPr>
      <w:r>
        <w:rPr>
          <w:rFonts w:ascii="黑体" w:hAnsi="黑体" w:eastAsia="黑体" w:cs="黑体"/>
          <w:color w:val="000000"/>
          <w:sz w:val="32"/>
          <w:szCs w:val="32"/>
        </w:rPr>
        <w:t>九、其他需要说明的事项</w:t>
      </w:r>
    </w:p>
    <w:p>
      <w:pPr>
        <w:spacing w:line="500" w:lineRule="exact"/>
        <w:ind w:firstLine="560"/>
        <w:rPr>
          <w:rFonts w:hint="eastAsia" w:eastAsia="方正仿宋_GBK"/>
          <w:sz w:val="28"/>
          <w:szCs w:val="28"/>
          <w:lang w:eastAsia="zh-CN"/>
        </w:rPr>
      </w:pPr>
      <w:r>
        <w:rPr>
          <w:rFonts w:eastAsia="方正仿宋_GBK"/>
          <w:color w:val="000000"/>
          <w:sz w:val="28"/>
          <w:szCs w:val="28"/>
        </w:rPr>
        <w:t>我</w:t>
      </w:r>
      <w:r>
        <w:rPr>
          <w:rFonts w:hint="eastAsia" w:eastAsia="方正仿宋_GBK"/>
          <w:color w:val="000000"/>
          <w:sz w:val="28"/>
          <w:szCs w:val="28"/>
          <w:lang w:eastAsia="zh-CN"/>
        </w:rPr>
        <w:t>部门</w:t>
      </w:r>
      <w:r>
        <w:rPr>
          <w:rFonts w:eastAsia="方正仿宋_GBK"/>
          <w:color w:val="000000"/>
          <w:sz w:val="28"/>
          <w:szCs w:val="28"/>
        </w:rPr>
        <w:t>无其他需要说明的事项</w:t>
      </w:r>
      <w:r>
        <w:rPr>
          <w:rFonts w:hint="eastAsia" w:eastAsia="方正仿宋_GBK"/>
          <w:color w:val="000000"/>
          <w:sz w:val="28"/>
          <w:szCs w:val="28"/>
          <w:lang w:eastAsia="zh-CN"/>
        </w:rPr>
        <w:t>。</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83FE14-805F-4BCA-B353-CA6F994165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modern"/>
    <w:pitch w:val="default"/>
    <w:sig w:usb0="A00002BF" w:usb1="38CF7CFA" w:usb2="00082016" w:usb3="00000000" w:csb0="00040001" w:csb1="00000000"/>
    <w:embedRegular r:id="rId2" w:fontKey="{F2798BAD-2D9C-4E20-9AEA-AE8BCFCF0D61}"/>
  </w:font>
  <w:font w:name="方正书宋_GBK">
    <w:panose1 w:val="02000000000000000000"/>
    <w:charset w:val="86"/>
    <w:family w:val="modern"/>
    <w:pitch w:val="default"/>
    <w:sig w:usb0="A00002BF" w:usb1="38CF7CFA" w:usb2="00082016" w:usb3="00000000" w:csb0="00040001" w:csb1="00000000"/>
    <w:embedRegular r:id="rId3" w:fontKey="{D78A216E-C1DC-4396-B67A-7398AEF5B7FC}"/>
  </w:font>
  <w:font w:name="方正仿宋_GBK">
    <w:panose1 w:val="02000000000000000000"/>
    <w:charset w:val="86"/>
    <w:family w:val="modern"/>
    <w:pitch w:val="default"/>
    <w:sig w:usb0="A00002BF" w:usb1="38CF7CFA" w:usb2="00082016" w:usb3="00000000" w:csb0="00040001" w:csb1="00000000"/>
    <w:embedRegular r:id="rId4" w:fontKey="{B606F52D-B50F-4B66-B9B7-B7D6829A7E3B}"/>
  </w:font>
  <w:font w:name="方正楷体_GBK">
    <w:panose1 w:val="02000000000000000000"/>
    <w:charset w:val="86"/>
    <w:family w:val="modern"/>
    <w:pitch w:val="default"/>
    <w:sig w:usb0="800002BF" w:usb1="38CF7CFA" w:usb2="00000016" w:usb3="00000000" w:csb0="00040000" w:csb1="00000000"/>
    <w:embedRegular r:id="rId5" w:fontKey="{3F8A0D4E-D5EA-4678-89FE-A74C5BEF654E}"/>
  </w:font>
  <w:font w:name="仿宋">
    <w:panose1 w:val="02010609060101010101"/>
    <w:charset w:val="86"/>
    <w:family w:val="auto"/>
    <w:pitch w:val="default"/>
    <w:sig w:usb0="800002BF" w:usb1="38CF7CFA" w:usb2="00000016" w:usb3="00000000" w:csb0="00040001" w:csb1="00000000"/>
    <w:embedRegular r:id="rId6" w:fontKey="{67CFF2FE-BB14-4A8F-9C89-F8A30E824B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20CC6"/>
    <w:multiLevelType w:val="singleLevel"/>
    <w:tmpl w:val="BC220CC6"/>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MjJmMzdmY2ZjMjE0YjhmNmJlMzZiOWYyMjE1MGMifQ=="/>
  </w:docVars>
  <w:rsids>
    <w:rsidRoot w:val="00AA6C7F"/>
    <w:rsid w:val="000109B5"/>
    <w:rsid w:val="007F249E"/>
    <w:rsid w:val="00AA6C7F"/>
    <w:rsid w:val="00D9298F"/>
    <w:rsid w:val="01B36BD0"/>
    <w:rsid w:val="034B48B0"/>
    <w:rsid w:val="0B815649"/>
    <w:rsid w:val="0E990274"/>
    <w:rsid w:val="106F460A"/>
    <w:rsid w:val="127F77A7"/>
    <w:rsid w:val="1356385F"/>
    <w:rsid w:val="13F73E9F"/>
    <w:rsid w:val="17092996"/>
    <w:rsid w:val="17B22FE6"/>
    <w:rsid w:val="18297794"/>
    <w:rsid w:val="192835A8"/>
    <w:rsid w:val="19C72DC1"/>
    <w:rsid w:val="1E2F362A"/>
    <w:rsid w:val="1E430E84"/>
    <w:rsid w:val="1F4849A4"/>
    <w:rsid w:val="1FD16BF6"/>
    <w:rsid w:val="208F0905"/>
    <w:rsid w:val="20E64474"/>
    <w:rsid w:val="20EC1DC8"/>
    <w:rsid w:val="22E65A67"/>
    <w:rsid w:val="25887057"/>
    <w:rsid w:val="26101DB7"/>
    <w:rsid w:val="26993DD5"/>
    <w:rsid w:val="279D33B3"/>
    <w:rsid w:val="2A383867"/>
    <w:rsid w:val="2AD57405"/>
    <w:rsid w:val="2B6F150A"/>
    <w:rsid w:val="2DE9586C"/>
    <w:rsid w:val="2FDC27E5"/>
    <w:rsid w:val="306F78B6"/>
    <w:rsid w:val="315A0567"/>
    <w:rsid w:val="31F75DB5"/>
    <w:rsid w:val="331F175A"/>
    <w:rsid w:val="33A30F52"/>
    <w:rsid w:val="33FB1B8D"/>
    <w:rsid w:val="38417D8A"/>
    <w:rsid w:val="385B45E8"/>
    <w:rsid w:val="3B585B17"/>
    <w:rsid w:val="3BF43C8C"/>
    <w:rsid w:val="40385F17"/>
    <w:rsid w:val="41424491"/>
    <w:rsid w:val="420B10EB"/>
    <w:rsid w:val="446A4C48"/>
    <w:rsid w:val="448B2AB9"/>
    <w:rsid w:val="448D4A83"/>
    <w:rsid w:val="44B83784"/>
    <w:rsid w:val="45303661"/>
    <w:rsid w:val="458572B7"/>
    <w:rsid w:val="45BA1E6F"/>
    <w:rsid w:val="46FB333E"/>
    <w:rsid w:val="471843AC"/>
    <w:rsid w:val="47FB61A8"/>
    <w:rsid w:val="490177EE"/>
    <w:rsid w:val="49B900C8"/>
    <w:rsid w:val="4AFA2747"/>
    <w:rsid w:val="4BAB57EF"/>
    <w:rsid w:val="4BEE392E"/>
    <w:rsid w:val="4C4F6AC2"/>
    <w:rsid w:val="4D722046"/>
    <w:rsid w:val="4EF23782"/>
    <w:rsid w:val="50302CB9"/>
    <w:rsid w:val="50744D49"/>
    <w:rsid w:val="51B573C7"/>
    <w:rsid w:val="52223E6D"/>
    <w:rsid w:val="527C1C93"/>
    <w:rsid w:val="531D273D"/>
    <w:rsid w:val="55A0038E"/>
    <w:rsid w:val="58627B7D"/>
    <w:rsid w:val="589966DD"/>
    <w:rsid w:val="5A5E727C"/>
    <w:rsid w:val="5B0E7B48"/>
    <w:rsid w:val="5C3A02B7"/>
    <w:rsid w:val="5E021BE6"/>
    <w:rsid w:val="5EE60817"/>
    <w:rsid w:val="6013554E"/>
    <w:rsid w:val="607641C6"/>
    <w:rsid w:val="6297662A"/>
    <w:rsid w:val="62FD297C"/>
    <w:rsid w:val="636167A8"/>
    <w:rsid w:val="63EF49BB"/>
    <w:rsid w:val="64F768A9"/>
    <w:rsid w:val="674E19F8"/>
    <w:rsid w:val="67C27CF0"/>
    <w:rsid w:val="6A294057"/>
    <w:rsid w:val="6AF02DC7"/>
    <w:rsid w:val="6BAA566B"/>
    <w:rsid w:val="6DA57E98"/>
    <w:rsid w:val="6ED749C9"/>
    <w:rsid w:val="70A15706"/>
    <w:rsid w:val="71573B9F"/>
    <w:rsid w:val="72C9287B"/>
    <w:rsid w:val="73942E89"/>
    <w:rsid w:val="785901FD"/>
    <w:rsid w:val="79446A1B"/>
    <w:rsid w:val="7A7E03EF"/>
    <w:rsid w:val="7C4A4A2C"/>
    <w:rsid w:val="7D0B583E"/>
    <w:rsid w:val="7D4412FF"/>
    <w:rsid w:val="7E290672"/>
    <w:rsid w:val="7F005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2023-03-06T16:05:52Z</dcterms:created>
  <dcterms:modified xsi:type="dcterms:W3CDTF">2023-03-06T08:05:52Z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2023-03-06T16:05:55Z</dcterms:created>
  <dcterms:modified xsi:type="dcterms:W3CDTF">2023-03-06T08:05:55Z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2023-03-06T16:06:00Z</dcterms:created>
  <dcterms:modified xsi:type="dcterms:W3CDTF">2023-03-06T08:06:00Z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2023-03-06T16:05:47Z</dcterms:created>
  <dcterms:modified xsi:type="dcterms:W3CDTF">2023-03-06T08:05:47Z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2023-03-06T16:05:52Z</dcterms:created>
  <dcterms:modified xsi:type="dcterms:W3CDTF">2023-03-06T08:05:52Z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34C037C-9772-4A58-928B-F5DD7B517771}">
  <ds:schemaRefs/>
</ds:datastoreItem>
</file>

<file path=customXml/itemProps10.xml><?xml version="1.0" encoding="utf-8"?>
<ds:datastoreItem xmlns:ds="http://schemas.openxmlformats.org/officeDocument/2006/customXml" ds:itemID="{F4384F45-62F9-4046-9C56-FB1D8275D969}">
  <ds:schemaRefs/>
</ds:datastoreItem>
</file>

<file path=customXml/itemProps11.xml><?xml version="1.0" encoding="utf-8"?>
<ds:datastoreItem xmlns:ds="http://schemas.openxmlformats.org/officeDocument/2006/customXml" ds:itemID="{046DAF35-3FD2-4120-ACC0-D5771D75D3C4}">
  <ds:schemaRefs/>
</ds:datastoreItem>
</file>

<file path=customXml/itemProps12.xml><?xml version="1.0" encoding="utf-8"?>
<ds:datastoreItem xmlns:ds="http://schemas.openxmlformats.org/officeDocument/2006/customXml" ds:itemID="{2C24D9C9-7BB8-4EEE-BBD6-2FBEF7CB86DC}">
  <ds:schemaRefs/>
</ds:datastoreItem>
</file>

<file path=customXml/itemProps13.xml><?xml version="1.0" encoding="utf-8"?>
<ds:datastoreItem xmlns:ds="http://schemas.openxmlformats.org/officeDocument/2006/customXml" ds:itemID="{DF716EBB-0CCF-4FE5-996A-1BD13C0F7C1A}">
  <ds:schemaRefs/>
</ds:datastoreItem>
</file>

<file path=customXml/itemProps14.xml><?xml version="1.0" encoding="utf-8"?>
<ds:datastoreItem xmlns:ds="http://schemas.openxmlformats.org/officeDocument/2006/customXml" ds:itemID="{9CFA1533-C34C-4F78-88B4-0EE2C56C0773}">
  <ds:schemaRefs/>
</ds:datastoreItem>
</file>

<file path=customXml/itemProps15.xml><?xml version="1.0" encoding="utf-8"?>
<ds:datastoreItem xmlns:ds="http://schemas.openxmlformats.org/officeDocument/2006/customXml" ds:itemID="{59BD99F9-8EC9-4B50-BE52-7A420A136492}">
  <ds:schemaRefs/>
</ds:datastoreItem>
</file>

<file path=customXml/itemProps16.xml><?xml version="1.0" encoding="utf-8"?>
<ds:datastoreItem xmlns:ds="http://schemas.openxmlformats.org/officeDocument/2006/customXml" ds:itemID="{0527A5CB-D1AC-4170-A7B0-23AF807FAABD}">
  <ds:schemaRefs/>
</ds:datastoreItem>
</file>

<file path=customXml/itemProps17.xml><?xml version="1.0" encoding="utf-8"?>
<ds:datastoreItem xmlns:ds="http://schemas.openxmlformats.org/officeDocument/2006/customXml" ds:itemID="{5D652186-7B8C-418A-B391-DEFDEC376480}">
  <ds:schemaRefs/>
</ds:datastoreItem>
</file>

<file path=customXml/itemProps18.xml><?xml version="1.0" encoding="utf-8"?>
<ds:datastoreItem xmlns:ds="http://schemas.openxmlformats.org/officeDocument/2006/customXml" ds:itemID="{305AF69E-F8B7-4B2B-A3CD-D42815FDF225}">
  <ds:schemaRefs/>
</ds:datastoreItem>
</file>

<file path=customXml/itemProps19.xml><?xml version="1.0" encoding="utf-8"?>
<ds:datastoreItem xmlns:ds="http://schemas.openxmlformats.org/officeDocument/2006/customXml" ds:itemID="{2A2AA3FB-AB63-41A5-A22A-243CF086D7A8}">
  <ds:schemaRefs/>
</ds:datastoreItem>
</file>

<file path=customXml/itemProps2.xml><?xml version="1.0" encoding="utf-8"?>
<ds:datastoreItem xmlns:ds="http://schemas.openxmlformats.org/officeDocument/2006/customXml" ds:itemID="{59E37FDF-6F7C-4786-894A-BB15BA3DC6FF}">
  <ds:schemaRefs/>
</ds:datastoreItem>
</file>

<file path=customXml/itemProps20.xml><?xml version="1.0" encoding="utf-8"?>
<ds:datastoreItem xmlns:ds="http://schemas.openxmlformats.org/officeDocument/2006/customXml" ds:itemID="{9398AAC3-505E-46A2-AFDA-DBD0CF9DD0AA}">
  <ds:schemaRefs/>
</ds:datastoreItem>
</file>

<file path=customXml/itemProps21.xml><?xml version="1.0" encoding="utf-8"?>
<ds:datastoreItem xmlns:ds="http://schemas.openxmlformats.org/officeDocument/2006/customXml" ds:itemID="{D84033DA-E965-478B-9243-7A9B343D9698}">
  <ds:schemaRefs/>
</ds:datastoreItem>
</file>

<file path=customXml/itemProps22.xml><?xml version="1.0" encoding="utf-8"?>
<ds:datastoreItem xmlns:ds="http://schemas.openxmlformats.org/officeDocument/2006/customXml" ds:itemID="{A4462149-89ED-4475-B207-E45D15AEF778}">
  <ds:schemaRefs/>
</ds:datastoreItem>
</file>

<file path=customXml/itemProps23.xml><?xml version="1.0" encoding="utf-8"?>
<ds:datastoreItem xmlns:ds="http://schemas.openxmlformats.org/officeDocument/2006/customXml" ds:itemID="{EAAE3D47-4FD8-4865-9CFB-AD476DCD8C52}">
  <ds:schemaRefs/>
</ds:datastoreItem>
</file>

<file path=customXml/itemProps24.xml><?xml version="1.0" encoding="utf-8"?>
<ds:datastoreItem xmlns:ds="http://schemas.openxmlformats.org/officeDocument/2006/customXml" ds:itemID="{4DBC5909-88AA-46DD-9F27-5D7C809C06B3}">
  <ds:schemaRefs/>
</ds:datastoreItem>
</file>

<file path=customXml/itemProps25.xml><?xml version="1.0" encoding="utf-8"?>
<ds:datastoreItem xmlns:ds="http://schemas.openxmlformats.org/officeDocument/2006/customXml" ds:itemID="{F0EF4295-FB9C-4697-88C9-C20E1586C65E}">
  <ds:schemaRefs/>
</ds:datastoreItem>
</file>

<file path=customXml/itemProps26.xml><?xml version="1.0" encoding="utf-8"?>
<ds:datastoreItem xmlns:ds="http://schemas.openxmlformats.org/officeDocument/2006/customXml" ds:itemID="{7FB59930-1974-4655-8831-CA48DE686807}">
  <ds:schemaRefs/>
</ds:datastoreItem>
</file>

<file path=customXml/itemProps27.xml><?xml version="1.0" encoding="utf-8"?>
<ds:datastoreItem xmlns:ds="http://schemas.openxmlformats.org/officeDocument/2006/customXml" ds:itemID="{212B9852-74C3-476A-987C-B5ECBE70B073}">
  <ds:schemaRefs/>
</ds:datastoreItem>
</file>

<file path=customXml/itemProps28.xml><?xml version="1.0" encoding="utf-8"?>
<ds:datastoreItem xmlns:ds="http://schemas.openxmlformats.org/officeDocument/2006/customXml" ds:itemID="{FCC1A449-C263-4A2C-A337-862C09B17347}">
  <ds:schemaRefs/>
</ds:datastoreItem>
</file>

<file path=customXml/itemProps29.xml><?xml version="1.0" encoding="utf-8"?>
<ds:datastoreItem xmlns:ds="http://schemas.openxmlformats.org/officeDocument/2006/customXml" ds:itemID="{E181C320-098A-4E45-AAF9-CEE6D69F8A69}">
  <ds:schemaRefs/>
</ds:datastoreItem>
</file>

<file path=customXml/itemProps3.xml><?xml version="1.0" encoding="utf-8"?>
<ds:datastoreItem xmlns:ds="http://schemas.openxmlformats.org/officeDocument/2006/customXml" ds:itemID="{B64942A2-48E9-44AB-B7FF-A2F7B2AD50B3}">
  <ds:schemaRefs/>
</ds:datastoreItem>
</file>

<file path=customXml/itemProps30.xml><?xml version="1.0" encoding="utf-8"?>
<ds:datastoreItem xmlns:ds="http://schemas.openxmlformats.org/officeDocument/2006/customXml" ds:itemID="{9FA38DDB-6917-4EB6-8E02-5213191F9DD6}">
  <ds:schemaRefs/>
</ds:datastoreItem>
</file>

<file path=customXml/itemProps31.xml><?xml version="1.0" encoding="utf-8"?>
<ds:datastoreItem xmlns:ds="http://schemas.openxmlformats.org/officeDocument/2006/customXml" ds:itemID="{5CBA9CEB-6EC2-4091-9CA6-8CC55C2D556D}">
  <ds:schemaRefs/>
</ds:datastoreItem>
</file>

<file path=customXml/itemProps32.xml><?xml version="1.0" encoding="utf-8"?>
<ds:datastoreItem xmlns:ds="http://schemas.openxmlformats.org/officeDocument/2006/customXml" ds:itemID="{50B2FA88-916D-484E-B72C-5AAAE25F6CCE}">
  <ds:schemaRefs/>
</ds:datastoreItem>
</file>

<file path=customXml/itemProps33.xml><?xml version="1.0" encoding="utf-8"?>
<ds:datastoreItem xmlns:ds="http://schemas.openxmlformats.org/officeDocument/2006/customXml" ds:itemID="{A1CBBA5D-A698-4078-B2F4-9F0708C32A9A}">
  <ds:schemaRefs/>
</ds:datastoreItem>
</file>

<file path=customXml/itemProps34.xml><?xml version="1.0" encoding="utf-8"?>
<ds:datastoreItem xmlns:ds="http://schemas.openxmlformats.org/officeDocument/2006/customXml" ds:itemID="{AA8B6927-C11B-4EC4-A2FD-098D2ADE2F45}">
  <ds:schemaRefs/>
</ds:datastoreItem>
</file>

<file path=customXml/itemProps35.xml><?xml version="1.0" encoding="utf-8"?>
<ds:datastoreItem xmlns:ds="http://schemas.openxmlformats.org/officeDocument/2006/customXml" ds:itemID="{6C3B93E4-8FA0-4EA8-B0E5-07566F1FAC83}">
  <ds:schemaRefs/>
</ds:datastoreItem>
</file>

<file path=customXml/itemProps36.xml><?xml version="1.0" encoding="utf-8"?>
<ds:datastoreItem xmlns:ds="http://schemas.openxmlformats.org/officeDocument/2006/customXml" ds:itemID="{3D5A5811-2F9D-4DFD-A00E-5FB5B6AD341D}">
  <ds:schemaRefs/>
</ds:datastoreItem>
</file>

<file path=customXml/itemProps37.xml><?xml version="1.0" encoding="utf-8"?>
<ds:datastoreItem xmlns:ds="http://schemas.openxmlformats.org/officeDocument/2006/customXml" ds:itemID="{9DFBA004-4045-49BE-AF15-8823472D8737}">
  <ds:schemaRefs/>
</ds:datastoreItem>
</file>

<file path=customXml/itemProps38.xml><?xml version="1.0" encoding="utf-8"?>
<ds:datastoreItem xmlns:ds="http://schemas.openxmlformats.org/officeDocument/2006/customXml" ds:itemID="{990A1A6D-37DE-4D51-93FA-4EF92A87691B}">
  <ds:schemaRefs/>
</ds:datastoreItem>
</file>

<file path=customXml/itemProps39.xml><?xml version="1.0" encoding="utf-8"?>
<ds:datastoreItem xmlns:ds="http://schemas.openxmlformats.org/officeDocument/2006/customXml" ds:itemID="{EB3F0EDB-A4C7-4690-B885-AE0958C5BF4F}">
  <ds:schemaRefs/>
</ds:datastoreItem>
</file>

<file path=customXml/itemProps4.xml><?xml version="1.0" encoding="utf-8"?>
<ds:datastoreItem xmlns:ds="http://schemas.openxmlformats.org/officeDocument/2006/customXml" ds:itemID="{00D976BD-E24B-4427-932E-76CD7F60A7EF}">
  <ds:schemaRefs/>
</ds:datastoreItem>
</file>

<file path=customXml/itemProps40.xml><?xml version="1.0" encoding="utf-8"?>
<ds:datastoreItem xmlns:ds="http://schemas.openxmlformats.org/officeDocument/2006/customXml" ds:itemID="{294DAE60-B17F-4933-9915-D82521C52314}">
  <ds:schemaRefs/>
</ds:datastoreItem>
</file>

<file path=customXml/itemProps41.xml><?xml version="1.0" encoding="utf-8"?>
<ds:datastoreItem xmlns:ds="http://schemas.openxmlformats.org/officeDocument/2006/customXml" ds:itemID="{81138551-343C-46A6-B414-8F4F6EC00B31}">
  <ds:schemaRefs/>
</ds:datastoreItem>
</file>

<file path=customXml/itemProps42.xml><?xml version="1.0" encoding="utf-8"?>
<ds:datastoreItem xmlns:ds="http://schemas.openxmlformats.org/officeDocument/2006/customXml" ds:itemID="{F2937F14-D76A-4A41-8E2E-DB71C31215C0}">
  <ds:schemaRefs/>
</ds:datastoreItem>
</file>

<file path=customXml/itemProps43.xml><?xml version="1.0" encoding="utf-8"?>
<ds:datastoreItem xmlns:ds="http://schemas.openxmlformats.org/officeDocument/2006/customXml" ds:itemID="{46313E85-2E9F-4D5D-AF00-3C79C6FAEA23}">
  <ds:schemaRefs/>
</ds:datastoreItem>
</file>

<file path=customXml/itemProps44.xml><?xml version="1.0" encoding="utf-8"?>
<ds:datastoreItem xmlns:ds="http://schemas.openxmlformats.org/officeDocument/2006/customXml" ds:itemID="{CD9B92AC-D9E7-4655-A526-8DB65286CE3A}">
  <ds:schemaRefs/>
</ds:datastoreItem>
</file>

<file path=customXml/itemProps45.xml><?xml version="1.0" encoding="utf-8"?>
<ds:datastoreItem xmlns:ds="http://schemas.openxmlformats.org/officeDocument/2006/customXml" ds:itemID="{538ED718-7B1B-4211-B4E0-7E9F5748A678}">
  <ds:schemaRefs/>
</ds:datastoreItem>
</file>

<file path=customXml/itemProps46.xml><?xml version="1.0" encoding="utf-8"?>
<ds:datastoreItem xmlns:ds="http://schemas.openxmlformats.org/officeDocument/2006/customXml" ds:itemID="{6BC12918-02A5-424E-BD66-B8A2F28033FC}">
  <ds:schemaRefs/>
</ds:datastoreItem>
</file>

<file path=customXml/itemProps47.xml><?xml version="1.0" encoding="utf-8"?>
<ds:datastoreItem xmlns:ds="http://schemas.openxmlformats.org/officeDocument/2006/customXml" ds:itemID="{085516AD-6ACB-47B0-88BA-1E3C4D457EE5}">
  <ds:schemaRefs/>
</ds:datastoreItem>
</file>

<file path=customXml/itemProps48.xml><?xml version="1.0" encoding="utf-8"?>
<ds:datastoreItem xmlns:ds="http://schemas.openxmlformats.org/officeDocument/2006/customXml" ds:itemID="{EC74B375-F4D4-4E96-A1B6-A1F57B8E1AF9}">
  <ds:schemaRefs/>
</ds:datastoreItem>
</file>

<file path=customXml/itemProps49.xml><?xml version="1.0" encoding="utf-8"?>
<ds:datastoreItem xmlns:ds="http://schemas.openxmlformats.org/officeDocument/2006/customXml" ds:itemID="{78CF44F5-CAFD-4033-AAF4-8CC1F2667FA1}">
  <ds:schemaRefs/>
</ds:datastoreItem>
</file>

<file path=customXml/itemProps5.xml><?xml version="1.0" encoding="utf-8"?>
<ds:datastoreItem xmlns:ds="http://schemas.openxmlformats.org/officeDocument/2006/customXml" ds:itemID="{D2F80FE0-C0A3-4CEA-A79A-6179311960DE}">
  <ds:schemaRefs/>
</ds:datastoreItem>
</file>

<file path=customXml/itemProps50.xml><?xml version="1.0" encoding="utf-8"?>
<ds:datastoreItem xmlns:ds="http://schemas.openxmlformats.org/officeDocument/2006/customXml" ds:itemID="{992F9333-7AE5-4772-AEA9-9EFFB6AE7F0D}">
  <ds:schemaRefs/>
</ds:datastoreItem>
</file>

<file path=customXml/itemProps51.xml><?xml version="1.0" encoding="utf-8"?>
<ds:datastoreItem xmlns:ds="http://schemas.openxmlformats.org/officeDocument/2006/customXml" ds:itemID="{4D2DB395-3C29-4E35-A5A8-D39FEE3E329F}">
  <ds:schemaRefs/>
</ds:datastoreItem>
</file>

<file path=customXml/itemProps52.xml><?xml version="1.0" encoding="utf-8"?>
<ds:datastoreItem xmlns:ds="http://schemas.openxmlformats.org/officeDocument/2006/customXml" ds:itemID="{B716BD9A-0B24-42D6-8B5C-3BBDD21BF1C9}">
  <ds:schemaRefs/>
</ds:datastoreItem>
</file>

<file path=customXml/itemProps53.xml><?xml version="1.0" encoding="utf-8"?>
<ds:datastoreItem xmlns:ds="http://schemas.openxmlformats.org/officeDocument/2006/customXml" ds:itemID="{63E5F0E8-C1B4-44CE-B287-A81404BAD685}">
  <ds:schemaRefs/>
</ds:datastoreItem>
</file>

<file path=customXml/itemProps54.xml><?xml version="1.0" encoding="utf-8"?>
<ds:datastoreItem xmlns:ds="http://schemas.openxmlformats.org/officeDocument/2006/customXml" ds:itemID="{AAF1FD48-D4F2-41B8-8172-B62E7AD3B49E}">
  <ds:schemaRefs/>
</ds:datastoreItem>
</file>

<file path=customXml/itemProps55.xml><?xml version="1.0" encoding="utf-8"?>
<ds:datastoreItem xmlns:ds="http://schemas.openxmlformats.org/officeDocument/2006/customXml" ds:itemID="{EDE65623-EF8F-422C-9BE5-D472370A3C57}">
  <ds:schemaRefs/>
</ds:datastoreItem>
</file>

<file path=customXml/itemProps56.xml><?xml version="1.0" encoding="utf-8"?>
<ds:datastoreItem xmlns:ds="http://schemas.openxmlformats.org/officeDocument/2006/customXml" ds:itemID="{E0EAC01C-2C33-4C0F-9F0D-7B6DA806C317}">
  <ds:schemaRefs/>
</ds:datastoreItem>
</file>

<file path=customXml/itemProps57.xml><?xml version="1.0" encoding="utf-8"?>
<ds:datastoreItem xmlns:ds="http://schemas.openxmlformats.org/officeDocument/2006/customXml" ds:itemID="{F750D55F-84A2-4500-B41C-3FFD36599FD9}">
  <ds:schemaRefs/>
</ds:datastoreItem>
</file>

<file path=customXml/itemProps58.xml><?xml version="1.0" encoding="utf-8"?>
<ds:datastoreItem xmlns:ds="http://schemas.openxmlformats.org/officeDocument/2006/customXml" ds:itemID="{080D9124-F68A-4AAD-8B4B-66E0457B4931}">
  <ds:schemaRefs/>
</ds:datastoreItem>
</file>

<file path=customXml/itemProps6.xml><?xml version="1.0" encoding="utf-8"?>
<ds:datastoreItem xmlns:ds="http://schemas.openxmlformats.org/officeDocument/2006/customXml" ds:itemID="{116D1349-4EE3-4FEB-8CFF-EE383A75ADB6}">
  <ds:schemaRefs/>
</ds:datastoreItem>
</file>

<file path=customXml/itemProps7.xml><?xml version="1.0" encoding="utf-8"?>
<ds:datastoreItem xmlns:ds="http://schemas.openxmlformats.org/officeDocument/2006/customXml" ds:itemID="{745C3199-714B-4200-ACA5-353519CDFA7E}">
  <ds:schemaRefs/>
</ds:datastoreItem>
</file>

<file path=customXml/itemProps8.xml><?xml version="1.0" encoding="utf-8"?>
<ds:datastoreItem xmlns:ds="http://schemas.openxmlformats.org/officeDocument/2006/customXml" ds:itemID="{B787FC75-C916-4855-891D-64CC8E28B1F4}">
  <ds:schemaRefs/>
</ds:datastoreItem>
</file>

<file path=customXml/itemProps9.xml><?xml version="1.0" encoding="utf-8"?>
<ds:datastoreItem xmlns:ds="http://schemas.openxmlformats.org/officeDocument/2006/customXml" ds:itemID="{8E12977D-2901-4082-89A0-461690983B5F}">
  <ds:schemaRefs/>
</ds:datastoreItem>
</file>

<file path=docProps/app.xml><?xml version="1.0" encoding="utf-8"?>
<Properties xmlns="http://schemas.openxmlformats.org/officeDocument/2006/extended-properties" xmlns:vt="http://schemas.openxmlformats.org/officeDocument/2006/docPropsVTypes">
  <Template>Normal</Template>
  <Pages>38</Pages>
  <Words>11659</Words>
  <Characters>13989</Characters>
  <Lines>212</Lines>
  <Paragraphs>59</Paragraphs>
  <TotalTime>1</TotalTime>
  <ScaleCrop>false</ScaleCrop>
  <LinksUpToDate>false</LinksUpToDate>
  <CharactersWithSpaces>14205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2023-03-06T08:43:00Z</dcterms:created>
  <dc:creator>Administrator</dc:creator>
  <cp:lastModifiedBy>Andy</cp:lastModifiedBy>
  <dcterms:modified xsi:type="dcterms:W3CDTF">2023-08-22T02:28:39Z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192CDD74F5B649889E2E8B510AEF1DD5_13</vt:lpwstr>
  </property>
</Properties>
</file>