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883" w:firstLineChars="200"/>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保定市司法局白沟新城分局</w:t>
      </w:r>
    </w:p>
    <w:p>
      <w:pPr>
        <w:spacing w:line="520" w:lineRule="exact"/>
        <w:jc w:val="center"/>
        <w:rPr>
          <w:rFonts w:ascii="仿宋" w:hAnsi="仿宋" w:eastAsia="仿宋" w:cs="仿宋_GB2312"/>
          <w:sz w:val="44"/>
          <w:szCs w:val="44"/>
        </w:rPr>
      </w:pPr>
      <w:r>
        <w:rPr>
          <w:rFonts w:hint="eastAsia" w:ascii="黑体" w:hAnsi="黑体" w:eastAsia="黑体" w:cs="黑体"/>
          <w:b/>
          <w:bCs/>
          <w:sz w:val="44"/>
          <w:szCs w:val="44"/>
          <w:lang w:val="en-US" w:eastAsia="zh-CN"/>
        </w:rPr>
        <w:t xml:space="preserve">    2022年单位预算信息公开</w:t>
      </w:r>
    </w:p>
    <w:p>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现将司法局2022年单位预算公开如下：</w:t>
      </w:r>
    </w:p>
    <w:p>
      <w:pPr>
        <w:spacing w:line="520" w:lineRule="exact"/>
        <w:ind w:firstLine="640" w:firstLineChars="200"/>
        <w:jc w:val="left"/>
        <w:rPr>
          <w:rFonts w:ascii="黑体" w:hAnsi="黑体" w:eastAsia="黑体"/>
          <w:sz w:val="32"/>
          <w:szCs w:val="32"/>
        </w:rPr>
      </w:pPr>
    </w:p>
    <w:p>
      <w:pPr>
        <w:spacing w:line="520" w:lineRule="exact"/>
        <w:ind w:firstLine="803" w:firstLineChars="200"/>
        <w:jc w:val="center"/>
        <w:rPr>
          <w:rFonts w:ascii="黑体" w:hAnsi="黑体" w:eastAsia="黑体" w:cs="黑体"/>
          <w:b/>
          <w:sz w:val="40"/>
          <w:szCs w:val="40"/>
        </w:rPr>
      </w:pPr>
      <w:r>
        <w:rPr>
          <w:rFonts w:hint="eastAsia" w:ascii="黑体" w:hAnsi="黑体" w:eastAsia="黑体"/>
          <w:b/>
          <w:sz w:val="40"/>
          <w:szCs w:val="40"/>
        </w:rPr>
        <w:t>第一部分</w:t>
      </w:r>
      <w:r>
        <w:rPr>
          <w:rFonts w:ascii="黑体" w:hAnsi="黑体" w:eastAsia="黑体"/>
          <w:b/>
          <w:sz w:val="40"/>
          <w:szCs w:val="40"/>
        </w:rPr>
        <w:t>:</w:t>
      </w:r>
      <w:r>
        <w:rPr>
          <w:rFonts w:hint="eastAsia" w:ascii="黑体" w:hAnsi="黑体" w:eastAsia="黑体"/>
          <w:b/>
          <w:sz w:val="40"/>
          <w:szCs w:val="40"/>
        </w:rPr>
        <w:t>单位职责及机构设置情况</w:t>
      </w:r>
    </w:p>
    <w:p>
      <w:pPr>
        <w:numPr>
          <w:ilvl w:val="0"/>
          <w:numId w:val="1"/>
        </w:numPr>
        <w:ind w:firstLine="643" w:firstLineChars="200"/>
        <w:rPr>
          <w:rFonts w:ascii="黑体" w:hAnsi="黑体" w:eastAsia="黑体" w:cs="宋体"/>
          <w:b/>
          <w:sz w:val="32"/>
          <w:szCs w:val="32"/>
        </w:rPr>
      </w:pPr>
      <w:r>
        <w:rPr>
          <w:rFonts w:hint="eastAsia" w:ascii="黑体" w:hAnsi="黑体" w:eastAsia="黑体" w:cs="宋体"/>
          <w:b/>
          <w:sz w:val="32"/>
          <w:szCs w:val="32"/>
        </w:rPr>
        <w:t>单位职责</w:t>
      </w:r>
    </w:p>
    <w:p>
      <w:pPr>
        <w:ind w:firstLine="640" w:firstLineChars="200"/>
        <w:rPr>
          <w:rFonts w:ascii="仿宋" w:hAnsi="仿宋" w:eastAsia="仿宋" w:cs="宋体"/>
          <w:sz w:val="32"/>
          <w:szCs w:val="32"/>
        </w:rPr>
      </w:pPr>
      <w:r>
        <w:rPr>
          <w:rFonts w:hint="eastAsia" w:ascii="仿宋" w:hAnsi="仿宋" w:eastAsia="仿宋" w:cs="宋体"/>
          <w:sz w:val="32"/>
          <w:szCs w:val="32"/>
        </w:rPr>
        <w:t>司法行政管理，贯彻落实国家司法行政工作方针政策；拟订有关法规规章，制定区级司法行政中长期规划并组织实施。提升全区司法行政管理水平。</w:t>
      </w:r>
    </w:p>
    <w:p>
      <w:pPr>
        <w:ind w:firstLine="480" w:firstLineChars="150"/>
        <w:rPr>
          <w:rFonts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一</w:t>
      </w:r>
      <w:r>
        <w:rPr>
          <w:rFonts w:hint="eastAsia" w:ascii="仿宋" w:hAnsi="仿宋" w:eastAsia="仿宋" w:cs="宋体"/>
          <w:sz w:val="32"/>
          <w:szCs w:val="32"/>
          <w:lang w:eastAsia="zh-CN"/>
        </w:rPr>
        <w:t>）</w:t>
      </w:r>
      <w:r>
        <w:rPr>
          <w:rFonts w:hint="eastAsia" w:ascii="仿宋" w:hAnsi="仿宋" w:eastAsia="仿宋" w:cs="宋体"/>
          <w:sz w:val="32"/>
          <w:szCs w:val="32"/>
        </w:rPr>
        <w:t>、提高全区人民法律意识和法律素质，增强法治化管理水平，促进全区民主与法制建设。</w:t>
      </w:r>
    </w:p>
    <w:p>
      <w:pPr>
        <w:ind w:firstLine="480" w:firstLineChars="150"/>
        <w:rPr>
          <w:rFonts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二</w:t>
      </w:r>
      <w:r>
        <w:rPr>
          <w:rFonts w:hint="eastAsia" w:ascii="仿宋" w:hAnsi="仿宋" w:eastAsia="仿宋" w:cs="宋体"/>
          <w:sz w:val="32"/>
          <w:szCs w:val="32"/>
          <w:lang w:eastAsia="zh-CN"/>
        </w:rPr>
        <w:t>）</w:t>
      </w:r>
      <w:r>
        <w:rPr>
          <w:rFonts w:hint="eastAsia" w:ascii="仿宋" w:hAnsi="仿宋" w:eastAsia="仿宋" w:cs="宋体"/>
          <w:sz w:val="32"/>
          <w:szCs w:val="32"/>
        </w:rPr>
        <w:t>充分发挥法律服务职能，规范律师、公证行业管理。</w:t>
      </w:r>
    </w:p>
    <w:p>
      <w:pPr>
        <w:ind w:firstLine="480" w:firstLineChars="150"/>
        <w:rPr>
          <w:rFonts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w:t>
      </w:r>
      <w:r>
        <w:rPr>
          <w:rFonts w:hint="eastAsia" w:ascii="仿宋" w:hAnsi="仿宋" w:eastAsia="仿宋" w:cs="宋体"/>
          <w:sz w:val="32"/>
          <w:szCs w:val="32"/>
          <w:lang w:eastAsia="zh-CN"/>
        </w:rPr>
        <w:t>）</w:t>
      </w:r>
      <w:r>
        <w:rPr>
          <w:rFonts w:hint="eastAsia" w:ascii="仿宋" w:hAnsi="仿宋" w:eastAsia="仿宋" w:cs="宋体"/>
          <w:sz w:val="32"/>
          <w:szCs w:val="32"/>
        </w:rPr>
        <w:t>深化人民调解、社区矫正和安置帮教工作，最大限度降低重新违法犯罪和社会不稳定因素发生率。</w:t>
      </w:r>
    </w:p>
    <w:p>
      <w:pPr>
        <w:ind w:firstLine="480" w:firstLineChars="150"/>
        <w:rPr>
          <w:rFonts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四</w:t>
      </w:r>
      <w:r>
        <w:rPr>
          <w:rFonts w:hint="eastAsia" w:ascii="仿宋" w:hAnsi="仿宋" w:eastAsia="仿宋" w:cs="宋体"/>
          <w:sz w:val="32"/>
          <w:szCs w:val="32"/>
          <w:lang w:eastAsia="zh-CN"/>
        </w:rPr>
        <w:t>）</w:t>
      </w:r>
      <w:r>
        <w:rPr>
          <w:rFonts w:hint="eastAsia" w:ascii="仿宋" w:hAnsi="仿宋" w:eastAsia="仿宋" w:cs="宋体"/>
          <w:sz w:val="32"/>
          <w:szCs w:val="32"/>
        </w:rPr>
        <w:t>建立完善的法律援助法律法规体系、工作体制和机制，扩大法律援助覆盖面，推动全区法律援助工作长足发展。</w:t>
      </w:r>
    </w:p>
    <w:p>
      <w:pPr>
        <w:ind w:firstLine="480" w:firstLineChars="150"/>
        <w:rPr>
          <w:rFonts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五</w:t>
      </w:r>
      <w:r>
        <w:rPr>
          <w:rFonts w:hint="eastAsia" w:ascii="仿宋" w:hAnsi="仿宋" w:eastAsia="仿宋" w:cs="宋体"/>
          <w:sz w:val="32"/>
          <w:szCs w:val="32"/>
          <w:lang w:eastAsia="zh-CN"/>
        </w:rPr>
        <w:t>）</w:t>
      </w:r>
      <w:r>
        <w:rPr>
          <w:rFonts w:hint="eastAsia" w:ascii="仿宋" w:hAnsi="仿宋" w:eastAsia="仿宋" w:cs="宋体"/>
          <w:sz w:val="32"/>
          <w:szCs w:val="32"/>
        </w:rPr>
        <w:t>规范司法鉴定机构和司法鉴定人的管理，提高司法鉴定人员素质，促进司法鉴定的公正、公平。</w:t>
      </w:r>
    </w:p>
    <w:p>
      <w:pPr>
        <w:numPr>
          <w:ilvl w:val="0"/>
          <w:numId w:val="1"/>
        </w:numPr>
        <w:spacing w:line="600" w:lineRule="exact"/>
        <w:ind w:firstLine="643" w:firstLineChars="200"/>
        <w:rPr>
          <w:rFonts w:ascii="黑体" w:hAnsi="黑体" w:eastAsia="黑体" w:cs="宋体"/>
          <w:b/>
          <w:bCs/>
          <w:sz w:val="32"/>
          <w:szCs w:val="32"/>
        </w:rPr>
      </w:pPr>
      <w:r>
        <w:rPr>
          <w:rFonts w:hint="eastAsia" w:ascii="黑体" w:hAnsi="黑体" w:eastAsia="黑体" w:cs="宋体"/>
          <w:b/>
          <w:bCs/>
          <w:sz w:val="32"/>
          <w:szCs w:val="32"/>
        </w:rPr>
        <w:t>机构设置</w:t>
      </w:r>
    </w:p>
    <w:tbl>
      <w:tblPr>
        <w:tblStyle w:val="4"/>
        <w:tblpPr w:leftFromText="180" w:rightFromText="180" w:vertAnchor="text" w:horzAnchor="page" w:tblpX="1901" w:tblpY="477"/>
        <w:tblOverlap w:val="never"/>
        <w:tblW w:w="13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4507"/>
        <w:gridCol w:w="1993"/>
        <w:gridCol w:w="2807"/>
        <w:gridCol w:w="3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序号</w:t>
            </w:r>
          </w:p>
        </w:tc>
        <w:tc>
          <w:tcPr>
            <w:tcW w:w="450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单位名称</w:t>
            </w:r>
          </w:p>
        </w:tc>
        <w:tc>
          <w:tcPr>
            <w:tcW w:w="1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单位性质</w:t>
            </w:r>
          </w:p>
        </w:tc>
        <w:tc>
          <w:tcPr>
            <w:tcW w:w="280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单位规格</w:t>
            </w:r>
          </w:p>
        </w:tc>
        <w:tc>
          <w:tcPr>
            <w:tcW w:w="30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b/>
                <w:color w:val="000000"/>
                <w:kern w:val="0"/>
                <w:sz w:val="32"/>
                <w:szCs w:val="32"/>
              </w:rPr>
            </w:pPr>
          </w:p>
        </w:tc>
        <w:tc>
          <w:tcPr>
            <w:tcW w:w="4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b/>
                <w:color w:val="000000"/>
                <w:kern w:val="0"/>
                <w:sz w:val="32"/>
                <w:szCs w:val="32"/>
              </w:rPr>
            </w:pPr>
          </w:p>
        </w:tc>
        <w:tc>
          <w:tcPr>
            <w:tcW w:w="1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b/>
                <w:color w:val="000000"/>
                <w:kern w:val="0"/>
                <w:sz w:val="32"/>
                <w:szCs w:val="32"/>
              </w:rPr>
            </w:pPr>
          </w:p>
        </w:tc>
        <w:tc>
          <w:tcPr>
            <w:tcW w:w="2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b/>
                <w:color w:val="000000"/>
                <w:kern w:val="0"/>
                <w:sz w:val="32"/>
                <w:szCs w:val="32"/>
              </w:rPr>
            </w:pPr>
          </w:p>
        </w:tc>
        <w:tc>
          <w:tcPr>
            <w:tcW w:w="30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仿宋"/>
                <w:b/>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b/>
                <w:color w:val="000000"/>
                <w:kern w:val="0"/>
                <w:sz w:val="32"/>
                <w:szCs w:val="32"/>
              </w:rPr>
            </w:pPr>
          </w:p>
        </w:tc>
        <w:tc>
          <w:tcPr>
            <w:tcW w:w="4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保定市司法局白沟新城分局</w:t>
            </w:r>
          </w:p>
        </w:tc>
        <w:tc>
          <w:tcPr>
            <w:tcW w:w="1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行政</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正科</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仿宋"/>
                <w:b/>
                <w:color w:val="000000"/>
                <w:kern w:val="0"/>
                <w:sz w:val="32"/>
                <w:szCs w:val="32"/>
              </w:rPr>
            </w:pPr>
            <w:r>
              <w:rPr>
                <w:rFonts w:hint="eastAsia" w:ascii="宋体" w:hAnsi="宋体" w:eastAsia="宋体" w:cs="仿宋"/>
                <w:b/>
                <w:color w:val="000000"/>
                <w:kern w:val="0"/>
                <w:sz w:val="32"/>
                <w:szCs w:val="32"/>
              </w:rPr>
              <w:t>财政拨款</w:t>
            </w:r>
          </w:p>
        </w:tc>
      </w:tr>
    </w:tbl>
    <w:p>
      <w:pPr>
        <w:jc w:val="center"/>
        <w:outlineLvl w:val="0"/>
        <w:rPr>
          <w:rFonts w:ascii="黑体" w:hAnsi="黑体" w:eastAsia="黑体"/>
          <w:b/>
          <w:sz w:val="32"/>
        </w:rPr>
      </w:pPr>
    </w:p>
    <w:p>
      <w:pPr>
        <w:spacing w:line="520" w:lineRule="exact"/>
        <w:ind w:left="640" w:firstLine="3213" w:firstLineChars="800"/>
        <w:rPr>
          <w:rFonts w:ascii="黑体" w:hAnsi="黑体" w:eastAsia="黑体"/>
          <w:b/>
          <w:sz w:val="44"/>
          <w:szCs w:val="44"/>
        </w:rPr>
      </w:pPr>
      <w:r>
        <w:rPr>
          <w:rFonts w:hint="eastAsia" w:ascii="黑体" w:hAnsi="黑体" w:eastAsia="黑体"/>
          <w:b/>
          <w:sz w:val="40"/>
          <w:szCs w:val="40"/>
        </w:rPr>
        <w:t>第二部分：单位预算安排的总体情况</w:t>
      </w:r>
    </w:p>
    <w:p>
      <w:pPr>
        <w:numPr>
          <w:ilvl w:val="0"/>
          <w:numId w:val="0"/>
        </w:numPr>
        <w:spacing w:line="520" w:lineRule="exact"/>
        <w:ind w:left="630" w:leftChars="0"/>
        <w:rPr>
          <w:rFonts w:asci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2022年年初单位收入预算总额 30.34 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其中：人员经费预算0万元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日常公用经费预算0万元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专项项目预算30.34 万元</w:t>
      </w:r>
    </w:p>
    <w:p>
      <w:pPr>
        <w:spacing w:line="520" w:lineRule="exact"/>
        <w:ind w:firstLine="560" w:firstLineChars="200"/>
        <w:rPr>
          <w:rFonts w:ascii="仿宋" w:hAnsi="仿宋" w:eastAsia="仿宋"/>
          <w:sz w:val="28"/>
          <w:szCs w:val="28"/>
        </w:rPr>
      </w:pPr>
      <w:r>
        <w:rPr>
          <w:rFonts w:hint="eastAsia" w:ascii="黑体" w:hAnsi="黑体" w:eastAsia="黑体"/>
          <w:sz w:val="28"/>
          <w:szCs w:val="28"/>
          <w:lang w:eastAsia="zh-CN"/>
        </w:rPr>
        <w:t>（</w:t>
      </w:r>
      <w:r>
        <w:rPr>
          <w:rFonts w:hint="eastAsia" w:ascii="黑体" w:hAnsi="黑体" w:eastAsia="黑体"/>
          <w:sz w:val="28"/>
          <w:szCs w:val="28"/>
          <w:lang w:val="en-US" w:eastAsia="zh-CN"/>
        </w:rPr>
        <w:t>二</w:t>
      </w:r>
      <w:r>
        <w:rPr>
          <w:rFonts w:hint="eastAsia" w:ascii="黑体" w:hAnsi="黑体" w:eastAsia="黑体"/>
          <w:sz w:val="28"/>
          <w:szCs w:val="28"/>
          <w:lang w:eastAsia="zh-CN"/>
        </w:rPr>
        <w:t>）</w:t>
      </w:r>
      <w:r>
        <w:rPr>
          <w:rFonts w:hint="eastAsia" w:ascii="黑体" w:hAnsi="黑体" w:eastAsia="黑体"/>
          <w:sz w:val="28"/>
          <w:szCs w:val="28"/>
        </w:rPr>
        <w:t>支出说明</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2022年单位支出安排预算总额30.34  万元。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基本支出0万元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其中：人员经费</w:t>
      </w:r>
      <w:r>
        <w:rPr>
          <w:rFonts w:ascii="仿宋" w:hAnsi="仿宋" w:eastAsia="仿宋"/>
          <w:sz w:val="28"/>
          <w:szCs w:val="28"/>
        </w:rPr>
        <w:t xml:space="preserve"> </w:t>
      </w:r>
      <w:r>
        <w:rPr>
          <w:rFonts w:hint="eastAsia" w:ascii="仿宋" w:hAnsi="仿宋" w:eastAsia="仿宋"/>
          <w:sz w:val="28"/>
          <w:szCs w:val="28"/>
        </w:rPr>
        <w:t>0 万元</w:t>
      </w:r>
    </w:p>
    <w:p>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日常公用经费0万元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项目支出30.34万元</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其中：本级支出30.34 万元</w:t>
      </w:r>
    </w:p>
    <w:p>
      <w:pPr>
        <w:spacing w:line="520" w:lineRule="exact"/>
        <w:ind w:firstLine="560" w:firstLineChars="200"/>
        <w:rPr>
          <w:rFonts w:ascii="黑体" w:hAnsi="黑体" w:eastAsia="黑体"/>
          <w:sz w:val="28"/>
          <w:szCs w:val="28"/>
        </w:rPr>
      </w:pPr>
      <w:r>
        <w:rPr>
          <w:rFonts w:hint="eastAsia" w:ascii="黑体" w:hAnsi="黑体" w:eastAsia="黑体"/>
          <w:sz w:val="28"/>
          <w:szCs w:val="28"/>
          <w:lang w:eastAsia="zh-CN"/>
        </w:rPr>
        <w:t>（</w:t>
      </w:r>
      <w:r>
        <w:rPr>
          <w:rFonts w:hint="eastAsia" w:ascii="黑体" w:hAnsi="黑体" w:eastAsia="黑体"/>
          <w:sz w:val="28"/>
          <w:szCs w:val="28"/>
          <w:lang w:val="en-US" w:eastAsia="zh-CN"/>
        </w:rPr>
        <w:t>三</w:t>
      </w:r>
      <w:r>
        <w:rPr>
          <w:rFonts w:hint="eastAsia" w:ascii="黑体" w:hAnsi="黑体" w:eastAsia="黑体"/>
          <w:sz w:val="28"/>
          <w:szCs w:val="28"/>
          <w:lang w:eastAsia="zh-CN"/>
        </w:rPr>
        <w:t>）</w:t>
      </w:r>
      <w:r>
        <w:rPr>
          <w:rFonts w:hint="eastAsia" w:ascii="黑体" w:hAnsi="黑体" w:eastAsia="黑体"/>
          <w:sz w:val="28"/>
          <w:szCs w:val="28"/>
        </w:rPr>
        <w:t>与上年增减情况</w:t>
      </w:r>
    </w:p>
    <w:p>
      <w:pPr>
        <w:tabs>
          <w:tab w:val="left" w:pos="916"/>
        </w:tabs>
        <w:spacing w:line="560" w:lineRule="exact"/>
        <w:jc w:val="left"/>
        <w:rPr>
          <w:rFonts w:ascii="黑体" w:hAnsi="黑体" w:eastAsia="黑体" w:cs="仿宋"/>
          <w:b/>
          <w:sz w:val="28"/>
          <w:szCs w:val="28"/>
        </w:rPr>
      </w:pPr>
      <w:r>
        <w:rPr>
          <w:rFonts w:hint="eastAsia" w:ascii="仿宋" w:hAnsi="仿宋" w:eastAsia="仿宋"/>
          <w:sz w:val="28"/>
          <w:szCs w:val="28"/>
        </w:rPr>
        <w:t>　　本年度预算收支安排30.34 万元，较上年增加30.34 万元。增减原因：我单位为新增设单位，于2020年7月成立，上年经费为0。</w:t>
      </w:r>
    </w:p>
    <w:p>
      <w:pPr>
        <w:autoSpaceDE w:val="0"/>
        <w:autoSpaceDN w:val="0"/>
        <w:adjustRightInd w:val="0"/>
        <w:spacing w:line="600" w:lineRule="exact"/>
        <w:ind w:firstLine="640"/>
        <w:jc w:val="center"/>
        <w:rPr>
          <w:rFonts w:hint="eastAsia" w:ascii="黑体" w:hAnsi="黑体" w:eastAsia="黑体" w:cs="仿宋"/>
          <w:b/>
          <w:sz w:val="36"/>
          <w:szCs w:val="36"/>
        </w:rPr>
      </w:pPr>
    </w:p>
    <w:p>
      <w:pPr>
        <w:autoSpaceDE w:val="0"/>
        <w:autoSpaceDN w:val="0"/>
        <w:adjustRightInd w:val="0"/>
        <w:spacing w:line="600" w:lineRule="exact"/>
        <w:ind w:firstLine="640"/>
        <w:jc w:val="center"/>
        <w:rPr>
          <w:rFonts w:ascii="黑体" w:hAnsi="黑体" w:eastAsia="黑体" w:cs="仿宋"/>
          <w:b/>
          <w:sz w:val="40"/>
          <w:szCs w:val="40"/>
        </w:rPr>
      </w:pPr>
      <w:r>
        <w:rPr>
          <w:rFonts w:hint="eastAsia" w:ascii="黑体" w:hAnsi="黑体" w:eastAsia="黑体" w:cs="仿宋"/>
          <w:b/>
          <w:sz w:val="36"/>
          <w:szCs w:val="36"/>
        </w:rPr>
        <w:t>第三部分：机关运行经费安排情况</w:t>
      </w:r>
    </w:p>
    <w:p>
      <w:pPr>
        <w:autoSpaceDE w:val="0"/>
        <w:autoSpaceDN w:val="0"/>
        <w:adjustRightInd w:val="0"/>
        <w:spacing w:line="600" w:lineRule="exact"/>
        <w:ind w:firstLine="560" w:firstLineChars="200"/>
        <w:jc w:val="left"/>
        <w:rPr>
          <w:rFonts w:ascii="黑体" w:hAnsi="黑体" w:eastAsia="黑体" w:cs="仿宋"/>
          <w:b/>
          <w:sz w:val="36"/>
          <w:szCs w:val="36"/>
        </w:rPr>
      </w:pPr>
      <w:r>
        <w:rPr>
          <w:rFonts w:hint="eastAsia" w:ascii="仿宋" w:hAnsi="仿宋" w:eastAsia="仿宋" w:cs="宋体"/>
          <w:sz w:val="28"/>
          <w:szCs w:val="28"/>
        </w:rPr>
        <w:t>我单位机关运行经费安排资金16.84 万元，其中办公费1.04 万元</w:t>
      </w:r>
      <w:r>
        <w:rPr>
          <w:rFonts w:hint="eastAsia" w:ascii="仿宋" w:hAnsi="仿宋" w:eastAsia="仿宋" w:cs="宋体"/>
          <w:sz w:val="28"/>
          <w:szCs w:val="28"/>
          <w:lang w:eastAsia="zh-CN"/>
        </w:rPr>
        <w:t>，社区矫正经费15.8万元。</w:t>
      </w:r>
    </w:p>
    <w:p>
      <w:pPr>
        <w:autoSpaceDE w:val="0"/>
        <w:autoSpaceDN w:val="0"/>
        <w:adjustRightInd w:val="0"/>
        <w:spacing w:line="600" w:lineRule="exact"/>
        <w:ind w:firstLine="280" w:firstLineChars="100"/>
        <w:rPr>
          <w:rFonts w:ascii="黑体" w:hAnsi="黑体" w:eastAsia="黑体" w:cs="仿宋"/>
          <w:bCs/>
          <w:sz w:val="28"/>
          <w:szCs w:val="28"/>
        </w:rPr>
      </w:pPr>
      <w:r>
        <w:rPr>
          <w:rFonts w:hint="eastAsia" w:ascii="黑体" w:hAnsi="黑体" w:eastAsia="黑体" w:cs="仿宋"/>
          <w:bCs/>
          <w:sz w:val="28"/>
          <w:szCs w:val="28"/>
        </w:rPr>
        <w:t xml:space="preserve">                                        </w:t>
      </w:r>
      <w:r>
        <w:rPr>
          <w:rFonts w:hint="eastAsia" w:ascii="黑体" w:hAnsi="黑体" w:eastAsia="黑体" w:cs="仿宋"/>
          <w:bCs/>
          <w:sz w:val="28"/>
          <w:szCs w:val="28"/>
          <w:lang w:val="en-US" w:eastAsia="zh-CN"/>
        </w:rPr>
        <w:t xml:space="preserve">                    </w:t>
      </w:r>
    </w:p>
    <w:p>
      <w:pPr>
        <w:autoSpaceDE w:val="0"/>
        <w:autoSpaceDN w:val="0"/>
        <w:adjustRightInd w:val="0"/>
        <w:spacing w:line="600" w:lineRule="exact"/>
        <w:ind w:firstLine="723" w:firstLineChars="200"/>
        <w:jc w:val="center"/>
        <w:rPr>
          <w:rFonts w:ascii="黑体" w:hAnsi="黑体" w:eastAsia="黑体" w:cs="仿宋"/>
          <w:b/>
          <w:sz w:val="36"/>
          <w:szCs w:val="36"/>
        </w:rPr>
      </w:pPr>
      <w:r>
        <w:rPr>
          <w:rFonts w:hint="eastAsia" w:ascii="黑体" w:hAnsi="黑体" w:eastAsia="黑体" w:cs="仿宋"/>
          <w:b/>
          <w:sz w:val="36"/>
          <w:szCs w:val="36"/>
        </w:rPr>
        <w:t>第四部分：财政拨款“三公”经费预算情况及增减变化原因</w:t>
      </w:r>
    </w:p>
    <w:p>
      <w:pPr>
        <w:ind w:firstLine="560" w:firstLineChars="200"/>
        <w:rPr>
          <w:rFonts w:ascii="仿宋" w:hAnsi="仿宋" w:eastAsia="仿宋" w:cs="宋体"/>
          <w:sz w:val="28"/>
          <w:szCs w:val="28"/>
          <w:lang w:val="zh-CN"/>
        </w:rPr>
      </w:pPr>
    </w:p>
    <w:p>
      <w:pPr>
        <w:autoSpaceDE w:val="0"/>
        <w:autoSpaceDN w:val="0"/>
        <w:adjustRightInd w:val="0"/>
        <w:spacing w:line="600" w:lineRule="exact"/>
        <w:ind w:firstLine="280" w:firstLineChars="100"/>
        <w:jc w:val="both"/>
        <w:rPr>
          <w:rFonts w:ascii="黑体" w:hAnsi="黑体" w:eastAsia="黑体" w:cs="仿宋"/>
          <w:bCs/>
          <w:sz w:val="28"/>
          <w:szCs w:val="28"/>
        </w:rPr>
      </w:pPr>
      <w:r>
        <w:rPr>
          <w:rFonts w:hint="eastAsia" w:ascii="黑体" w:hAnsi="黑体" w:eastAsia="黑体" w:cs="仿宋"/>
          <w:bCs/>
          <w:sz w:val="28"/>
          <w:szCs w:val="28"/>
          <w:lang w:val="en-US" w:eastAsia="zh-CN"/>
        </w:rPr>
        <w:t xml:space="preserve">                                                                      </w:t>
      </w:r>
      <w:r>
        <w:rPr>
          <w:rFonts w:hint="eastAsia" w:ascii="黑体" w:hAnsi="黑体" w:eastAsia="黑体" w:cs="仿宋"/>
          <w:bCs/>
          <w:sz w:val="28"/>
          <w:szCs w:val="28"/>
        </w:rPr>
        <w:t>单位：万元</w:t>
      </w:r>
    </w:p>
    <w:tbl>
      <w:tblPr>
        <w:tblStyle w:val="4"/>
        <w:tblpPr w:vertAnchor="page" w:horzAnchor="page" w:tblpX="3611" w:tblpY="3899"/>
        <w:tblW w:w="9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7"/>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8"/>
                <w:szCs w:val="28"/>
              </w:rPr>
            </w:pPr>
            <w:bookmarkStart w:id="0" w:name="_GoBack"/>
            <w:bookmarkEnd w:id="0"/>
            <w:r>
              <w:rPr>
                <w:rFonts w:hint="eastAsia" w:ascii="宋体" w:hAnsi="宋体" w:eastAsia="宋体" w:cs="宋体"/>
                <w:b/>
                <w:kern w:val="0"/>
                <w:sz w:val="28"/>
                <w:szCs w:val="28"/>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ascii="宋体" w:hAnsi="宋体" w:eastAsia="宋体" w:cs="宋体"/>
                <w:b/>
                <w:kern w:val="0"/>
                <w:sz w:val="28"/>
                <w:szCs w:val="28"/>
              </w:rPr>
              <w:t>20</w:t>
            </w:r>
            <w:r>
              <w:rPr>
                <w:rFonts w:hint="eastAsia" w:ascii="宋体" w:hAnsi="宋体" w:eastAsia="宋体" w:cs="宋体"/>
                <w:b/>
                <w:kern w:val="0"/>
                <w:sz w:val="28"/>
                <w:szCs w:val="28"/>
              </w:rPr>
              <w:t>21年度预算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2022年度预算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增减金额</w:t>
            </w:r>
          </w:p>
        </w:tc>
        <w:tc>
          <w:tcPr>
            <w:tcW w:w="229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kern w:val="0"/>
                <w:sz w:val="28"/>
                <w:szCs w:val="28"/>
                <w:lang w:val="en-US" w:eastAsia="zh-CN"/>
              </w:rPr>
            </w:pPr>
            <w:r>
              <w:rPr>
                <w:rFonts w:hint="eastAsia" w:ascii="宋体" w:hAnsi="宋体" w:cs="宋体"/>
                <w:b/>
                <w:kern w:val="0"/>
                <w:sz w:val="28"/>
                <w:szCs w:val="28"/>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kern w:val="0"/>
                <w:sz w:val="28"/>
                <w:szCs w:val="28"/>
                <w:lang w:val="en-US" w:eastAsia="zh-CN"/>
              </w:rPr>
            </w:pPr>
            <w:r>
              <w:rPr>
                <w:rFonts w:hint="eastAsia" w:ascii="宋体" w:hAnsi="宋体" w:cs="宋体"/>
                <w:b/>
                <w:kern w:val="0"/>
                <w:sz w:val="28"/>
                <w:szCs w:val="28"/>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kern w:val="0"/>
                <w:sz w:val="28"/>
                <w:szCs w:val="28"/>
                <w:lang w:val="en-US" w:eastAsia="zh-CN"/>
              </w:rPr>
            </w:pPr>
            <w:r>
              <w:rPr>
                <w:rFonts w:hint="eastAsia" w:ascii="宋体" w:hAnsi="宋体" w:cs="宋体"/>
                <w:b/>
                <w:kern w:val="0"/>
                <w:sz w:val="28"/>
                <w:szCs w:val="28"/>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hAnsi="宋体" w:eastAsia="宋体" w:cs="宋体"/>
                <w:b/>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24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2298" w:type="dxa"/>
            <w:tcBorders>
              <w:top w:val="nil"/>
              <w:left w:val="nil"/>
              <w:bottom w:val="single" w:color="auto" w:sz="4" w:space="0"/>
              <w:right w:val="single" w:color="auto" w:sz="4" w:space="0"/>
            </w:tcBorders>
            <w:vAlign w:val="center"/>
          </w:tcPr>
          <w:p>
            <w:pPr>
              <w:widowControl/>
              <w:ind w:firstLine="573" w:firstLineChars="0"/>
              <w:jc w:val="center"/>
              <w:rPr>
                <w:rFonts w:ascii="宋体" w:hAnsi="宋体" w:eastAsia="宋体" w:cs="宋体"/>
                <w:b/>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24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28"/>
                <w:szCs w:val="28"/>
              </w:rPr>
            </w:pPr>
            <w:r>
              <w:rPr>
                <w:rFonts w:hint="eastAsia" w:ascii="宋体" w:hAnsi="宋体" w:cs="宋体"/>
                <w:b/>
                <w:kern w:val="0"/>
                <w:sz w:val="28"/>
                <w:szCs w:val="28"/>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hAnsi="宋体" w:eastAsia="宋体" w:cs="宋体"/>
                <w:b/>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公务接待费</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hAnsi="宋体" w:eastAsia="宋体" w:cs="宋体"/>
                <w:b/>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497"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合计</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cs="宋体"/>
                <w:b/>
                <w:kern w:val="0"/>
                <w:sz w:val="28"/>
                <w:szCs w:val="28"/>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hAnsi="宋体" w:eastAsia="宋体" w:cs="宋体"/>
                <w:b/>
                <w:kern w:val="0"/>
                <w:sz w:val="32"/>
                <w:szCs w:val="32"/>
              </w:rPr>
            </w:pPr>
          </w:p>
        </w:tc>
      </w:tr>
    </w:tbl>
    <w:p>
      <w:pPr>
        <w:autoSpaceDE w:val="0"/>
        <w:autoSpaceDN w:val="0"/>
        <w:adjustRightInd w:val="0"/>
        <w:spacing w:line="600" w:lineRule="exact"/>
        <w:rPr>
          <w:rFonts w:ascii="黑体" w:hAnsi="黑体" w:eastAsia="黑体" w:cs="仿宋"/>
          <w:b/>
          <w:sz w:val="28"/>
          <w:szCs w:val="28"/>
        </w:rPr>
      </w:pPr>
    </w:p>
    <w:p>
      <w:pPr>
        <w:autoSpaceDE w:val="0"/>
        <w:autoSpaceDN w:val="0"/>
        <w:adjustRightInd w:val="0"/>
        <w:spacing w:line="600" w:lineRule="exact"/>
        <w:ind w:firstLine="280" w:firstLineChars="100"/>
        <w:rPr>
          <w:rFonts w:ascii="黑体" w:hAnsi="黑体" w:eastAsia="黑体" w:cs="仿宋"/>
          <w:bCs/>
          <w:sz w:val="28"/>
          <w:szCs w:val="28"/>
        </w:rPr>
      </w:pPr>
      <w:r>
        <w:rPr>
          <w:rFonts w:hint="eastAsia" w:ascii="黑体" w:hAnsi="黑体" w:eastAsia="黑体" w:cs="仿宋"/>
          <w:bCs/>
          <w:sz w:val="28"/>
          <w:szCs w:val="28"/>
          <w:lang w:val="en-US" w:eastAsia="zh-CN"/>
        </w:rPr>
        <w:t xml:space="preserve">       </w:t>
      </w:r>
    </w:p>
    <w:p>
      <w:pPr>
        <w:outlineLvl w:val="0"/>
        <w:rPr>
          <w:rFonts w:hint="eastAsia" w:ascii="黑体" w:hAnsi="黑体" w:eastAsia="黑体" w:cs="仿宋"/>
          <w:bCs/>
          <w:sz w:val="28"/>
          <w:szCs w:val="28"/>
          <w:lang w:val="en-US" w:eastAsia="zh-CN"/>
        </w:rPr>
      </w:pPr>
    </w:p>
    <w:p>
      <w:pPr>
        <w:outlineLvl w:val="0"/>
        <w:rPr>
          <w:rFonts w:hint="eastAsia" w:ascii="黑体" w:hAnsi="黑体" w:eastAsia="黑体" w:cs="仿宋"/>
          <w:bCs/>
          <w:sz w:val="28"/>
          <w:szCs w:val="28"/>
          <w:lang w:val="en-US" w:eastAsia="zh-CN"/>
        </w:rPr>
      </w:pPr>
    </w:p>
    <w:p>
      <w:pPr>
        <w:outlineLvl w:val="0"/>
        <w:rPr>
          <w:rFonts w:hint="eastAsia" w:ascii="黑体" w:hAnsi="黑体" w:eastAsia="黑体" w:cs="仿宋"/>
          <w:bCs/>
          <w:sz w:val="28"/>
          <w:szCs w:val="28"/>
          <w:lang w:val="en-US" w:eastAsia="zh-CN"/>
        </w:rPr>
      </w:pPr>
    </w:p>
    <w:p>
      <w:pPr>
        <w:outlineLvl w:val="0"/>
        <w:rPr>
          <w:rFonts w:hint="eastAsia" w:ascii="黑体" w:hAnsi="黑体" w:eastAsia="黑体" w:cs="仿宋"/>
          <w:bCs/>
          <w:sz w:val="28"/>
          <w:szCs w:val="28"/>
        </w:rPr>
      </w:pPr>
    </w:p>
    <w:p>
      <w:pPr>
        <w:ind w:firstLine="1280" w:firstLineChars="400"/>
        <w:outlineLvl w:val="0"/>
        <w:rPr>
          <w:rFonts w:ascii="黑体" w:hAnsi="黑体" w:eastAsia="黑体"/>
          <w:b w:val="0"/>
          <w:bCs/>
          <w:sz w:val="32"/>
        </w:rPr>
      </w:pPr>
    </w:p>
    <w:p>
      <w:pPr>
        <w:jc w:val="center"/>
        <w:outlineLvl w:val="0"/>
        <w:rPr>
          <w:rFonts w:ascii="黑体" w:hAnsi="黑体" w:eastAsia="黑体"/>
          <w:b/>
          <w:sz w:val="32"/>
        </w:rPr>
      </w:pPr>
    </w:p>
    <w:p>
      <w:pPr>
        <w:jc w:val="center"/>
        <w:outlineLvl w:val="0"/>
        <w:rPr>
          <w:rFonts w:ascii="黑体" w:hAnsi="黑体" w:eastAsia="黑体"/>
          <w:b/>
          <w:sz w:val="32"/>
        </w:rPr>
      </w:pPr>
    </w:p>
    <w:p>
      <w:pPr>
        <w:outlineLvl w:val="0"/>
        <w:rPr>
          <w:rFonts w:ascii="黑体" w:hAnsi="黑体" w:eastAsia="黑体"/>
          <w:b w:val="0"/>
          <w:bCs/>
          <w:sz w:val="32"/>
        </w:rPr>
      </w:pPr>
      <w:r>
        <w:rPr>
          <w:rFonts w:hint="eastAsia" w:ascii="黑体" w:hAnsi="黑体" w:eastAsia="黑体" w:cs="仿宋"/>
          <w:b w:val="0"/>
          <w:bCs/>
          <w:sz w:val="32"/>
          <w:szCs w:val="32"/>
          <w:lang w:val="en-US" w:eastAsia="zh-CN"/>
        </w:rPr>
        <w:t xml:space="preserve">    </w:t>
      </w:r>
      <w:r>
        <w:rPr>
          <w:rFonts w:hint="eastAsia" w:ascii="黑体" w:hAnsi="黑体" w:eastAsia="黑体" w:cs="仿宋"/>
          <w:b w:val="0"/>
          <w:bCs/>
          <w:sz w:val="32"/>
          <w:szCs w:val="32"/>
        </w:rPr>
        <w:t>备注：</w:t>
      </w:r>
      <w:r>
        <w:rPr>
          <w:rFonts w:hint="eastAsia" w:ascii="仿宋" w:hAnsi="仿宋" w:eastAsia="仿宋" w:cs="仿宋"/>
          <w:sz w:val="32"/>
          <w:szCs w:val="32"/>
        </w:rPr>
        <w:t>我单位</w:t>
      </w:r>
      <w:r>
        <w:rPr>
          <w:rFonts w:hint="eastAsia" w:ascii="仿宋" w:hAnsi="仿宋" w:eastAsia="仿宋"/>
          <w:sz w:val="32"/>
          <w:szCs w:val="32"/>
        </w:rPr>
        <w:t>为新增设单位，于2020年7月成立</w:t>
      </w:r>
      <w:r>
        <w:rPr>
          <w:rFonts w:hint="eastAsia" w:ascii="仿宋" w:hAnsi="仿宋" w:eastAsia="仿宋" w:cs="仿宋"/>
          <w:sz w:val="32"/>
          <w:szCs w:val="32"/>
        </w:rPr>
        <w:t>至今</w:t>
      </w:r>
      <w:r>
        <w:rPr>
          <w:rFonts w:hint="eastAsia" w:ascii="仿宋" w:hAnsi="仿宋" w:eastAsia="仿宋" w:cs="仿宋"/>
          <w:sz w:val="32"/>
          <w:szCs w:val="32"/>
          <w:lang w:eastAsia="zh-CN"/>
        </w:rPr>
        <w:t>，</w:t>
      </w: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0</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2"/>
          <w:szCs w:val="32"/>
        </w:rPr>
        <w:t>无“三公”经费预算</w:t>
      </w:r>
      <w:r>
        <w:rPr>
          <w:rFonts w:hint="eastAsia" w:ascii="仿宋" w:hAnsi="仿宋" w:eastAsia="仿宋" w:cs="仿宋"/>
          <w:sz w:val="32"/>
          <w:szCs w:val="32"/>
          <w:lang w:eastAsia="zh-CN"/>
        </w:rPr>
        <w:t>，</w:t>
      </w:r>
      <w:r>
        <w:rPr>
          <w:rFonts w:hint="eastAsia" w:ascii="仿宋" w:hAnsi="仿宋" w:eastAsia="仿宋"/>
          <w:sz w:val="32"/>
          <w:szCs w:val="32"/>
        </w:rPr>
        <w:t>2022年三公经费预算安排0万元，2021年</w:t>
      </w:r>
      <w:r>
        <w:rPr>
          <w:rFonts w:hint="eastAsia" w:ascii="仿宋" w:hAnsi="仿宋" w:eastAsia="仿宋"/>
          <w:sz w:val="32"/>
          <w:szCs w:val="32"/>
          <w:lang w:eastAsia="zh-CN"/>
        </w:rPr>
        <w:t>三公经费预算安排</w:t>
      </w:r>
      <w:r>
        <w:rPr>
          <w:rFonts w:hint="eastAsia" w:ascii="仿宋" w:hAnsi="仿宋" w:eastAsia="仿宋"/>
          <w:sz w:val="32"/>
          <w:szCs w:val="32"/>
        </w:rPr>
        <w:t>为0，无增减变化</w:t>
      </w:r>
    </w:p>
    <w:p>
      <w:pPr>
        <w:jc w:val="center"/>
        <w:outlineLvl w:val="0"/>
        <w:rPr>
          <w:rFonts w:ascii="黑体" w:hAnsi="黑体" w:eastAsia="黑体"/>
          <w:b/>
          <w:sz w:val="32"/>
        </w:rPr>
      </w:pPr>
    </w:p>
    <w:p>
      <w:pPr>
        <w:jc w:val="center"/>
        <w:outlineLvl w:val="0"/>
        <w:rPr>
          <w:rFonts w:ascii="宋体"/>
          <w:sz w:val="44"/>
          <w:szCs w:val="44"/>
        </w:rPr>
      </w:pPr>
      <w:r>
        <w:rPr>
          <w:rFonts w:hint="eastAsia" w:ascii="黑体" w:hAnsi="黑体" w:eastAsia="黑体"/>
          <w:b/>
          <w:sz w:val="40"/>
          <w:szCs w:val="40"/>
        </w:rPr>
        <w:t>第五部分：绩效预算信息</w:t>
      </w:r>
    </w:p>
    <w:p>
      <w:pPr>
        <w:widowControl w:val="0"/>
        <w:numPr>
          <w:ilvl w:val="0"/>
          <w:numId w:val="2"/>
        </w:numPr>
        <w:wordWrap/>
        <w:adjustRightInd/>
        <w:snapToGrid/>
        <w:spacing w:before="0" w:after="0" w:line="240" w:lineRule="auto"/>
        <w:ind w:left="0" w:leftChars="0" w:right="0" w:firstLine="643" w:firstLineChars="200"/>
        <w:jc w:val="left"/>
        <w:textAlignment w:val="auto"/>
        <w:outlineLvl w:val="1"/>
        <w:rPr>
          <w:rFonts w:ascii="黑体" w:hAnsi="黑体" w:eastAsia="黑体"/>
          <w:b/>
          <w:sz w:val="32"/>
          <w:szCs w:val="32"/>
        </w:rPr>
      </w:pPr>
      <w:r>
        <w:rPr>
          <w:rFonts w:hint="eastAsia" w:ascii="黑体" w:hAnsi="黑体" w:eastAsia="黑体"/>
          <w:b/>
          <w:sz w:val="32"/>
          <w:szCs w:val="32"/>
        </w:rPr>
        <w:t>单位整体绩效目标</w:t>
      </w:r>
    </w:p>
    <w:p>
      <w:pPr>
        <w:widowControl w:val="0"/>
        <w:numPr>
          <w:ilvl w:val="0"/>
          <w:numId w:val="3"/>
        </w:numPr>
        <w:wordWrap/>
        <w:adjustRightInd/>
        <w:snapToGrid/>
        <w:spacing w:before="0" w:after="0" w:line="240" w:lineRule="auto"/>
        <w:ind w:left="0" w:leftChars="0" w:right="0" w:firstLine="643" w:firstLineChars="200"/>
        <w:jc w:val="left"/>
        <w:textAlignment w:val="auto"/>
        <w:outlineLvl w:val="1"/>
        <w:rPr>
          <w:rFonts w:ascii="仿宋" w:hAnsi="仿宋" w:eastAsia="仿宋"/>
          <w:b/>
          <w:sz w:val="32"/>
          <w:szCs w:val="32"/>
        </w:rPr>
      </w:pPr>
      <w:r>
        <w:rPr>
          <w:rFonts w:hint="eastAsia" w:ascii="仿宋" w:hAnsi="仿宋" w:eastAsia="仿宋"/>
          <w:b/>
          <w:sz w:val="32"/>
          <w:szCs w:val="32"/>
        </w:rPr>
        <w:t xml:space="preserve">总体绩效目标 </w:t>
      </w:r>
    </w:p>
    <w:p>
      <w:pPr>
        <w:ind w:firstLine="640" w:firstLineChars="200"/>
        <w:jc w:val="left"/>
        <w:outlineLvl w:val="1"/>
        <w:rPr>
          <w:rFonts w:ascii="仿宋" w:hAnsi="仿宋" w:eastAsia="仿宋"/>
          <w:sz w:val="32"/>
          <w:szCs w:val="32"/>
        </w:rPr>
      </w:pPr>
      <w:r>
        <w:rPr>
          <w:rFonts w:hint="eastAsia" w:ascii="仿宋" w:hAnsi="仿宋" w:eastAsia="仿宋"/>
          <w:sz w:val="32"/>
          <w:szCs w:val="32"/>
        </w:rPr>
        <w:t>贯彻落实国家司法行政工作方针政策；拟订有关法规规章，制定区级司法行政中长期规划并组织实施。提升全区司法行政管理水平。</w:t>
      </w:r>
    </w:p>
    <w:p>
      <w:pPr>
        <w:widowControl w:val="0"/>
        <w:numPr>
          <w:ilvl w:val="0"/>
          <w:numId w:val="3"/>
        </w:numPr>
        <w:wordWrap/>
        <w:adjustRightInd/>
        <w:snapToGrid/>
        <w:spacing w:before="0" w:after="0" w:line="240" w:lineRule="auto"/>
        <w:ind w:left="0" w:leftChars="0" w:right="0" w:firstLine="643" w:firstLineChars="200"/>
        <w:jc w:val="left"/>
        <w:textAlignment w:val="auto"/>
        <w:outlineLvl w:val="1"/>
        <w:rPr>
          <w:rFonts w:ascii="仿宋" w:hAnsi="仿宋" w:eastAsia="仿宋"/>
          <w:b/>
          <w:sz w:val="32"/>
          <w:szCs w:val="32"/>
        </w:rPr>
      </w:pPr>
      <w:r>
        <w:rPr>
          <w:rFonts w:hint="eastAsia" w:ascii="仿宋" w:hAnsi="仿宋" w:eastAsia="仿宋"/>
          <w:b/>
          <w:sz w:val="32"/>
          <w:szCs w:val="32"/>
        </w:rPr>
        <w:t>分项绩效目标</w:t>
      </w:r>
    </w:p>
    <w:p>
      <w:pPr>
        <w:ind w:firstLine="640" w:firstLineChars="200"/>
        <w:jc w:val="left"/>
        <w:outlineLvl w:val="1"/>
        <w:rPr>
          <w:rFonts w:ascii="仿宋" w:hAnsi="仿宋" w:eastAsia="仿宋"/>
          <w:sz w:val="32"/>
          <w:szCs w:val="32"/>
        </w:rPr>
      </w:pPr>
      <w:r>
        <w:rPr>
          <w:rFonts w:hint="eastAsia" w:ascii="仿宋" w:hAnsi="仿宋" w:eastAsia="仿宋"/>
          <w:sz w:val="32"/>
          <w:szCs w:val="32"/>
        </w:rPr>
        <w:t>1、普法宣传。提高全区人民法律意识和法律素质，增强法治化管理水平，促进全区民主与法制建设。</w:t>
      </w:r>
    </w:p>
    <w:p>
      <w:pPr>
        <w:ind w:firstLine="640" w:firstLineChars="200"/>
        <w:jc w:val="left"/>
        <w:outlineLvl w:val="1"/>
        <w:rPr>
          <w:rFonts w:ascii="仿宋" w:hAnsi="仿宋" w:eastAsia="仿宋"/>
          <w:sz w:val="32"/>
          <w:szCs w:val="32"/>
        </w:rPr>
      </w:pPr>
      <w:r>
        <w:rPr>
          <w:rFonts w:hint="eastAsia" w:ascii="仿宋" w:hAnsi="仿宋" w:eastAsia="仿宋"/>
          <w:sz w:val="32"/>
          <w:szCs w:val="32"/>
        </w:rPr>
        <w:t>2、律师公证管理。充分发挥法律服务职能，规范律师、公证行业管理。</w:t>
      </w:r>
    </w:p>
    <w:p>
      <w:pPr>
        <w:ind w:firstLine="640" w:firstLineChars="200"/>
        <w:jc w:val="left"/>
        <w:outlineLvl w:val="1"/>
        <w:rPr>
          <w:rFonts w:ascii="仿宋" w:hAnsi="仿宋" w:eastAsia="仿宋"/>
          <w:sz w:val="32"/>
          <w:szCs w:val="32"/>
        </w:rPr>
      </w:pPr>
      <w:r>
        <w:rPr>
          <w:rFonts w:hint="eastAsia" w:ascii="仿宋" w:hAnsi="仿宋" w:eastAsia="仿宋"/>
          <w:sz w:val="32"/>
          <w:szCs w:val="32"/>
        </w:rPr>
        <w:t>3、基层司法业务指导。深化人民调解、社区矫正和安置帮教工作，最大限度降低重新违法犯罪和社会不稳定因素发生率。</w:t>
      </w:r>
    </w:p>
    <w:p>
      <w:pPr>
        <w:ind w:firstLine="640" w:firstLineChars="200"/>
        <w:jc w:val="left"/>
        <w:outlineLvl w:val="1"/>
        <w:rPr>
          <w:rFonts w:ascii="仿宋" w:hAnsi="仿宋" w:eastAsia="仿宋"/>
          <w:sz w:val="32"/>
          <w:szCs w:val="32"/>
        </w:rPr>
      </w:pPr>
      <w:r>
        <w:rPr>
          <w:rFonts w:hint="eastAsia" w:ascii="仿宋" w:hAnsi="仿宋" w:eastAsia="仿宋"/>
          <w:sz w:val="32"/>
          <w:szCs w:val="32"/>
        </w:rPr>
        <w:t>4、法律援助。建立完善的法律援助法律法规体系、工作体制和机制，扩大法律援助覆盖面，推动全区法律援助工作长足发展。</w:t>
      </w:r>
    </w:p>
    <w:p>
      <w:pPr>
        <w:ind w:firstLine="640" w:firstLineChars="200"/>
        <w:jc w:val="left"/>
        <w:outlineLvl w:val="1"/>
        <w:rPr>
          <w:rFonts w:ascii="仿宋" w:hAnsi="仿宋" w:eastAsia="仿宋"/>
          <w:sz w:val="32"/>
          <w:szCs w:val="32"/>
        </w:rPr>
      </w:pPr>
      <w:r>
        <w:rPr>
          <w:rFonts w:hint="eastAsia" w:ascii="仿宋" w:hAnsi="仿宋" w:eastAsia="仿宋"/>
          <w:sz w:val="32"/>
          <w:szCs w:val="32"/>
        </w:rPr>
        <w:t>5、司法鉴定。规范司法鉴定机构和司法鉴定人的管理，提高司法鉴定人员素质，促进司法鉴定的公正、公平。</w:t>
      </w:r>
    </w:p>
    <w:p>
      <w:pPr>
        <w:widowControl w:val="0"/>
        <w:numPr>
          <w:ilvl w:val="0"/>
          <w:numId w:val="4"/>
        </w:numPr>
        <w:wordWrap/>
        <w:adjustRightInd/>
        <w:snapToGrid/>
        <w:spacing w:before="0" w:after="0" w:line="240" w:lineRule="auto"/>
        <w:ind w:left="0" w:leftChars="0" w:right="0" w:firstLine="643" w:firstLineChars="200"/>
        <w:jc w:val="left"/>
        <w:textAlignment w:val="auto"/>
        <w:outlineLvl w:val="1"/>
        <w:rPr>
          <w:rFonts w:ascii="仿宋" w:hAnsi="仿宋" w:eastAsia="仿宋"/>
          <w:b/>
          <w:sz w:val="32"/>
          <w:szCs w:val="32"/>
        </w:rPr>
      </w:pPr>
      <w:r>
        <w:rPr>
          <w:rFonts w:hint="eastAsia" w:ascii="仿宋" w:hAnsi="仿宋" w:eastAsia="仿宋"/>
          <w:b/>
          <w:sz w:val="32"/>
          <w:szCs w:val="32"/>
        </w:rPr>
        <w:t>工作保障措施</w:t>
      </w:r>
    </w:p>
    <w:p>
      <w:pPr>
        <w:ind w:firstLine="640" w:firstLineChars="200"/>
        <w:rPr>
          <w:rFonts w:ascii="仿宋" w:hAnsi="仿宋" w:eastAsia="仿宋"/>
          <w:sz w:val="32"/>
          <w:szCs w:val="32"/>
        </w:rPr>
      </w:pPr>
      <w:r>
        <w:rPr>
          <w:rFonts w:hint="eastAsia" w:ascii="仿宋" w:hAnsi="仿宋" w:eastAsia="仿宋"/>
          <w:sz w:val="32"/>
          <w:szCs w:val="32"/>
        </w:rPr>
        <w:t>拟订区级法制宣传教育规划并组织实施；指导区级法制宣传、依法治理工作；组织、指导法制宣传报道。指导、监督区级律师工作、公证工作并承担相应责任。指导、监督区级社区矫正、人民调解、安置帮教、基层法律服务和基层司法所工作，负责区级基层法律服务工作者执业核准；会同人民法院</w:t>
      </w:r>
      <w:r>
        <w:rPr>
          <w:rFonts w:hint="eastAsia" w:ascii="仿宋" w:hAnsi="仿宋" w:eastAsia="仿宋" w:cs="仿宋"/>
          <w:sz w:val="32"/>
          <w:szCs w:val="32"/>
        </w:rPr>
        <w:t>指导人民陪审员工作；指导人民调解员协会工作。指导、检查法律援助的法律法规和政策的执行；规划法律援助事业发展布局；监督管理区级法律援助机构和法律援助从业人员；组织指导区级社会组织和志愿者开展法律援助工作；办理法律援助案件，政府购买法律援助服务。拟定区级司法鉴定管理规定和技术规范；完成区级司法鉴定人和司法鉴定机构登记管理工作；负责区级司法鉴定机构的遴选和管理工作；指导面向社会的司法鉴定资质管理、质量管理和司法鉴定人继续教育培训。</w:t>
      </w:r>
      <w:r>
        <w:rPr>
          <w:rFonts w:hint="eastAsia" w:ascii="仿宋" w:hAnsi="仿宋" w:eastAsia="仿宋"/>
          <w:sz w:val="32"/>
          <w:szCs w:val="32"/>
        </w:rPr>
        <w:t>提升全区司法行政管理水平。</w:t>
      </w:r>
    </w:p>
    <w:p>
      <w:pPr>
        <w:ind w:firstLine="641"/>
        <w:rPr>
          <w:rFonts w:hint="eastAsia" w:ascii="黑体" w:hAnsi="黑体" w:eastAsia="黑体"/>
          <w:sz w:val="32"/>
          <w:szCs w:val="32"/>
          <w:lang w:val="en-US" w:eastAsia="zh-CN"/>
        </w:rPr>
      </w:pPr>
      <w:r>
        <w:rPr>
          <w:rFonts w:hint="eastAsia" w:ascii="黑体" w:hAnsi="黑体" w:eastAsia="黑体"/>
          <w:sz w:val="32"/>
          <w:szCs w:val="32"/>
        </w:rPr>
        <w:t>二、预算项目绩效目标</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（一）司法-办公经费</w:t>
      </w:r>
    </w:p>
    <w:tbl>
      <w:tblPr>
        <w:tblStyle w:val="4"/>
        <w:tblW w:w="14272"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1"/>
        <w:gridCol w:w="2022"/>
        <w:gridCol w:w="2682"/>
        <w:gridCol w:w="2693"/>
        <w:gridCol w:w="883"/>
        <w:gridCol w:w="485"/>
        <w:gridCol w:w="876"/>
        <w:gridCol w:w="196"/>
        <w:gridCol w:w="1195"/>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7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4"/>
              </w:rPr>
            </w:pPr>
            <w:r>
              <w:rPr>
                <w:rFonts w:cs="Calibri"/>
                <w:color w:val="000000"/>
                <w:kern w:val="0"/>
                <w:sz w:val="24"/>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739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[13060522P003693100015]2022-司法-办公经费</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387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739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[999018]保定市司法局白沟新城分局</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3876" w:type="dxa"/>
            <w:gridSpan w:val="4"/>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12641" w:type="dxa"/>
            <w:gridSpan w:val="9"/>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4704"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269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244"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3000"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4704"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2693"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244"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3000"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202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10619"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完成年度业务工作（含）单位职能职责上明确的主要工作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202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2682"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2693"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440" w:type="dxa"/>
            <w:gridSpan w:val="4"/>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1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c>
          <w:tcPr>
            <w:tcW w:w="160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82"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88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48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072" w:type="dxa"/>
            <w:gridSpan w:val="2"/>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1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0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安置帮教率</w:t>
            </w:r>
          </w:p>
        </w:tc>
        <w:tc>
          <w:tcPr>
            <w:tcW w:w="269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安置帮教率</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安置帮教率</w:t>
            </w:r>
          </w:p>
        </w:tc>
        <w:tc>
          <w:tcPr>
            <w:tcW w:w="11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群众工作中心任务完成率</w:t>
            </w:r>
          </w:p>
        </w:tc>
        <w:tc>
          <w:tcPr>
            <w:tcW w:w="2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群众工作中心任务完成率</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群众工作中心任务完成率</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项目建设周期</w:t>
            </w:r>
          </w:p>
        </w:tc>
        <w:tc>
          <w:tcPr>
            <w:tcW w:w="26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开工至竣工时间或设备订购到验收时间</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开工至竣工时间或设备订购到验收时间</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成本指标</w:t>
            </w:r>
          </w:p>
        </w:tc>
        <w:tc>
          <w:tcPr>
            <w:tcW w:w="2682"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资金成本</w:t>
            </w:r>
          </w:p>
        </w:tc>
        <w:tc>
          <w:tcPr>
            <w:tcW w:w="2693"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资金成本</w:t>
            </w:r>
          </w:p>
        </w:tc>
        <w:tc>
          <w:tcPr>
            <w:tcW w:w="883"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1</w:t>
            </w:r>
          </w:p>
        </w:tc>
        <w:tc>
          <w:tcPr>
            <w:tcW w:w="1072" w:type="dxa"/>
            <w:gridSpan w:val="2"/>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万元</w:t>
            </w:r>
          </w:p>
        </w:tc>
        <w:tc>
          <w:tcPr>
            <w:tcW w:w="11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1"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 xml:space="preserve">民事案件调撤率 </w:t>
            </w:r>
          </w:p>
        </w:tc>
        <w:tc>
          <w:tcPr>
            <w:tcW w:w="269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 xml:space="preserve">民事案件调撤率 </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民事案件调撤率</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治安案件发案数（个）</w:t>
            </w:r>
          </w:p>
        </w:tc>
        <w:tc>
          <w:tcPr>
            <w:tcW w:w="269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治安案件发案数（个）</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治安案件发案数（个）</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涉林违法犯罪得到有力打击</w:t>
            </w:r>
          </w:p>
        </w:tc>
        <w:tc>
          <w:tcPr>
            <w:tcW w:w="269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涉林违法犯罪得到有力打击</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涉林违法犯罪得到有力打击</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31"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22"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可持续影响指标</w:t>
            </w:r>
          </w:p>
        </w:tc>
        <w:tc>
          <w:tcPr>
            <w:tcW w:w="2682"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法律服务专线接通率</w:t>
            </w:r>
          </w:p>
        </w:tc>
        <w:tc>
          <w:tcPr>
            <w:tcW w:w="2693"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法律服务专线接通率</w:t>
            </w:r>
          </w:p>
        </w:tc>
        <w:tc>
          <w:tcPr>
            <w:tcW w:w="883"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法律服务专线接通率</w:t>
            </w:r>
          </w:p>
        </w:tc>
        <w:tc>
          <w:tcPr>
            <w:tcW w:w="11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1"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202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2682"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269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883"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485"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072" w:type="dxa"/>
            <w:gridSpan w:val="2"/>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11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60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（二）司法-社区矫正经费</w:t>
      </w:r>
    </w:p>
    <w:tbl>
      <w:tblPr>
        <w:tblStyle w:val="4"/>
        <w:tblpPr w:leftFromText="180" w:rightFromText="180" w:vertAnchor="text" w:horzAnchor="page" w:tblpX="1641" w:tblpY="260"/>
        <w:tblOverlap w:val="never"/>
        <w:tblW w:w="14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0"/>
        <w:gridCol w:w="1840"/>
        <w:gridCol w:w="1760"/>
        <w:gridCol w:w="1840"/>
        <w:gridCol w:w="695"/>
        <w:gridCol w:w="673"/>
        <w:gridCol w:w="2060"/>
        <w:gridCol w:w="208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08"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4"/>
              </w:rPr>
            </w:pPr>
            <w:r>
              <w:rPr>
                <w:rFonts w:cs="Calibri"/>
                <w:color w:val="000000"/>
                <w:kern w:val="0"/>
                <w:sz w:val="24"/>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54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[13060522P00369410001T]2022-司法-社区矫正经费</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566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544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[999018]保定市司法局白沟新城分局</w:t>
            </w:r>
          </w:p>
        </w:tc>
        <w:tc>
          <w:tcPr>
            <w:tcW w:w="136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5660"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12468"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保障全区社区矫正、人民调解、安置帮教、基层司法所工作顺利开展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360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84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342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360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360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84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342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3600"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84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10628"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深化人民调解、社区矫正和安置帮教工作，最大限度降低重新违法犯罪和社会不稳定因素发生率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76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342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208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c>
          <w:tcPr>
            <w:tcW w:w="152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76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695"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673"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20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执法评估报告完成数量</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执法评估报告完成数量</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20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执法评估报告完成数量</w:t>
            </w:r>
          </w:p>
        </w:tc>
        <w:tc>
          <w:tcPr>
            <w:tcW w:w="20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交通肇事逃逸案件侦破率（%）</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交通肇事逃逸案件侦破率（%）</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交通肇事逃逸案件侦破率（%）</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事故案件处理及时性</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事故案件处理及时性</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事故案件处理及时性</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成本指标</w:t>
            </w:r>
          </w:p>
        </w:tc>
        <w:tc>
          <w:tcPr>
            <w:tcW w:w="17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按总成本控制</w:t>
            </w:r>
          </w:p>
        </w:tc>
        <w:tc>
          <w:tcPr>
            <w:tcW w:w="184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按总成本控制</w:t>
            </w:r>
          </w:p>
        </w:tc>
        <w:tc>
          <w:tcPr>
            <w:tcW w:w="6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100</w:t>
            </w:r>
          </w:p>
        </w:tc>
        <w:tc>
          <w:tcPr>
            <w:tcW w:w="20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按总成本控制</w:t>
            </w:r>
          </w:p>
        </w:tc>
        <w:tc>
          <w:tcPr>
            <w:tcW w:w="208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通过宣传组织和指导农业生产</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通过宣传组织和指导农业生产</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通过宣传组织和指导农业生产</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提供法律咨询数量（件）</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提供法律咨询数量（件）</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提供法律咨询数量（件）</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宣传绿色生产方式</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宣传绿色生产方式</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宣传绿色生产方式</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84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可持续影响指标</w:t>
            </w:r>
          </w:p>
        </w:tc>
        <w:tc>
          <w:tcPr>
            <w:tcW w:w="17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网络安全稳定运行</w:t>
            </w:r>
          </w:p>
        </w:tc>
        <w:tc>
          <w:tcPr>
            <w:tcW w:w="184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网络安全稳定运行</w:t>
            </w:r>
          </w:p>
        </w:tc>
        <w:tc>
          <w:tcPr>
            <w:tcW w:w="6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网络安全稳定运行</w:t>
            </w:r>
          </w:p>
        </w:tc>
        <w:tc>
          <w:tcPr>
            <w:tcW w:w="208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40"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7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184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6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673"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0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社会公众满意度（%）</w:t>
            </w:r>
          </w:p>
        </w:tc>
        <w:tc>
          <w:tcPr>
            <w:tcW w:w="208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152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bl>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（三）、司法-普法经费</w:t>
      </w:r>
    </w:p>
    <w:tbl>
      <w:tblPr>
        <w:tblStyle w:val="4"/>
        <w:tblW w:w="14196" w:type="dxa"/>
        <w:tblInd w:w="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1"/>
        <w:gridCol w:w="995"/>
        <w:gridCol w:w="1216"/>
        <w:gridCol w:w="1910"/>
        <w:gridCol w:w="558"/>
        <w:gridCol w:w="551"/>
        <w:gridCol w:w="1858"/>
        <w:gridCol w:w="1576"/>
        <w:gridCol w:w="4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196" w:type="dxa"/>
            <w:gridSpan w:val="9"/>
            <w:tcBorders>
              <w:bottom w:val="single" w:color="auto" w:sz="4" w:space="0"/>
            </w:tcBorders>
            <w:vAlign w:val="center"/>
          </w:tcPr>
          <w:p>
            <w:pPr>
              <w:widowControl/>
              <w:jc w:val="center"/>
              <w:rPr>
                <w:rFonts w:cs="Calibri"/>
                <w:color w:val="000000"/>
                <w:kern w:val="0"/>
                <w:sz w:val="24"/>
              </w:rPr>
            </w:pPr>
            <w:r>
              <w:rPr>
                <w:rFonts w:cs="Calibri"/>
                <w:color w:val="000000"/>
                <w:kern w:val="0"/>
                <w:sz w:val="24"/>
              </w:rPr>
              <w:t>年度目标（2022)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1" w:type="dxa"/>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412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[13060522P00369510001G]2022-司法-普法经费</w:t>
            </w:r>
          </w:p>
        </w:tc>
        <w:tc>
          <w:tcPr>
            <w:tcW w:w="110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7855" w:type="dxa"/>
            <w:gridSpan w:val="3"/>
            <w:tcBorders>
              <w:top w:val="single" w:color="auto" w:sz="4" w:space="0"/>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[999]财政代列资金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1" w:type="dxa"/>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4121"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[999018]保定市司法局白沟新城分局</w:t>
            </w:r>
          </w:p>
        </w:tc>
        <w:tc>
          <w:tcPr>
            <w:tcW w:w="1109"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7855" w:type="dxa"/>
            <w:gridSpan w:val="3"/>
            <w:tcBorders>
              <w:top w:val="single" w:color="auto" w:sz="4" w:space="0"/>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7.50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1" w:type="dxa"/>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13085" w:type="dxa"/>
            <w:gridSpan w:val="8"/>
            <w:tcBorders>
              <w:top w:val="single" w:color="auto" w:sz="4" w:space="0"/>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保障区级法制宣传、依法治理工作顺利开展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11" w:type="dxa"/>
            <w:vMerge w:val="restart"/>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2211"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91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296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5997" w:type="dxa"/>
            <w:gridSpan w:val="2"/>
            <w:tcBorders>
              <w:top w:val="single" w:color="auto" w:sz="4" w:space="0"/>
              <w:left w:val="nil"/>
              <w:bottom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2211"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910"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2967"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5997" w:type="dxa"/>
            <w:gridSpan w:val="2"/>
            <w:tcBorders>
              <w:top w:val="single" w:color="auto" w:sz="4" w:space="0"/>
              <w:left w:val="nil"/>
              <w:bottom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1" w:type="dxa"/>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99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12090" w:type="dxa"/>
            <w:gridSpan w:val="7"/>
            <w:tcBorders>
              <w:top w:val="single" w:color="auto" w:sz="4" w:space="0"/>
              <w:left w:val="nil"/>
              <w:bottom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提高全区人民法律意识和法律素质，增强法治化管理水平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restart"/>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995"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121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910"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2967"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576"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c>
          <w:tcPr>
            <w:tcW w:w="4421" w:type="dxa"/>
            <w:vMerge w:val="restart"/>
            <w:tcBorders>
              <w:top w:val="nil"/>
              <w:left w:val="single" w:color="auto" w:sz="4" w:space="0"/>
              <w:bottom w:val="single" w:color="auto" w:sz="4" w:space="0"/>
            </w:tcBorders>
            <w:vAlign w:val="center"/>
          </w:tcPr>
          <w:p>
            <w:pPr>
              <w:widowControl/>
              <w:jc w:val="center"/>
              <w:rPr>
                <w:rFonts w:cs="Calibri"/>
                <w:b/>
                <w:bCs/>
                <w:kern w:val="0"/>
                <w:sz w:val="22"/>
                <w:szCs w:val="22"/>
              </w:rPr>
            </w:pPr>
            <w:r>
              <w:rPr>
                <w:rFonts w:cs="Calibri"/>
                <w:b/>
                <w:bCs/>
                <w:kern w:val="0"/>
                <w:sz w:val="22"/>
                <w:szCs w:val="22"/>
              </w:rPr>
              <w:t>评（扣）分标准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21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10"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5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551"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185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576"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4421" w:type="dxa"/>
            <w:vMerge w:val="continue"/>
            <w:tcBorders>
              <w:top w:val="nil"/>
              <w:left w:val="single" w:color="auto" w:sz="4" w:space="0"/>
              <w:bottom w:val="single" w:color="auto" w:sz="4" w:space="0"/>
            </w:tcBorders>
            <w:vAlign w:val="center"/>
          </w:tcPr>
          <w:p>
            <w:pPr>
              <w:widowControl/>
              <w:jc w:val="left"/>
              <w:rPr>
                <w:rFonts w:cs="Calibri"/>
                <w:b/>
                <w:bCs/>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restart"/>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宣传资料印刷册数</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宣传资料印刷册数</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宣传资料印刷册数</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矛盾纠纷调处率(%)</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矛盾纠纷调处率(%)</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矛盾纠纷调处率（%）</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各项任务完成及时率（%）</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各项任务完成及时率（%）</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各项任务完成及时率</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成本指标</w:t>
            </w:r>
          </w:p>
        </w:tc>
        <w:tc>
          <w:tcPr>
            <w:tcW w:w="1216"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预算</w:t>
            </w:r>
          </w:p>
        </w:tc>
        <w:tc>
          <w:tcPr>
            <w:tcW w:w="191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预算</w:t>
            </w:r>
          </w:p>
        </w:tc>
        <w:tc>
          <w:tcPr>
            <w:tcW w:w="55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100</w:t>
            </w:r>
          </w:p>
        </w:tc>
        <w:tc>
          <w:tcPr>
            <w:tcW w:w="185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预算</w:t>
            </w:r>
          </w:p>
        </w:tc>
        <w:tc>
          <w:tcPr>
            <w:tcW w:w="1576"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restart"/>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提高效率</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提高效率</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提高效率</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法律援助案件办结率(%)</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法律援助案件办结率(%)</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法律援助案件办结率</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改善生态环境质量</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改善生态环境质量</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改善生态环境质量</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vMerge w:val="continue"/>
            <w:tcBorders>
              <w:top w:val="nil"/>
              <w:bottom w:val="single" w:color="auto" w:sz="4" w:space="0"/>
              <w:right w:val="single" w:color="auto" w:sz="4" w:space="0"/>
            </w:tcBorders>
            <w:vAlign w:val="center"/>
          </w:tcPr>
          <w:p>
            <w:pPr>
              <w:widowControl/>
              <w:jc w:val="left"/>
              <w:rPr>
                <w:rFonts w:cs="Calibri"/>
                <w:b/>
                <w:bCs/>
                <w:kern w:val="0"/>
                <w:sz w:val="22"/>
                <w:szCs w:val="22"/>
              </w:rPr>
            </w:pPr>
          </w:p>
        </w:tc>
        <w:tc>
          <w:tcPr>
            <w:tcW w:w="995"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可持续影响指标</w:t>
            </w:r>
          </w:p>
        </w:tc>
        <w:tc>
          <w:tcPr>
            <w:tcW w:w="1216"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实际受理案件数量</w:t>
            </w:r>
          </w:p>
        </w:tc>
        <w:tc>
          <w:tcPr>
            <w:tcW w:w="191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实际受理案件数量</w:t>
            </w:r>
          </w:p>
        </w:tc>
        <w:tc>
          <w:tcPr>
            <w:tcW w:w="55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98</w:t>
            </w:r>
          </w:p>
        </w:tc>
        <w:tc>
          <w:tcPr>
            <w:tcW w:w="185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实际受理案件数量</w:t>
            </w:r>
          </w:p>
        </w:tc>
        <w:tc>
          <w:tcPr>
            <w:tcW w:w="1576"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11" w:type="dxa"/>
            <w:tcBorders>
              <w:top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995"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121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群众满意度</w:t>
            </w:r>
          </w:p>
        </w:tc>
        <w:tc>
          <w:tcPr>
            <w:tcW w:w="191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群众满意度</w:t>
            </w:r>
          </w:p>
        </w:tc>
        <w:tc>
          <w:tcPr>
            <w:tcW w:w="5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551"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185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群众满意度</w:t>
            </w:r>
          </w:p>
        </w:tc>
        <w:tc>
          <w:tcPr>
            <w:tcW w:w="1576"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4421" w:type="dxa"/>
            <w:tcBorders>
              <w:top w:val="nil"/>
              <w:left w:val="nil"/>
              <w:bottom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（四）司法-聘请法律顾问经费</w:t>
      </w:r>
    </w:p>
    <w:tbl>
      <w:tblPr>
        <w:tblStyle w:val="4"/>
        <w:tblW w:w="14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9"/>
        <w:gridCol w:w="1939"/>
        <w:gridCol w:w="2099"/>
        <w:gridCol w:w="1679"/>
        <w:gridCol w:w="560"/>
        <w:gridCol w:w="700"/>
        <w:gridCol w:w="2818"/>
        <w:gridCol w:w="1879"/>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332"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24"/>
              </w:rPr>
            </w:pPr>
            <w:r>
              <w:rPr>
                <w:rFonts w:cs="Calibri"/>
                <w:color w:val="000000"/>
                <w:kern w:val="0"/>
                <w:sz w:val="24"/>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项目编码及名称</w:t>
            </w:r>
          </w:p>
        </w:tc>
        <w:tc>
          <w:tcPr>
            <w:tcW w:w="571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[13060522P003696100016]2022-司法-聘请法律顾问经费</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主管部门</w:t>
            </w:r>
          </w:p>
        </w:tc>
        <w:tc>
          <w:tcPr>
            <w:tcW w:w="5576"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项目单位</w:t>
            </w:r>
          </w:p>
        </w:tc>
        <w:tc>
          <w:tcPr>
            <w:tcW w:w="5717"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[999018]保定市司法局白沟新城分局</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年度资金总额</w:t>
            </w:r>
          </w:p>
        </w:tc>
        <w:tc>
          <w:tcPr>
            <w:tcW w:w="5576" w:type="dxa"/>
            <w:gridSpan w:val="3"/>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7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资金用途</w:t>
            </w:r>
          </w:p>
        </w:tc>
        <w:tc>
          <w:tcPr>
            <w:tcW w:w="12553" w:type="dxa"/>
            <w:gridSpan w:val="8"/>
            <w:tcBorders>
              <w:top w:val="single" w:color="auto" w:sz="4" w:space="0"/>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配齐配强机关法律顾问队伍，推动全区法律援助工作长足发展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资金支出计划</w:t>
            </w:r>
            <w:r>
              <w:rPr>
                <w:rFonts w:cs="Calibri"/>
                <w:b/>
                <w:bCs/>
                <w:kern w:val="0"/>
                <w:sz w:val="22"/>
                <w:szCs w:val="22"/>
              </w:rPr>
              <w:br w:type="textWrapping"/>
            </w:r>
            <w:r>
              <w:rPr>
                <w:rFonts w:cs="Calibri"/>
                <w:b/>
                <w:bCs/>
                <w:kern w:val="0"/>
                <w:sz w:val="22"/>
                <w:szCs w:val="22"/>
              </w:rPr>
              <w:t>（累计支出比例）</w:t>
            </w:r>
          </w:p>
        </w:tc>
        <w:tc>
          <w:tcPr>
            <w:tcW w:w="403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3月底</w:t>
            </w:r>
          </w:p>
        </w:tc>
        <w:tc>
          <w:tcPr>
            <w:tcW w:w="1679"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6月底</w:t>
            </w:r>
          </w:p>
        </w:tc>
        <w:tc>
          <w:tcPr>
            <w:tcW w:w="407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10月底</w:t>
            </w:r>
          </w:p>
        </w:tc>
        <w:tc>
          <w:tcPr>
            <w:tcW w:w="2758" w:type="dxa"/>
            <w:gridSpan w:val="2"/>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403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25%</w:t>
            </w:r>
          </w:p>
        </w:tc>
        <w:tc>
          <w:tcPr>
            <w:tcW w:w="1679" w:type="dxa"/>
            <w:tcBorders>
              <w:top w:val="nil"/>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50%</w:t>
            </w:r>
          </w:p>
        </w:tc>
        <w:tc>
          <w:tcPr>
            <w:tcW w:w="4078" w:type="dxa"/>
            <w:gridSpan w:val="3"/>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75%</w:t>
            </w:r>
          </w:p>
        </w:tc>
        <w:tc>
          <w:tcPr>
            <w:tcW w:w="2758" w:type="dxa"/>
            <w:gridSpan w:val="2"/>
            <w:tcBorders>
              <w:top w:val="single" w:color="auto" w:sz="4" w:space="0"/>
              <w:left w:val="nil"/>
              <w:bottom w:val="single" w:color="auto" w:sz="4" w:space="0"/>
              <w:right w:val="single" w:color="auto" w:sz="4" w:space="0"/>
            </w:tcBorders>
            <w:vAlign w:val="center"/>
          </w:tcPr>
          <w:p>
            <w:pPr>
              <w:widowControl/>
              <w:jc w:val="center"/>
              <w:rPr>
                <w:rFonts w:cs="Calibri"/>
                <w:color w:val="000000"/>
                <w:kern w:val="0"/>
                <w:sz w:val="22"/>
                <w:szCs w:val="22"/>
              </w:rPr>
            </w:pPr>
            <w:r>
              <w:rPr>
                <w:rFonts w:cs="Calibri"/>
                <w:color w:val="00000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7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年度绩效目标</w:t>
            </w:r>
          </w:p>
        </w:tc>
        <w:tc>
          <w:tcPr>
            <w:tcW w:w="1939"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10614"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充分发挥法律服务职能，规范律师行业管理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一级指标</w:t>
            </w:r>
          </w:p>
        </w:tc>
        <w:tc>
          <w:tcPr>
            <w:tcW w:w="193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二级指标</w:t>
            </w:r>
          </w:p>
        </w:tc>
        <w:tc>
          <w:tcPr>
            <w:tcW w:w="209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三级指标</w:t>
            </w:r>
          </w:p>
        </w:tc>
        <w:tc>
          <w:tcPr>
            <w:tcW w:w="16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绩效指标描述（指标内容）</w:t>
            </w:r>
          </w:p>
        </w:tc>
        <w:tc>
          <w:tcPr>
            <w:tcW w:w="4078" w:type="dxa"/>
            <w:gridSpan w:val="3"/>
            <w:tcBorders>
              <w:top w:val="single" w:color="auto" w:sz="4" w:space="0"/>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指标值</w:t>
            </w:r>
          </w:p>
        </w:tc>
        <w:tc>
          <w:tcPr>
            <w:tcW w:w="18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指标确定依据</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209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6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56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符号</w:t>
            </w:r>
          </w:p>
        </w:tc>
        <w:tc>
          <w:tcPr>
            <w:tcW w:w="700"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值</w:t>
            </w:r>
          </w:p>
        </w:tc>
        <w:tc>
          <w:tcPr>
            <w:tcW w:w="2818" w:type="dxa"/>
            <w:tcBorders>
              <w:top w:val="nil"/>
              <w:left w:val="nil"/>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单位（文字描述）</w:t>
            </w:r>
          </w:p>
        </w:tc>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产出指标</w:t>
            </w: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数量指标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司法救助工作完成率(%)</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司法救助工作完成率(%)</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98</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司法救助工作完成率(%)</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质量指标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律师公证机构年检率(%)</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律师公证机构年检率(%)</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律师公证机构年检率(%)</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时效指标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采购时效完成率</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采购时效完成率</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100</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采购时效完成率</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成本指标</w:t>
            </w:r>
          </w:p>
        </w:tc>
        <w:tc>
          <w:tcPr>
            <w:tcW w:w="209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完成全部普查所需成本</w:t>
            </w:r>
          </w:p>
        </w:tc>
        <w:tc>
          <w:tcPr>
            <w:tcW w:w="16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完成全部普查所需成本</w:t>
            </w:r>
          </w:p>
        </w:tc>
        <w:tc>
          <w:tcPr>
            <w:tcW w:w="5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完成全部普查所需成本</w:t>
            </w:r>
          </w:p>
        </w:tc>
        <w:tc>
          <w:tcPr>
            <w:tcW w:w="18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restart"/>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效益指标</w:t>
            </w: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经济效益指标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累计签订意向或协议数</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累计签订意向或协议数</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累计签订意向或协议数</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社会效益指标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再犯罪减低率(%)</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再犯罪减低率(%)</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再犯罪减低率(%)</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生态效益指标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促进生态文明建设，推动绿色发展</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促进生态文明建设，推动绿色发展和绿色生活方式</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促进生态文明建设，推动绿色发展和绿色生活方式</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vMerge w:val="continue"/>
            <w:tcBorders>
              <w:top w:val="nil"/>
              <w:left w:val="single" w:color="auto" w:sz="4" w:space="0"/>
              <w:bottom w:val="single" w:color="auto" w:sz="4" w:space="0"/>
              <w:right w:val="single" w:color="auto" w:sz="4" w:space="0"/>
            </w:tcBorders>
            <w:vAlign w:val="center"/>
          </w:tcPr>
          <w:p>
            <w:pPr>
              <w:widowControl/>
              <w:jc w:val="left"/>
              <w:rPr>
                <w:rFonts w:cs="Calibri"/>
                <w:b/>
                <w:bCs/>
                <w:kern w:val="0"/>
                <w:sz w:val="22"/>
                <w:szCs w:val="22"/>
              </w:rPr>
            </w:pPr>
          </w:p>
        </w:tc>
        <w:tc>
          <w:tcPr>
            <w:tcW w:w="193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可持续影响指标</w:t>
            </w:r>
          </w:p>
        </w:tc>
        <w:tc>
          <w:tcPr>
            <w:tcW w:w="209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持续提升救助水平</w:t>
            </w:r>
          </w:p>
        </w:tc>
        <w:tc>
          <w:tcPr>
            <w:tcW w:w="16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持续提升救助水平</w:t>
            </w:r>
          </w:p>
        </w:tc>
        <w:tc>
          <w:tcPr>
            <w:tcW w:w="560"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top"/>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持续提升救助水平</w:t>
            </w:r>
          </w:p>
        </w:tc>
        <w:tc>
          <w:tcPr>
            <w:tcW w:w="18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top"/>
          </w:tcPr>
          <w:p>
            <w:pPr>
              <w:widowControl/>
              <w:jc w:val="left"/>
              <w:rPr>
                <w:rFonts w:cs="Calibri"/>
                <w:color w:val="000000"/>
                <w:kern w:val="0"/>
                <w:sz w:val="22"/>
                <w:szCs w:val="22"/>
              </w:rPr>
            </w:pPr>
            <w:r>
              <w:rPr>
                <w:rFonts w:cs="Calibri"/>
                <w:color w:val="000000"/>
                <w:kern w:val="0"/>
                <w:sz w:val="22"/>
                <w:szCs w:val="22"/>
              </w:rPr>
              <w:t>依据实际工作情况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779" w:type="dxa"/>
            <w:tcBorders>
              <w:top w:val="nil"/>
              <w:left w:val="single" w:color="auto" w:sz="4" w:space="0"/>
              <w:bottom w:val="single" w:color="auto" w:sz="4" w:space="0"/>
              <w:right w:val="single" w:color="auto" w:sz="4" w:space="0"/>
            </w:tcBorders>
            <w:vAlign w:val="center"/>
          </w:tcPr>
          <w:p>
            <w:pPr>
              <w:widowControl/>
              <w:jc w:val="center"/>
              <w:rPr>
                <w:rFonts w:cs="Calibri"/>
                <w:b/>
                <w:bCs/>
                <w:kern w:val="0"/>
                <w:sz w:val="22"/>
                <w:szCs w:val="22"/>
              </w:rPr>
            </w:pPr>
            <w:r>
              <w:rPr>
                <w:rFonts w:cs="Calibri"/>
                <w:b/>
                <w:bCs/>
                <w:kern w:val="0"/>
                <w:sz w:val="22"/>
                <w:szCs w:val="22"/>
              </w:rPr>
              <w:t>满意度指标</w:t>
            </w:r>
          </w:p>
        </w:tc>
        <w:tc>
          <w:tcPr>
            <w:tcW w:w="193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服务对象满意度指标</w:t>
            </w:r>
          </w:p>
        </w:tc>
        <w:tc>
          <w:tcPr>
            <w:tcW w:w="209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普法宣传对象满意度(%)</w:t>
            </w:r>
          </w:p>
        </w:tc>
        <w:tc>
          <w:tcPr>
            <w:tcW w:w="16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普法宣传对象满意度(%)</w:t>
            </w:r>
          </w:p>
        </w:tc>
        <w:tc>
          <w:tcPr>
            <w:tcW w:w="560"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w:t>
            </w:r>
          </w:p>
        </w:tc>
        <w:tc>
          <w:tcPr>
            <w:tcW w:w="700" w:type="dxa"/>
            <w:tcBorders>
              <w:top w:val="nil"/>
              <w:left w:val="nil"/>
              <w:bottom w:val="single" w:color="auto" w:sz="4" w:space="0"/>
              <w:right w:val="single" w:color="auto" w:sz="4" w:space="0"/>
            </w:tcBorders>
            <w:vAlign w:val="center"/>
          </w:tcPr>
          <w:p>
            <w:pPr>
              <w:widowControl/>
              <w:jc w:val="right"/>
              <w:rPr>
                <w:rFonts w:cs="Calibri"/>
                <w:color w:val="000000"/>
                <w:kern w:val="0"/>
                <w:sz w:val="22"/>
                <w:szCs w:val="22"/>
              </w:rPr>
            </w:pPr>
            <w:r>
              <w:rPr>
                <w:rFonts w:cs="Calibri"/>
                <w:color w:val="000000"/>
                <w:kern w:val="0"/>
                <w:sz w:val="22"/>
                <w:szCs w:val="22"/>
              </w:rPr>
              <w:t>95</w:t>
            </w:r>
          </w:p>
        </w:tc>
        <w:tc>
          <w:tcPr>
            <w:tcW w:w="2818"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普法宣传对象满意度(%)</w:t>
            </w:r>
          </w:p>
        </w:tc>
        <w:tc>
          <w:tcPr>
            <w:tcW w:w="1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依据实际工作完成情况</w:t>
            </w:r>
          </w:p>
        </w:tc>
        <w:tc>
          <w:tcPr>
            <w:tcW w:w="879" w:type="dxa"/>
            <w:tcBorders>
              <w:top w:val="nil"/>
              <w:left w:val="nil"/>
              <w:bottom w:val="single" w:color="auto" w:sz="4" w:space="0"/>
              <w:right w:val="single" w:color="auto" w:sz="4" w:space="0"/>
            </w:tcBorders>
            <w:vAlign w:val="center"/>
          </w:tcPr>
          <w:p>
            <w:pPr>
              <w:widowControl/>
              <w:jc w:val="left"/>
              <w:rPr>
                <w:rFonts w:cs="Calibri"/>
                <w:color w:val="000000"/>
                <w:kern w:val="0"/>
                <w:sz w:val="22"/>
                <w:szCs w:val="22"/>
              </w:rPr>
            </w:pPr>
            <w:r>
              <w:rPr>
                <w:rFonts w:cs="Calibri"/>
                <w:color w:val="000000"/>
                <w:kern w:val="0"/>
                <w:sz w:val="22"/>
                <w:szCs w:val="22"/>
              </w:rPr>
              <w:t>依据实际工作情况</w:t>
            </w:r>
          </w:p>
        </w:tc>
      </w:tr>
    </w:tbl>
    <w:p>
      <w:pPr>
        <w:jc w:val="both"/>
        <w:outlineLvl w:val="0"/>
        <w:rPr>
          <w:rFonts w:hint="eastAsia" w:ascii="黑体" w:hAnsi="黑体" w:eastAsia="黑体"/>
          <w:sz w:val="44"/>
          <w:szCs w:val="44"/>
        </w:rPr>
      </w:pPr>
    </w:p>
    <w:p>
      <w:pPr>
        <w:jc w:val="both"/>
        <w:outlineLvl w:val="0"/>
        <w:rPr>
          <w:rFonts w:hint="eastAsia" w:ascii="黑体" w:hAnsi="黑体" w:eastAsia="黑体"/>
          <w:sz w:val="44"/>
          <w:szCs w:val="44"/>
        </w:rPr>
      </w:pPr>
    </w:p>
    <w:p>
      <w:pPr>
        <w:jc w:val="both"/>
        <w:outlineLvl w:val="0"/>
        <w:rPr>
          <w:rFonts w:hint="eastAsia" w:ascii="黑体" w:hAnsi="黑体" w:eastAsia="黑体"/>
          <w:sz w:val="44"/>
          <w:szCs w:val="44"/>
        </w:rPr>
      </w:pPr>
    </w:p>
    <w:p>
      <w:pPr>
        <w:jc w:val="center"/>
        <w:outlineLvl w:val="0"/>
        <w:rPr>
          <w:rFonts w:ascii="黑体" w:hAnsi="黑体" w:eastAsia="黑体"/>
          <w:sz w:val="44"/>
          <w:szCs w:val="44"/>
        </w:rPr>
      </w:pPr>
      <w:r>
        <w:rPr>
          <w:rFonts w:hint="eastAsia" w:ascii="黑体" w:hAnsi="黑体" w:eastAsia="黑体"/>
          <w:sz w:val="44"/>
          <w:szCs w:val="44"/>
        </w:rPr>
        <w:t>第六部分：政府采购预算情况</w:t>
      </w:r>
    </w:p>
    <w:tbl>
      <w:tblPr>
        <w:tblStyle w:val="4"/>
        <w:tblpPr w:leftFromText="180" w:rightFromText="180" w:vertAnchor="text" w:horzAnchor="page" w:tblpXSpec="center" w:tblpY="3"/>
        <w:tblOverlap w:val="never"/>
        <w:tblW w:w="12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638"/>
        <w:gridCol w:w="709"/>
        <w:gridCol w:w="709"/>
        <w:gridCol w:w="567"/>
        <w:gridCol w:w="547"/>
        <w:gridCol w:w="711"/>
        <w:gridCol w:w="660"/>
        <w:gridCol w:w="662"/>
        <w:gridCol w:w="1389"/>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2173" w:type="dxa"/>
            <w:gridSpan w:val="2"/>
            <w:vAlign w:val="center"/>
          </w:tcPr>
          <w:p>
            <w:pPr>
              <w:spacing w:line="300" w:lineRule="exact"/>
              <w:jc w:val="center"/>
              <w:rPr>
                <w:rFonts w:ascii="宋体" w:hAnsi="宋体"/>
                <w:b/>
                <w:sz w:val="32"/>
                <w:szCs w:val="32"/>
              </w:rPr>
            </w:pPr>
            <w:r>
              <w:rPr>
                <w:rFonts w:ascii="宋体" w:hAnsi="宋体"/>
                <w:b/>
                <w:sz w:val="32"/>
                <w:szCs w:val="32"/>
              </w:rPr>
              <w:t>政府采购项目来源</w:t>
            </w:r>
          </w:p>
        </w:tc>
        <w:tc>
          <w:tcPr>
            <w:tcW w:w="1575" w:type="dxa"/>
            <w:vMerge w:val="restart"/>
            <w:vAlign w:val="center"/>
          </w:tcPr>
          <w:p>
            <w:pPr>
              <w:spacing w:line="300" w:lineRule="exact"/>
              <w:jc w:val="center"/>
              <w:rPr>
                <w:rFonts w:ascii="宋体" w:hAnsi="宋体"/>
                <w:b/>
                <w:sz w:val="32"/>
                <w:szCs w:val="32"/>
              </w:rPr>
            </w:pPr>
            <w:r>
              <w:rPr>
                <w:rFonts w:ascii="宋体" w:hAnsi="宋体"/>
                <w:b/>
                <w:sz w:val="32"/>
                <w:szCs w:val="32"/>
              </w:rPr>
              <w:t>采购物品名称</w:t>
            </w:r>
          </w:p>
        </w:tc>
        <w:tc>
          <w:tcPr>
            <w:tcW w:w="825" w:type="dxa"/>
            <w:vMerge w:val="restart"/>
            <w:vAlign w:val="center"/>
          </w:tcPr>
          <w:p>
            <w:pPr>
              <w:spacing w:line="300" w:lineRule="exact"/>
              <w:jc w:val="center"/>
              <w:rPr>
                <w:rFonts w:ascii="宋体" w:hAnsi="宋体"/>
                <w:b/>
                <w:sz w:val="32"/>
                <w:szCs w:val="32"/>
              </w:rPr>
            </w:pPr>
            <w:r>
              <w:rPr>
                <w:rFonts w:ascii="宋体" w:hAnsi="宋体"/>
                <w:b/>
                <w:sz w:val="32"/>
                <w:szCs w:val="32"/>
              </w:rPr>
              <w:t>政府采购目录序号</w:t>
            </w:r>
          </w:p>
        </w:tc>
        <w:tc>
          <w:tcPr>
            <w:tcW w:w="638" w:type="dxa"/>
            <w:vMerge w:val="restart"/>
            <w:vAlign w:val="center"/>
          </w:tcPr>
          <w:p>
            <w:pPr>
              <w:spacing w:line="300" w:lineRule="exact"/>
              <w:jc w:val="center"/>
              <w:rPr>
                <w:rFonts w:ascii="宋体" w:hAnsi="宋体"/>
                <w:b/>
                <w:sz w:val="32"/>
                <w:szCs w:val="32"/>
              </w:rPr>
            </w:pPr>
            <w:r>
              <w:rPr>
                <w:rFonts w:ascii="宋体" w:hAnsi="宋体"/>
                <w:b/>
                <w:sz w:val="32"/>
                <w:szCs w:val="32"/>
              </w:rPr>
              <w:t>数量单位</w:t>
            </w:r>
          </w:p>
        </w:tc>
        <w:tc>
          <w:tcPr>
            <w:tcW w:w="709" w:type="dxa"/>
            <w:vMerge w:val="restart"/>
            <w:vAlign w:val="center"/>
          </w:tcPr>
          <w:p>
            <w:pPr>
              <w:spacing w:line="300" w:lineRule="exact"/>
              <w:jc w:val="center"/>
              <w:rPr>
                <w:rFonts w:ascii="宋体" w:hAnsi="宋体"/>
                <w:b/>
                <w:sz w:val="32"/>
                <w:szCs w:val="32"/>
              </w:rPr>
            </w:pPr>
            <w:r>
              <w:rPr>
                <w:rFonts w:ascii="宋体" w:hAnsi="宋体"/>
                <w:b/>
                <w:sz w:val="32"/>
                <w:szCs w:val="32"/>
              </w:rPr>
              <w:t>数量</w:t>
            </w:r>
          </w:p>
        </w:tc>
        <w:tc>
          <w:tcPr>
            <w:tcW w:w="709" w:type="dxa"/>
            <w:vMerge w:val="restart"/>
            <w:vAlign w:val="center"/>
          </w:tcPr>
          <w:p>
            <w:pPr>
              <w:spacing w:line="300" w:lineRule="exact"/>
              <w:jc w:val="center"/>
              <w:rPr>
                <w:rFonts w:ascii="宋体" w:hAnsi="宋体"/>
                <w:b/>
                <w:sz w:val="32"/>
                <w:szCs w:val="32"/>
              </w:rPr>
            </w:pPr>
            <w:r>
              <w:rPr>
                <w:rFonts w:ascii="宋体" w:hAnsi="宋体"/>
                <w:b/>
                <w:sz w:val="32"/>
                <w:szCs w:val="32"/>
              </w:rPr>
              <w:t>单价</w:t>
            </w:r>
          </w:p>
        </w:tc>
        <w:tc>
          <w:tcPr>
            <w:tcW w:w="6237" w:type="dxa"/>
            <w:gridSpan w:val="7"/>
            <w:vAlign w:val="center"/>
          </w:tcPr>
          <w:p>
            <w:pPr>
              <w:spacing w:line="300" w:lineRule="exact"/>
              <w:jc w:val="center"/>
              <w:rPr>
                <w:rFonts w:ascii="宋体" w:hAnsi="宋体"/>
                <w:b/>
                <w:sz w:val="32"/>
                <w:szCs w:val="32"/>
              </w:rPr>
            </w:pPr>
            <w:r>
              <w:rPr>
                <w:rFonts w:ascii="宋体" w:hAnsi="宋体"/>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1288" w:type="dxa"/>
            <w:vMerge w:val="restart"/>
            <w:vAlign w:val="center"/>
          </w:tcPr>
          <w:p>
            <w:pPr>
              <w:spacing w:line="300" w:lineRule="exact"/>
              <w:jc w:val="center"/>
              <w:rPr>
                <w:rFonts w:ascii="宋体" w:hAnsi="宋体"/>
                <w:b/>
                <w:sz w:val="32"/>
                <w:szCs w:val="32"/>
              </w:rPr>
            </w:pPr>
            <w:r>
              <w:rPr>
                <w:rFonts w:ascii="宋体" w:hAnsi="宋体"/>
                <w:b/>
                <w:sz w:val="32"/>
                <w:szCs w:val="32"/>
              </w:rPr>
              <w:t>项目名称</w:t>
            </w:r>
          </w:p>
        </w:tc>
        <w:tc>
          <w:tcPr>
            <w:tcW w:w="885" w:type="dxa"/>
            <w:vMerge w:val="restart"/>
            <w:vAlign w:val="center"/>
          </w:tcPr>
          <w:p>
            <w:pPr>
              <w:spacing w:line="300" w:lineRule="exact"/>
              <w:jc w:val="center"/>
              <w:rPr>
                <w:rFonts w:ascii="宋体" w:hAnsi="宋体"/>
                <w:b/>
                <w:sz w:val="32"/>
                <w:szCs w:val="32"/>
              </w:rPr>
            </w:pPr>
            <w:r>
              <w:rPr>
                <w:rFonts w:ascii="宋体" w:hAnsi="宋体"/>
                <w:b/>
                <w:sz w:val="32"/>
                <w:szCs w:val="32"/>
              </w:rPr>
              <w:t>预算资金</w:t>
            </w:r>
          </w:p>
        </w:tc>
        <w:tc>
          <w:tcPr>
            <w:tcW w:w="1575" w:type="dxa"/>
            <w:vMerge w:val="continue"/>
            <w:vAlign w:val="center"/>
          </w:tcPr>
          <w:p>
            <w:pPr>
              <w:spacing w:line="300" w:lineRule="exact"/>
              <w:jc w:val="left"/>
              <w:outlineLvl w:val="0"/>
              <w:rPr>
                <w:rFonts w:ascii="宋体" w:hAnsi="宋体"/>
                <w:sz w:val="32"/>
                <w:szCs w:val="32"/>
              </w:rPr>
            </w:pPr>
          </w:p>
        </w:tc>
        <w:tc>
          <w:tcPr>
            <w:tcW w:w="825" w:type="dxa"/>
            <w:vMerge w:val="continue"/>
            <w:vAlign w:val="center"/>
          </w:tcPr>
          <w:p>
            <w:pPr>
              <w:spacing w:line="300" w:lineRule="exact"/>
              <w:jc w:val="left"/>
              <w:outlineLvl w:val="0"/>
              <w:rPr>
                <w:rFonts w:ascii="宋体" w:hAnsi="宋体"/>
                <w:sz w:val="32"/>
                <w:szCs w:val="32"/>
              </w:rPr>
            </w:pPr>
          </w:p>
        </w:tc>
        <w:tc>
          <w:tcPr>
            <w:tcW w:w="638" w:type="dxa"/>
            <w:vMerge w:val="continue"/>
            <w:vAlign w:val="center"/>
          </w:tcPr>
          <w:p>
            <w:pPr>
              <w:spacing w:line="300" w:lineRule="exact"/>
              <w:jc w:val="left"/>
              <w:outlineLvl w:val="0"/>
              <w:rPr>
                <w:rFonts w:ascii="宋体" w:hAnsi="宋体"/>
                <w:sz w:val="32"/>
                <w:szCs w:val="32"/>
              </w:rPr>
            </w:pPr>
          </w:p>
        </w:tc>
        <w:tc>
          <w:tcPr>
            <w:tcW w:w="709" w:type="dxa"/>
            <w:vMerge w:val="continue"/>
            <w:vAlign w:val="center"/>
          </w:tcPr>
          <w:p>
            <w:pPr>
              <w:spacing w:line="300" w:lineRule="exact"/>
              <w:jc w:val="left"/>
              <w:outlineLvl w:val="0"/>
              <w:rPr>
                <w:rFonts w:ascii="宋体" w:hAnsi="宋体"/>
                <w:sz w:val="32"/>
                <w:szCs w:val="32"/>
              </w:rPr>
            </w:pPr>
          </w:p>
        </w:tc>
        <w:tc>
          <w:tcPr>
            <w:tcW w:w="709" w:type="dxa"/>
            <w:vMerge w:val="continue"/>
            <w:vAlign w:val="center"/>
          </w:tcPr>
          <w:p>
            <w:pPr>
              <w:spacing w:line="300" w:lineRule="exact"/>
              <w:jc w:val="left"/>
              <w:outlineLvl w:val="0"/>
              <w:rPr>
                <w:rFonts w:ascii="宋体" w:hAnsi="宋体"/>
                <w:sz w:val="32"/>
                <w:szCs w:val="32"/>
              </w:rPr>
            </w:pPr>
          </w:p>
        </w:tc>
        <w:tc>
          <w:tcPr>
            <w:tcW w:w="567" w:type="dxa"/>
            <w:vMerge w:val="restart"/>
            <w:vAlign w:val="center"/>
          </w:tcPr>
          <w:p>
            <w:pPr>
              <w:spacing w:line="300" w:lineRule="exact"/>
              <w:jc w:val="center"/>
              <w:rPr>
                <w:rFonts w:ascii="宋体" w:hAnsi="宋体"/>
                <w:b/>
                <w:sz w:val="32"/>
                <w:szCs w:val="32"/>
              </w:rPr>
            </w:pPr>
            <w:r>
              <w:rPr>
                <w:rFonts w:ascii="宋体" w:hAnsi="宋体"/>
                <w:b/>
                <w:sz w:val="32"/>
                <w:szCs w:val="32"/>
              </w:rPr>
              <w:t>总计</w:t>
            </w:r>
          </w:p>
        </w:tc>
        <w:tc>
          <w:tcPr>
            <w:tcW w:w="3969" w:type="dxa"/>
            <w:gridSpan w:val="5"/>
            <w:vAlign w:val="center"/>
          </w:tcPr>
          <w:p>
            <w:pPr>
              <w:spacing w:line="300" w:lineRule="exact"/>
              <w:jc w:val="center"/>
              <w:rPr>
                <w:rFonts w:ascii="宋体" w:hAnsi="宋体"/>
                <w:b/>
                <w:sz w:val="32"/>
                <w:szCs w:val="32"/>
              </w:rPr>
            </w:pPr>
            <w:r>
              <w:rPr>
                <w:rFonts w:ascii="宋体" w:hAnsi="宋体"/>
                <w:b/>
                <w:sz w:val="32"/>
                <w:szCs w:val="32"/>
              </w:rPr>
              <w:t>当年</w:t>
            </w:r>
            <w:r>
              <w:rPr>
                <w:rFonts w:hint="eastAsia" w:ascii="宋体" w:hAnsi="宋体"/>
                <w:b/>
                <w:sz w:val="32"/>
                <w:szCs w:val="32"/>
              </w:rPr>
              <w:t>单位</w:t>
            </w:r>
            <w:r>
              <w:rPr>
                <w:rFonts w:ascii="宋体" w:hAnsi="宋体"/>
                <w:b/>
                <w:sz w:val="32"/>
                <w:szCs w:val="32"/>
              </w:rPr>
              <w:t>预算安排资金</w:t>
            </w:r>
          </w:p>
        </w:tc>
        <w:tc>
          <w:tcPr>
            <w:tcW w:w="1701" w:type="dxa"/>
            <w:vMerge w:val="restart"/>
            <w:vAlign w:val="center"/>
          </w:tcPr>
          <w:p>
            <w:pPr>
              <w:spacing w:line="300" w:lineRule="exact"/>
              <w:jc w:val="center"/>
              <w:rPr>
                <w:rFonts w:ascii="宋体" w:hAnsi="宋体"/>
                <w:b/>
                <w:sz w:val="32"/>
                <w:szCs w:val="32"/>
              </w:rPr>
            </w:pPr>
            <w:r>
              <w:rPr>
                <w:rFonts w:ascii="宋体" w:hAnsi="宋体"/>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1288" w:type="dxa"/>
            <w:vMerge w:val="continue"/>
            <w:vAlign w:val="center"/>
          </w:tcPr>
          <w:p>
            <w:pPr>
              <w:spacing w:line="300" w:lineRule="exact"/>
              <w:jc w:val="left"/>
              <w:outlineLvl w:val="0"/>
              <w:rPr>
                <w:rFonts w:ascii="宋体" w:hAnsi="宋体"/>
                <w:sz w:val="32"/>
                <w:szCs w:val="32"/>
              </w:rPr>
            </w:pPr>
          </w:p>
        </w:tc>
        <w:tc>
          <w:tcPr>
            <w:tcW w:w="885" w:type="dxa"/>
            <w:vMerge w:val="continue"/>
            <w:vAlign w:val="center"/>
          </w:tcPr>
          <w:p>
            <w:pPr>
              <w:spacing w:line="300" w:lineRule="exact"/>
              <w:jc w:val="left"/>
              <w:outlineLvl w:val="0"/>
              <w:rPr>
                <w:rFonts w:ascii="宋体" w:hAnsi="宋体"/>
                <w:sz w:val="32"/>
                <w:szCs w:val="32"/>
              </w:rPr>
            </w:pPr>
          </w:p>
        </w:tc>
        <w:tc>
          <w:tcPr>
            <w:tcW w:w="1575" w:type="dxa"/>
            <w:vMerge w:val="continue"/>
            <w:vAlign w:val="center"/>
          </w:tcPr>
          <w:p>
            <w:pPr>
              <w:spacing w:line="300" w:lineRule="exact"/>
              <w:jc w:val="left"/>
              <w:outlineLvl w:val="0"/>
              <w:rPr>
                <w:rFonts w:ascii="宋体" w:hAnsi="宋体"/>
                <w:sz w:val="32"/>
                <w:szCs w:val="32"/>
              </w:rPr>
            </w:pPr>
          </w:p>
        </w:tc>
        <w:tc>
          <w:tcPr>
            <w:tcW w:w="825" w:type="dxa"/>
            <w:vMerge w:val="continue"/>
            <w:vAlign w:val="center"/>
          </w:tcPr>
          <w:p>
            <w:pPr>
              <w:spacing w:line="300" w:lineRule="exact"/>
              <w:jc w:val="left"/>
              <w:outlineLvl w:val="0"/>
              <w:rPr>
                <w:rFonts w:ascii="宋体" w:hAnsi="宋体"/>
                <w:sz w:val="32"/>
                <w:szCs w:val="32"/>
              </w:rPr>
            </w:pPr>
          </w:p>
        </w:tc>
        <w:tc>
          <w:tcPr>
            <w:tcW w:w="638" w:type="dxa"/>
            <w:vMerge w:val="continue"/>
            <w:vAlign w:val="center"/>
          </w:tcPr>
          <w:p>
            <w:pPr>
              <w:spacing w:line="300" w:lineRule="exact"/>
              <w:jc w:val="left"/>
              <w:outlineLvl w:val="0"/>
              <w:rPr>
                <w:rFonts w:ascii="宋体" w:hAnsi="宋体"/>
                <w:sz w:val="32"/>
                <w:szCs w:val="32"/>
              </w:rPr>
            </w:pPr>
          </w:p>
        </w:tc>
        <w:tc>
          <w:tcPr>
            <w:tcW w:w="709" w:type="dxa"/>
            <w:vMerge w:val="continue"/>
            <w:vAlign w:val="center"/>
          </w:tcPr>
          <w:p>
            <w:pPr>
              <w:spacing w:line="300" w:lineRule="exact"/>
              <w:jc w:val="left"/>
              <w:outlineLvl w:val="0"/>
              <w:rPr>
                <w:rFonts w:ascii="宋体" w:hAnsi="宋体"/>
                <w:sz w:val="32"/>
                <w:szCs w:val="32"/>
              </w:rPr>
            </w:pPr>
          </w:p>
        </w:tc>
        <w:tc>
          <w:tcPr>
            <w:tcW w:w="709" w:type="dxa"/>
            <w:vMerge w:val="continue"/>
            <w:vAlign w:val="center"/>
          </w:tcPr>
          <w:p>
            <w:pPr>
              <w:spacing w:line="300" w:lineRule="exact"/>
              <w:jc w:val="left"/>
              <w:outlineLvl w:val="0"/>
              <w:rPr>
                <w:rFonts w:ascii="宋体" w:hAnsi="宋体"/>
                <w:sz w:val="32"/>
                <w:szCs w:val="32"/>
              </w:rPr>
            </w:pPr>
          </w:p>
        </w:tc>
        <w:tc>
          <w:tcPr>
            <w:tcW w:w="567" w:type="dxa"/>
            <w:vMerge w:val="continue"/>
            <w:vAlign w:val="center"/>
          </w:tcPr>
          <w:p>
            <w:pPr>
              <w:spacing w:line="300" w:lineRule="exact"/>
              <w:jc w:val="left"/>
              <w:outlineLvl w:val="0"/>
              <w:rPr>
                <w:rFonts w:ascii="宋体" w:hAnsi="宋体"/>
                <w:sz w:val="32"/>
                <w:szCs w:val="32"/>
              </w:rPr>
            </w:pPr>
          </w:p>
        </w:tc>
        <w:tc>
          <w:tcPr>
            <w:tcW w:w="547" w:type="dxa"/>
            <w:vAlign w:val="center"/>
          </w:tcPr>
          <w:p>
            <w:pPr>
              <w:spacing w:line="300" w:lineRule="exact"/>
              <w:jc w:val="center"/>
              <w:rPr>
                <w:rFonts w:ascii="宋体" w:hAnsi="宋体"/>
                <w:b/>
                <w:sz w:val="32"/>
                <w:szCs w:val="32"/>
              </w:rPr>
            </w:pPr>
            <w:r>
              <w:rPr>
                <w:rFonts w:ascii="宋体" w:hAnsi="宋体"/>
                <w:b/>
                <w:sz w:val="32"/>
                <w:szCs w:val="32"/>
              </w:rPr>
              <w:t>合计</w:t>
            </w:r>
          </w:p>
        </w:tc>
        <w:tc>
          <w:tcPr>
            <w:tcW w:w="711" w:type="dxa"/>
            <w:vAlign w:val="center"/>
          </w:tcPr>
          <w:p>
            <w:pPr>
              <w:spacing w:line="300" w:lineRule="exact"/>
              <w:jc w:val="center"/>
              <w:rPr>
                <w:rFonts w:ascii="宋体" w:hAnsi="宋体"/>
                <w:b/>
                <w:sz w:val="32"/>
                <w:szCs w:val="32"/>
              </w:rPr>
            </w:pPr>
            <w:r>
              <w:rPr>
                <w:rFonts w:ascii="宋体" w:hAnsi="宋体"/>
                <w:b/>
                <w:sz w:val="32"/>
                <w:szCs w:val="32"/>
              </w:rPr>
              <w:t>一般公共预算拨款</w:t>
            </w:r>
          </w:p>
        </w:tc>
        <w:tc>
          <w:tcPr>
            <w:tcW w:w="660" w:type="dxa"/>
            <w:vAlign w:val="center"/>
          </w:tcPr>
          <w:p>
            <w:pPr>
              <w:spacing w:line="300" w:lineRule="exact"/>
              <w:jc w:val="center"/>
              <w:rPr>
                <w:rFonts w:ascii="宋体" w:hAnsi="宋体"/>
                <w:b/>
                <w:sz w:val="32"/>
                <w:szCs w:val="32"/>
              </w:rPr>
            </w:pPr>
            <w:r>
              <w:rPr>
                <w:rFonts w:ascii="宋体" w:hAnsi="宋体"/>
                <w:b/>
                <w:sz w:val="32"/>
                <w:szCs w:val="32"/>
              </w:rPr>
              <w:t>基金预算拨款</w:t>
            </w:r>
          </w:p>
        </w:tc>
        <w:tc>
          <w:tcPr>
            <w:tcW w:w="662" w:type="dxa"/>
            <w:vAlign w:val="center"/>
          </w:tcPr>
          <w:p>
            <w:pPr>
              <w:spacing w:line="300" w:lineRule="exact"/>
              <w:jc w:val="center"/>
              <w:rPr>
                <w:rFonts w:ascii="宋体" w:hAnsi="宋体"/>
                <w:b/>
                <w:sz w:val="32"/>
                <w:szCs w:val="32"/>
              </w:rPr>
            </w:pPr>
            <w:r>
              <w:rPr>
                <w:rFonts w:ascii="宋体" w:hAnsi="宋体"/>
                <w:b/>
                <w:sz w:val="32"/>
                <w:szCs w:val="32"/>
              </w:rPr>
              <w:t>财政专户核拨</w:t>
            </w:r>
          </w:p>
        </w:tc>
        <w:tc>
          <w:tcPr>
            <w:tcW w:w="1389" w:type="dxa"/>
            <w:vAlign w:val="center"/>
          </w:tcPr>
          <w:p>
            <w:pPr>
              <w:spacing w:line="300" w:lineRule="exact"/>
              <w:jc w:val="center"/>
              <w:rPr>
                <w:rFonts w:ascii="宋体" w:hAnsi="宋体"/>
                <w:b/>
                <w:sz w:val="32"/>
                <w:szCs w:val="32"/>
              </w:rPr>
            </w:pPr>
            <w:r>
              <w:rPr>
                <w:rFonts w:ascii="宋体" w:hAnsi="宋体"/>
                <w:b/>
                <w:sz w:val="32"/>
                <w:szCs w:val="32"/>
              </w:rPr>
              <w:t>其他来源收入</w:t>
            </w:r>
          </w:p>
        </w:tc>
        <w:tc>
          <w:tcPr>
            <w:tcW w:w="1701" w:type="dxa"/>
            <w:vMerge w:val="continue"/>
            <w:vAlign w:val="center"/>
          </w:tcPr>
          <w:p>
            <w:pPr>
              <w:spacing w:line="300" w:lineRule="exact"/>
              <w:jc w:val="left"/>
              <w:outlineLvl w:val="0"/>
              <w:rPr>
                <w:rFonts w:ascii="宋体" w:hAnsi="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288" w:type="dxa"/>
            <w:vAlign w:val="center"/>
          </w:tcPr>
          <w:p>
            <w:pPr>
              <w:spacing w:line="300" w:lineRule="exact"/>
              <w:jc w:val="center"/>
              <w:rPr>
                <w:rFonts w:ascii="宋体" w:hAnsi="宋体"/>
                <w:b/>
                <w:sz w:val="32"/>
                <w:szCs w:val="32"/>
              </w:rPr>
            </w:pPr>
            <w:r>
              <w:rPr>
                <w:rFonts w:ascii="宋体" w:hAnsi="宋体"/>
                <w:b/>
                <w:sz w:val="32"/>
                <w:szCs w:val="32"/>
              </w:rPr>
              <w:t>合　计</w:t>
            </w:r>
          </w:p>
        </w:tc>
        <w:tc>
          <w:tcPr>
            <w:tcW w:w="885" w:type="dxa"/>
            <w:vAlign w:val="center"/>
          </w:tcPr>
          <w:p>
            <w:pPr>
              <w:spacing w:line="300" w:lineRule="exact"/>
              <w:jc w:val="right"/>
              <w:rPr>
                <w:rFonts w:ascii="宋体" w:hAnsi="宋体"/>
                <w:b/>
                <w:sz w:val="32"/>
                <w:szCs w:val="32"/>
              </w:rPr>
            </w:pPr>
          </w:p>
        </w:tc>
        <w:tc>
          <w:tcPr>
            <w:tcW w:w="1575" w:type="dxa"/>
            <w:vAlign w:val="center"/>
          </w:tcPr>
          <w:p>
            <w:pPr>
              <w:spacing w:line="300" w:lineRule="exact"/>
              <w:jc w:val="left"/>
              <w:rPr>
                <w:rFonts w:ascii="宋体" w:hAnsi="宋体"/>
                <w:b/>
                <w:sz w:val="32"/>
                <w:szCs w:val="32"/>
              </w:rPr>
            </w:pPr>
          </w:p>
        </w:tc>
        <w:tc>
          <w:tcPr>
            <w:tcW w:w="825" w:type="dxa"/>
            <w:vAlign w:val="center"/>
          </w:tcPr>
          <w:p>
            <w:pPr>
              <w:spacing w:line="300" w:lineRule="exact"/>
              <w:jc w:val="left"/>
              <w:rPr>
                <w:rFonts w:ascii="宋体" w:hAnsi="宋体"/>
                <w:b/>
                <w:sz w:val="32"/>
                <w:szCs w:val="32"/>
              </w:rPr>
            </w:pPr>
          </w:p>
        </w:tc>
        <w:tc>
          <w:tcPr>
            <w:tcW w:w="638" w:type="dxa"/>
            <w:vAlign w:val="center"/>
          </w:tcPr>
          <w:p>
            <w:pPr>
              <w:spacing w:line="300" w:lineRule="exact"/>
              <w:jc w:val="lef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567" w:type="dxa"/>
            <w:vAlign w:val="center"/>
          </w:tcPr>
          <w:p>
            <w:pPr>
              <w:spacing w:line="300" w:lineRule="exact"/>
              <w:jc w:val="right"/>
              <w:rPr>
                <w:rFonts w:ascii="宋体" w:hAnsi="宋体"/>
                <w:b/>
                <w:sz w:val="32"/>
                <w:szCs w:val="32"/>
              </w:rPr>
            </w:pPr>
          </w:p>
        </w:tc>
        <w:tc>
          <w:tcPr>
            <w:tcW w:w="547" w:type="dxa"/>
            <w:vAlign w:val="center"/>
          </w:tcPr>
          <w:p>
            <w:pPr>
              <w:spacing w:line="300" w:lineRule="exact"/>
              <w:jc w:val="right"/>
              <w:rPr>
                <w:rFonts w:ascii="宋体" w:hAnsi="宋体"/>
                <w:b/>
                <w:sz w:val="32"/>
                <w:szCs w:val="32"/>
              </w:rPr>
            </w:pPr>
          </w:p>
        </w:tc>
        <w:tc>
          <w:tcPr>
            <w:tcW w:w="711" w:type="dxa"/>
            <w:vAlign w:val="center"/>
          </w:tcPr>
          <w:p>
            <w:pPr>
              <w:spacing w:line="300" w:lineRule="exact"/>
              <w:jc w:val="right"/>
              <w:rPr>
                <w:rFonts w:ascii="宋体" w:hAnsi="宋体"/>
                <w:b/>
                <w:sz w:val="32"/>
                <w:szCs w:val="32"/>
              </w:rPr>
            </w:pPr>
          </w:p>
        </w:tc>
        <w:tc>
          <w:tcPr>
            <w:tcW w:w="660" w:type="dxa"/>
            <w:vAlign w:val="center"/>
          </w:tcPr>
          <w:p>
            <w:pPr>
              <w:spacing w:line="300" w:lineRule="exact"/>
              <w:jc w:val="right"/>
              <w:rPr>
                <w:rFonts w:ascii="宋体" w:hAnsi="宋体"/>
                <w:b/>
                <w:sz w:val="32"/>
                <w:szCs w:val="32"/>
              </w:rPr>
            </w:pPr>
          </w:p>
        </w:tc>
        <w:tc>
          <w:tcPr>
            <w:tcW w:w="662" w:type="dxa"/>
            <w:vAlign w:val="center"/>
          </w:tcPr>
          <w:p>
            <w:pPr>
              <w:spacing w:line="300" w:lineRule="exact"/>
              <w:jc w:val="right"/>
              <w:rPr>
                <w:rFonts w:ascii="宋体" w:hAnsi="宋体"/>
                <w:b/>
                <w:sz w:val="32"/>
                <w:szCs w:val="32"/>
              </w:rPr>
            </w:pPr>
          </w:p>
        </w:tc>
        <w:tc>
          <w:tcPr>
            <w:tcW w:w="1389" w:type="dxa"/>
            <w:vAlign w:val="center"/>
          </w:tcPr>
          <w:p>
            <w:pPr>
              <w:spacing w:line="300" w:lineRule="exact"/>
              <w:jc w:val="right"/>
              <w:rPr>
                <w:rFonts w:ascii="宋体" w:hAnsi="宋体"/>
                <w:b/>
                <w:sz w:val="32"/>
                <w:szCs w:val="32"/>
              </w:rPr>
            </w:pPr>
          </w:p>
        </w:tc>
        <w:tc>
          <w:tcPr>
            <w:tcW w:w="1701" w:type="dxa"/>
            <w:vAlign w:val="center"/>
          </w:tcPr>
          <w:p>
            <w:pPr>
              <w:spacing w:line="300" w:lineRule="exact"/>
              <w:jc w:val="right"/>
              <w:rPr>
                <w:rFonts w:ascii="宋体" w:hAnsi="宋体"/>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288" w:type="dxa"/>
            <w:vAlign w:val="center"/>
          </w:tcPr>
          <w:p>
            <w:pPr>
              <w:spacing w:line="300" w:lineRule="exact"/>
              <w:jc w:val="center"/>
              <w:rPr>
                <w:rFonts w:ascii="宋体" w:hAnsi="宋体"/>
                <w:b/>
                <w:sz w:val="32"/>
                <w:szCs w:val="32"/>
              </w:rPr>
            </w:pPr>
          </w:p>
        </w:tc>
        <w:tc>
          <w:tcPr>
            <w:tcW w:w="885" w:type="dxa"/>
            <w:vAlign w:val="center"/>
          </w:tcPr>
          <w:p>
            <w:pPr>
              <w:spacing w:line="300" w:lineRule="exact"/>
              <w:jc w:val="right"/>
              <w:rPr>
                <w:rFonts w:ascii="宋体" w:hAnsi="宋体"/>
                <w:b/>
                <w:sz w:val="32"/>
                <w:szCs w:val="32"/>
              </w:rPr>
            </w:pPr>
          </w:p>
        </w:tc>
        <w:tc>
          <w:tcPr>
            <w:tcW w:w="1575" w:type="dxa"/>
            <w:vAlign w:val="center"/>
          </w:tcPr>
          <w:p>
            <w:pPr>
              <w:spacing w:line="300" w:lineRule="exact"/>
              <w:jc w:val="left"/>
              <w:rPr>
                <w:rFonts w:ascii="宋体" w:hAnsi="宋体"/>
                <w:b/>
                <w:sz w:val="32"/>
                <w:szCs w:val="32"/>
              </w:rPr>
            </w:pPr>
          </w:p>
        </w:tc>
        <w:tc>
          <w:tcPr>
            <w:tcW w:w="825" w:type="dxa"/>
            <w:vAlign w:val="center"/>
          </w:tcPr>
          <w:p>
            <w:pPr>
              <w:spacing w:line="300" w:lineRule="exact"/>
              <w:jc w:val="left"/>
              <w:rPr>
                <w:rFonts w:ascii="宋体" w:hAnsi="宋体"/>
                <w:b/>
                <w:sz w:val="32"/>
                <w:szCs w:val="32"/>
              </w:rPr>
            </w:pPr>
          </w:p>
        </w:tc>
        <w:tc>
          <w:tcPr>
            <w:tcW w:w="638" w:type="dxa"/>
            <w:vAlign w:val="center"/>
          </w:tcPr>
          <w:p>
            <w:pPr>
              <w:spacing w:line="300" w:lineRule="exact"/>
              <w:jc w:val="lef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567" w:type="dxa"/>
            <w:vAlign w:val="center"/>
          </w:tcPr>
          <w:p>
            <w:pPr>
              <w:spacing w:line="300" w:lineRule="exact"/>
              <w:jc w:val="right"/>
              <w:rPr>
                <w:rFonts w:ascii="宋体" w:hAnsi="宋体"/>
                <w:b/>
                <w:sz w:val="32"/>
                <w:szCs w:val="32"/>
              </w:rPr>
            </w:pPr>
          </w:p>
        </w:tc>
        <w:tc>
          <w:tcPr>
            <w:tcW w:w="547" w:type="dxa"/>
            <w:vAlign w:val="center"/>
          </w:tcPr>
          <w:p>
            <w:pPr>
              <w:spacing w:line="300" w:lineRule="exact"/>
              <w:jc w:val="right"/>
              <w:rPr>
                <w:rFonts w:ascii="宋体" w:hAnsi="宋体"/>
                <w:b/>
                <w:sz w:val="32"/>
                <w:szCs w:val="32"/>
              </w:rPr>
            </w:pPr>
          </w:p>
        </w:tc>
        <w:tc>
          <w:tcPr>
            <w:tcW w:w="711" w:type="dxa"/>
            <w:vAlign w:val="center"/>
          </w:tcPr>
          <w:p>
            <w:pPr>
              <w:spacing w:line="300" w:lineRule="exact"/>
              <w:jc w:val="right"/>
              <w:rPr>
                <w:rFonts w:ascii="宋体" w:hAnsi="宋体"/>
                <w:b/>
                <w:sz w:val="32"/>
                <w:szCs w:val="32"/>
              </w:rPr>
            </w:pPr>
          </w:p>
        </w:tc>
        <w:tc>
          <w:tcPr>
            <w:tcW w:w="660" w:type="dxa"/>
            <w:vAlign w:val="center"/>
          </w:tcPr>
          <w:p>
            <w:pPr>
              <w:spacing w:line="300" w:lineRule="exact"/>
              <w:jc w:val="right"/>
              <w:rPr>
                <w:rFonts w:ascii="宋体" w:hAnsi="宋体"/>
                <w:b/>
                <w:sz w:val="32"/>
                <w:szCs w:val="32"/>
              </w:rPr>
            </w:pPr>
          </w:p>
        </w:tc>
        <w:tc>
          <w:tcPr>
            <w:tcW w:w="662" w:type="dxa"/>
            <w:vAlign w:val="center"/>
          </w:tcPr>
          <w:p>
            <w:pPr>
              <w:spacing w:line="300" w:lineRule="exact"/>
              <w:jc w:val="right"/>
              <w:rPr>
                <w:rFonts w:ascii="宋体" w:hAnsi="宋体"/>
                <w:b/>
                <w:sz w:val="32"/>
                <w:szCs w:val="32"/>
              </w:rPr>
            </w:pPr>
          </w:p>
        </w:tc>
        <w:tc>
          <w:tcPr>
            <w:tcW w:w="1389" w:type="dxa"/>
            <w:vAlign w:val="center"/>
          </w:tcPr>
          <w:p>
            <w:pPr>
              <w:spacing w:line="300" w:lineRule="exact"/>
              <w:jc w:val="right"/>
              <w:rPr>
                <w:rFonts w:ascii="宋体" w:hAnsi="宋体"/>
                <w:b/>
                <w:sz w:val="32"/>
                <w:szCs w:val="32"/>
              </w:rPr>
            </w:pPr>
          </w:p>
        </w:tc>
        <w:tc>
          <w:tcPr>
            <w:tcW w:w="1701" w:type="dxa"/>
            <w:vAlign w:val="center"/>
          </w:tcPr>
          <w:p>
            <w:pPr>
              <w:spacing w:line="300" w:lineRule="exact"/>
              <w:jc w:val="right"/>
              <w:rPr>
                <w:rFonts w:ascii="宋体" w:hAnsi="宋体"/>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288" w:type="dxa"/>
            <w:vAlign w:val="center"/>
          </w:tcPr>
          <w:p>
            <w:pPr>
              <w:spacing w:line="300" w:lineRule="exact"/>
              <w:jc w:val="center"/>
              <w:rPr>
                <w:rFonts w:ascii="宋体" w:hAnsi="宋体"/>
                <w:b/>
                <w:sz w:val="32"/>
                <w:szCs w:val="32"/>
              </w:rPr>
            </w:pPr>
          </w:p>
        </w:tc>
        <w:tc>
          <w:tcPr>
            <w:tcW w:w="885" w:type="dxa"/>
            <w:vAlign w:val="center"/>
          </w:tcPr>
          <w:p>
            <w:pPr>
              <w:spacing w:line="300" w:lineRule="exact"/>
              <w:jc w:val="right"/>
              <w:rPr>
                <w:rFonts w:ascii="宋体" w:hAnsi="宋体"/>
                <w:b/>
                <w:sz w:val="32"/>
                <w:szCs w:val="32"/>
              </w:rPr>
            </w:pPr>
          </w:p>
        </w:tc>
        <w:tc>
          <w:tcPr>
            <w:tcW w:w="1575" w:type="dxa"/>
            <w:vAlign w:val="center"/>
          </w:tcPr>
          <w:p>
            <w:pPr>
              <w:spacing w:line="300" w:lineRule="exact"/>
              <w:jc w:val="left"/>
              <w:rPr>
                <w:rFonts w:ascii="宋体" w:hAnsi="宋体"/>
                <w:b/>
                <w:sz w:val="32"/>
                <w:szCs w:val="32"/>
              </w:rPr>
            </w:pPr>
          </w:p>
        </w:tc>
        <w:tc>
          <w:tcPr>
            <w:tcW w:w="825" w:type="dxa"/>
            <w:vAlign w:val="center"/>
          </w:tcPr>
          <w:p>
            <w:pPr>
              <w:spacing w:line="300" w:lineRule="exact"/>
              <w:jc w:val="left"/>
              <w:rPr>
                <w:rFonts w:ascii="宋体" w:hAnsi="宋体"/>
                <w:b/>
                <w:sz w:val="32"/>
                <w:szCs w:val="32"/>
              </w:rPr>
            </w:pPr>
          </w:p>
        </w:tc>
        <w:tc>
          <w:tcPr>
            <w:tcW w:w="638" w:type="dxa"/>
            <w:vAlign w:val="center"/>
          </w:tcPr>
          <w:p>
            <w:pPr>
              <w:spacing w:line="300" w:lineRule="exact"/>
              <w:jc w:val="lef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567" w:type="dxa"/>
            <w:vAlign w:val="center"/>
          </w:tcPr>
          <w:p>
            <w:pPr>
              <w:spacing w:line="300" w:lineRule="exact"/>
              <w:jc w:val="right"/>
              <w:rPr>
                <w:rFonts w:ascii="宋体" w:hAnsi="宋体"/>
                <w:b/>
                <w:sz w:val="32"/>
                <w:szCs w:val="32"/>
              </w:rPr>
            </w:pPr>
          </w:p>
        </w:tc>
        <w:tc>
          <w:tcPr>
            <w:tcW w:w="547" w:type="dxa"/>
            <w:vAlign w:val="center"/>
          </w:tcPr>
          <w:p>
            <w:pPr>
              <w:spacing w:line="300" w:lineRule="exact"/>
              <w:jc w:val="right"/>
              <w:rPr>
                <w:rFonts w:ascii="宋体" w:hAnsi="宋体"/>
                <w:b/>
                <w:sz w:val="32"/>
                <w:szCs w:val="32"/>
              </w:rPr>
            </w:pPr>
          </w:p>
        </w:tc>
        <w:tc>
          <w:tcPr>
            <w:tcW w:w="711" w:type="dxa"/>
            <w:vAlign w:val="center"/>
          </w:tcPr>
          <w:p>
            <w:pPr>
              <w:spacing w:line="300" w:lineRule="exact"/>
              <w:jc w:val="right"/>
              <w:rPr>
                <w:rFonts w:ascii="宋体" w:hAnsi="宋体"/>
                <w:b/>
                <w:sz w:val="32"/>
                <w:szCs w:val="32"/>
              </w:rPr>
            </w:pPr>
          </w:p>
        </w:tc>
        <w:tc>
          <w:tcPr>
            <w:tcW w:w="660" w:type="dxa"/>
            <w:vAlign w:val="center"/>
          </w:tcPr>
          <w:p>
            <w:pPr>
              <w:spacing w:line="300" w:lineRule="exact"/>
              <w:jc w:val="right"/>
              <w:rPr>
                <w:rFonts w:ascii="宋体" w:hAnsi="宋体"/>
                <w:b/>
                <w:sz w:val="32"/>
                <w:szCs w:val="32"/>
              </w:rPr>
            </w:pPr>
          </w:p>
        </w:tc>
        <w:tc>
          <w:tcPr>
            <w:tcW w:w="662" w:type="dxa"/>
            <w:vAlign w:val="center"/>
          </w:tcPr>
          <w:p>
            <w:pPr>
              <w:spacing w:line="300" w:lineRule="exact"/>
              <w:jc w:val="right"/>
              <w:rPr>
                <w:rFonts w:ascii="宋体" w:hAnsi="宋体"/>
                <w:b/>
                <w:sz w:val="32"/>
                <w:szCs w:val="32"/>
              </w:rPr>
            </w:pPr>
          </w:p>
        </w:tc>
        <w:tc>
          <w:tcPr>
            <w:tcW w:w="1389" w:type="dxa"/>
            <w:vAlign w:val="center"/>
          </w:tcPr>
          <w:p>
            <w:pPr>
              <w:spacing w:line="300" w:lineRule="exact"/>
              <w:jc w:val="right"/>
              <w:rPr>
                <w:rFonts w:ascii="宋体" w:hAnsi="宋体"/>
                <w:b/>
                <w:sz w:val="32"/>
                <w:szCs w:val="32"/>
              </w:rPr>
            </w:pPr>
          </w:p>
        </w:tc>
        <w:tc>
          <w:tcPr>
            <w:tcW w:w="1701" w:type="dxa"/>
            <w:vAlign w:val="center"/>
          </w:tcPr>
          <w:p>
            <w:pPr>
              <w:spacing w:line="300" w:lineRule="exact"/>
              <w:jc w:val="right"/>
              <w:rPr>
                <w:rFonts w:ascii="宋体" w:hAnsi="宋体"/>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1288" w:type="dxa"/>
            <w:vAlign w:val="center"/>
          </w:tcPr>
          <w:p>
            <w:pPr>
              <w:spacing w:line="300" w:lineRule="exact"/>
              <w:jc w:val="center"/>
              <w:rPr>
                <w:rFonts w:ascii="宋体" w:hAnsi="宋体"/>
                <w:b/>
                <w:sz w:val="32"/>
                <w:szCs w:val="32"/>
              </w:rPr>
            </w:pPr>
          </w:p>
        </w:tc>
        <w:tc>
          <w:tcPr>
            <w:tcW w:w="885" w:type="dxa"/>
            <w:vAlign w:val="center"/>
          </w:tcPr>
          <w:p>
            <w:pPr>
              <w:spacing w:line="300" w:lineRule="exact"/>
              <w:jc w:val="right"/>
              <w:rPr>
                <w:rFonts w:ascii="宋体" w:hAnsi="宋体"/>
                <w:b/>
                <w:sz w:val="32"/>
                <w:szCs w:val="32"/>
              </w:rPr>
            </w:pPr>
          </w:p>
        </w:tc>
        <w:tc>
          <w:tcPr>
            <w:tcW w:w="1575" w:type="dxa"/>
            <w:vAlign w:val="center"/>
          </w:tcPr>
          <w:p>
            <w:pPr>
              <w:spacing w:line="300" w:lineRule="exact"/>
              <w:jc w:val="left"/>
              <w:rPr>
                <w:rFonts w:ascii="宋体" w:hAnsi="宋体"/>
                <w:b/>
                <w:sz w:val="32"/>
                <w:szCs w:val="32"/>
              </w:rPr>
            </w:pPr>
          </w:p>
        </w:tc>
        <w:tc>
          <w:tcPr>
            <w:tcW w:w="825" w:type="dxa"/>
            <w:vAlign w:val="center"/>
          </w:tcPr>
          <w:p>
            <w:pPr>
              <w:spacing w:line="300" w:lineRule="exact"/>
              <w:jc w:val="left"/>
              <w:rPr>
                <w:rFonts w:ascii="宋体" w:hAnsi="宋体"/>
                <w:b/>
                <w:sz w:val="32"/>
                <w:szCs w:val="32"/>
              </w:rPr>
            </w:pPr>
          </w:p>
        </w:tc>
        <w:tc>
          <w:tcPr>
            <w:tcW w:w="638" w:type="dxa"/>
            <w:vAlign w:val="center"/>
          </w:tcPr>
          <w:p>
            <w:pPr>
              <w:spacing w:line="300" w:lineRule="exact"/>
              <w:jc w:val="lef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709" w:type="dxa"/>
            <w:vAlign w:val="center"/>
          </w:tcPr>
          <w:p>
            <w:pPr>
              <w:spacing w:line="300" w:lineRule="exact"/>
              <w:jc w:val="right"/>
              <w:rPr>
                <w:rFonts w:ascii="宋体" w:hAnsi="宋体"/>
                <w:b/>
                <w:sz w:val="32"/>
                <w:szCs w:val="32"/>
              </w:rPr>
            </w:pPr>
          </w:p>
        </w:tc>
        <w:tc>
          <w:tcPr>
            <w:tcW w:w="567" w:type="dxa"/>
            <w:vAlign w:val="center"/>
          </w:tcPr>
          <w:p>
            <w:pPr>
              <w:spacing w:line="300" w:lineRule="exact"/>
              <w:jc w:val="right"/>
              <w:rPr>
                <w:rFonts w:ascii="宋体" w:hAnsi="宋体"/>
                <w:b/>
                <w:sz w:val="32"/>
                <w:szCs w:val="32"/>
              </w:rPr>
            </w:pPr>
          </w:p>
        </w:tc>
        <w:tc>
          <w:tcPr>
            <w:tcW w:w="547" w:type="dxa"/>
            <w:vAlign w:val="center"/>
          </w:tcPr>
          <w:p>
            <w:pPr>
              <w:spacing w:line="300" w:lineRule="exact"/>
              <w:jc w:val="right"/>
              <w:rPr>
                <w:rFonts w:ascii="宋体" w:hAnsi="宋体"/>
                <w:b/>
                <w:sz w:val="32"/>
                <w:szCs w:val="32"/>
              </w:rPr>
            </w:pPr>
          </w:p>
        </w:tc>
        <w:tc>
          <w:tcPr>
            <w:tcW w:w="711" w:type="dxa"/>
            <w:vAlign w:val="center"/>
          </w:tcPr>
          <w:p>
            <w:pPr>
              <w:spacing w:line="300" w:lineRule="exact"/>
              <w:jc w:val="right"/>
              <w:rPr>
                <w:rFonts w:ascii="宋体" w:hAnsi="宋体"/>
                <w:b/>
                <w:sz w:val="32"/>
                <w:szCs w:val="32"/>
              </w:rPr>
            </w:pPr>
          </w:p>
        </w:tc>
        <w:tc>
          <w:tcPr>
            <w:tcW w:w="660" w:type="dxa"/>
            <w:vAlign w:val="center"/>
          </w:tcPr>
          <w:p>
            <w:pPr>
              <w:spacing w:line="300" w:lineRule="exact"/>
              <w:jc w:val="right"/>
              <w:rPr>
                <w:rFonts w:ascii="宋体" w:hAnsi="宋体"/>
                <w:b/>
                <w:sz w:val="32"/>
                <w:szCs w:val="32"/>
              </w:rPr>
            </w:pPr>
          </w:p>
        </w:tc>
        <w:tc>
          <w:tcPr>
            <w:tcW w:w="662" w:type="dxa"/>
            <w:vAlign w:val="center"/>
          </w:tcPr>
          <w:p>
            <w:pPr>
              <w:spacing w:line="300" w:lineRule="exact"/>
              <w:jc w:val="right"/>
              <w:rPr>
                <w:rFonts w:ascii="宋体" w:hAnsi="宋体"/>
                <w:b/>
                <w:sz w:val="32"/>
                <w:szCs w:val="32"/>
              </w:rPr>
            </w:pPr>
          </w:p>
        </w:tc>
        <w:tc>
          <w:tcPr>
            <w:tcW w:w="1389" w:type="dxa"/>
            <w:vAlign w:val="center"/>
          </w:tcPr>
          <w:p>
            <w:pPr>
              <w:spacing w:line="300" w:lineRule="exact"/>
              <w:jc w:val="right"/>
              <w:rPr>
                <w:rFonts w:ascii="宋体" w:hAnsi="宋体"/>
                <w:b/>
                <w:sz w:val="32"/>
                <w:szCs w:val="32"/>
              </w:rPr>
            </w:pPr>
          </w:p>
        </w:tc>
        <w:tc>
          <w:tcPr>
            <w:tcW w:w="1701" w:type="dxa"/>
            <w:vAlign w:val="center"/>
          </w:tcPr>
          <w:p>
            <w:pPr>
              <w:spacing w:line="300" w:lineRule="exact"/>
              <w:jc w:val="right"/>
              <w:rPr>
                <w:rFonts w:ascii="宋体" w:hAnsi="宋体"/>
                <w:b/>
                <w:sz w:val="32"/>
                <w:szCs w:val="32"/>
              </w:rPr>
            </w:pPr>
          </w:p>
        </w:tc>
      </w:tr>
    </w:tbl>
    <w:p>
      <w:pPr>
        <w:ind w:firstLine="640" w:firstLineChars="200"/>
        <w:jc w:val="left"/>
        <w:outlineLvl w:val="0"/>
        <w:rPr>
          <w:rFonts w:hint="eastAsia" w:ascii="黑体" w:hAnsi="黑体" w:eastAsia="黑体" w:cs="黑体"/>
          <w:sz w:val="32"/>
          <w:szCs w:val="32"/>
        </w:rPr>
      </w:pPr>
      <w:r>
        <w:rPr>
          <w:rFonts w:hint="eastAsia" w:ascii="黑体" w:hAnsi="黑体" w:eastAsia="黑体" w:cs="黑体"/>
          <w:sz w:val="32"/>
          <w:szCs w:val="32"/>
          <w:lang w:val="en-US" w:eastAsia="zh-CN"/>
        </w:rPr>
        <w:t>备注：</w:t>
      </w:r>
      <w:r>
        <w:rPr>
          <w:rFonts w:hint="eastAsia" w:ascii="黑体" w:hAnsi="黑体" w:eastAsia="黑体" w:cs="黑体"/>
          <w:sz w:val="32"/>
          <w:szCs w:val="32"/>
        </w:rPr>
        <w:t>我单位2022年无政府采购经费预算。</w:t>
      </w:r>
    </w:p>
    <w:p>
      <w:pPr>
        <w:jc w:val="both"/>
        <w:rPr>
          <w:rFonts w:ascii="黑体" w:hAnsi="黑体" w:eastAsia="黑体"/>
          <w:b/>
          <w:sz w:val="44"/>
          <w:szCs w:val="44"/>
        </w:rPr>
      </w:pPr>
    </w:p>
    <w:p>
      <w:pPr>
        <w:ind w:firstLine="2429" w:firstLineChars="550"/>
        <w:jc w:val="center"/>
        <w:rPr>
          <w:rFonts w:ascii="黑体" w:hAnsi="黑体" w:eastAsia="黑体"/>
          <w:b/>
          <w:sz w:val="44"/>
          <w:szCs w:val="44"/>
        </w:rPr>
      </w:pPr>
      <w:r>
        <w:rPr>
          <w:rFonts w:hint="eastAsia" w:ascii="黑体" w:hAnsi="黑体" w:eastAsia="黑体"/>
          <w:b/>
          <w:sz w:val="44"/>
          <w:szCs w:val="44"/>
        </w:rPr>
        <w:t>第七部分：国有资产信息情况说明</w:t>
      </w:r>
    </w:p>
    <w:p>
      <w:pPr>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sz w:val="32"/>
          <w:szCs w:val="32"/>
        </w:rPr>
        <w:t>为新增设单位，于2020年7月成立</w:t>
      </w:r>
      <w:r>
        <w:rPr>
          <w:rFonts w:hint="eastAsia" w:ascii="仿宋" w:hAnsi="仿宋" w:eastAsia="仿宋" w:cs="仿宋"/>
          <w:sz w:val="32"/>
          <w:szCs w:val="32"/>
        </w:rPr>
        <w:t>至今，因无独立办公场所（借住在白沟新城公安分局）固定资产总额0 万元。2022年无固定资产采购经费预算。</w:t>
      </w:r>
    </w:p>
    <w:tbl>
      <w:tblPr>
        <w:tblStyle w:val="4"/>
        <w:tblpPr w:vertAnchor="page" w:horzAnchor="page" w:tblpX="2180" w:tblpY="4620"/>
        <w:tblW w:w="12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7"/>
        <w:gridCol w:w="1769"/>
        <w:gridCol w:w="5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7436" w:type="dxa"/>
            <w:gridSpan w:val="2"/>
            <w:tcBorders>
              <w:bottom w:val="nil"/>
              <w:right w:val="nil"/>
            </w:tcBorders>
            <w:vAlign w:val="center"/>
          </w:tcPr>
          <w:p>
            <w:pPr>
              <w:spacing w:line="300" w:lineRule="exact"/>
              <w:ind w:left="3855" w:hanging="3855" w:hangingChars="1200"/>
              <w:jc w:val="left"/>
              <w:rPr>
                <w:rFonts w:hint="eastAsia" w:ascii="黑体" w:hAnsi="黑体" w:eastAsia="黑体" w:cs="黑体"/>
                <w:b/>
                <w:sz w:val="32"/>
                <w:szCs w:val="32"/>
              </w:rPr>
            </w:pPr>
            <w:r>
              <w:rPr>
                <w:rFonts w:hint="eastAsia" w:ascii="黑体" w:hAnsi="黑体" w:eastAsia="黑体" w:cs="黑体"/>
                <w:b/>
                <w:sz w:val="32"/>
                <w:szCs w:val="32"/>
              </w:rPr>
              <w:t>预算单位编码及名称 ：999018保定市司法局白沟新城分局</w:t>
            </w:r>
          </w:p>
        </w:tc>
        <w:tc>
          <w:tcPr>
            <w:tcW w:w="5121" w:type="dxa"/>
            <w:tcBorders>
              <w:left w:val="nil"/>
              <w:bottom w:val="nil"/>
            </w:tcBorders>
            <w:vAlign w:val="center"/>
          </w:tcPr>
          <w:p>
            <w:pPr>
              <w:widowControl/>
              <w:jc w:val="center"/>
              <w:rPr>
                <w:rFonts w:hint="eastAsia" w:ascii="黑体" w:hAnsi="黑体" w:eastAsia="黑体" w:cs="黑体"/>
                <w:b/>
                <w:sz w:val="32"/>
                <w:szCs w:val="32"/>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截止时间：</w:t>
            </w:r>
            <w:r>
              <w:rPr>
                <w:rFonts w:hint="eastAsia" w:ascii="黑体" w:hAnsi="黑体" w:eastAsia="黑体" w:cs="黑体"/>
                <w:b/>
                <w:bCs/>
                <w:kern w:val="0"/>
                <w:sz w:val="32"/>
                <w:szCs w:val="32"/>
              </w:rPr>
              <w:t>2021</w:t>
            </w:r>
            <w:r>
              <w:rPr>
                <w:rFonts w:hint="eastAsia" w:ascii="黑体" w:hAnsi="黑体" w:eastAsia="黑体" w:cs="黑体"/>
                <w:b/>
                <w:sz w:val="32"/>
                <w:szCs w:val="32"/>
              </w:rPr>
              <w:t>年12月</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 xml:space="preserve">31日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5667" w:type="dxa"/>
            <w:tcBorders>
              <w:top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项   目</w:t>
            </w:r>
          </w:p>
        </w:tc>
        <w:tc>
          <w:tcPr>
            <w:tcW w:w="176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数量</w:t>
            </w:r>
          </w:p>
        </w:tc>
        <w:tc>
          <w:tcPr>
            <w:tcW w:w="5121" w:type="dxa"/>
            <w:tcBorders>
              <w:top w:val="single" w:color="auto" w:sz="4" w:space="0"/>
              <w:left w:val="nil"/>
              <w:bottom w:val="single" w:color="auto" w:sz="4" w:space="0"/>
            </w:tcBorders>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价值（金额单位：万元）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bottom w:val="single" w:color="auto" w:sz="4" w:space="0"/>
              <w:right w:val="single" w:color="auto" w:sz="4" w:space="0"/>
            </w:tcBorders>
            <w:vAlign w:val="center"/>
          </w:tcPr>
          <w:p>
            <w:pPr>
              <w:widowControl/>
              <w:adjustRightInd w:val="0"/>
              <w:snapToGrid w:val="0"/>
              <w:jc w:val="center"/>
              <w:rPr>
                <w:rFonts w:ascii="宋体" w:hAnsi="宋体" w:eastAsia="宋体" w:cs="宋体"/>
                <w:b/>
                <w:kern w:val="0"/>
                <w:sz w:val="32"/>
                <w:szCs w:val="32"/>
              </w:rPr>
            </w:pPr>
            <w:r>
              <w:rPr>
                <w:rFonts w:hint="eastAsia" w:ascii="宋体" w:hAnsi="宋体" w:eastAsia="宋体" w:cs="宋体"/>
                <w:b/>
                <w:kern w:val="0"/>
                <w:sz w:val="32"/>
                <w:szCs w:val="32"/>
              </w:rPr>
              <w:t>资产总额</w:t>
            </w:r>
          </w:p>
        </w:tc>
        <w:tc>
          <w:tcPr>
            <w:tcW w:w="1769"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r>
              <w:rPr>
                <w:rFonts w:hint="eastAsia" w:ascii="宋体" w:hAnsi="宋体" w:eastAsia="宋体"/>
                <w:b/>
                <w:kern w:val="0"/>
                <w:sz w:val="32"/>
                <w:szCs w:val="32"/>
              </w:rPr>
              <w:t>——</w:t>
            </w:r>
          </w:p>
        </w:tc>
        <w:tc>
          <w:tcPr>
            <w:tcW w:w="5121" w:type="dxa"/>
            <w:tcBorders>
              <w:top w:val="nil"/>
              <w:left w:val="nil"/>
              <w:bottom w:val="single" w:color="auto" w:sz="4" w:space="0"/>
            </w:tcBorders>
            <w:vAlign w:val="center"/>
          </w:tcPr>
          <w:p>
            <w:pPr>
              <w:widowControl/>
              <w:jc w:val="center"/>
              <w:rPr>
                <w:rFonts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bottom w:val="single" w:color="auto" w:sz="4" w:space="0"/>
              <w:right w:val="single" w:color="auto" w:sz="4" w:space="0"/>
            </w:tcBorders>
            <w:vAlign w:val="center"/>
          </w:tcPr>
          <w:p>
            <w:pPr>
              <w:widowControl/>
              <w:adjustRightInd w:val="0"/>
              <w:snapToGrid w:val="0"/>
              <w:jc w:val="left"/>
              <w:rPr>
                <w:rFonts w:ascii="宋体" w:hAnsi="宋体" w:eastAsia="宋体" w:cs="宋体"/>
                <w:b/>
                <w:kern w:val="0"/>
                <w:sz w:val="32"/>
                <w:szCs w:val="32"/>
              </w:rPr>
            </w:pPr>
            <w:r>
              <w:rPr>
                <w:rFonts w:hint="eastAsia" w:ascii="宋体" w:hAnsi="宋体" w:eastAsia="宋体" w:cs="宋体"/>
                <w:b/>
                <w:kern w:val="0"/>
                <w:sz w:val="32"/>
                <w:szCs w:val="32"/>
              </w:rPr>
              <w:t>1、房屋（平方米）</w:t>
            </w:r>
          </w:p>
        </w:tc>
        <w:tc>
          <w:tcPr>
            <w:tcW w:w="1769"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p>
        </w:tc>
        <w:tc>
          <w:tcPr>
            <w:tcW w:w="5121" w:type="dxa"/>
            <w:tcBorders>
              <w:top w:val="nil"/>
              <w:left w:val="nil"/>
              <w:bottom w:val="single" w:color="auto" w:sz="4" w:space="0"/>
            </w:tcBorders>
            <w:vAlign w:val="center"/>
          </w:tcPr>
          <w:p>
            <w:pPr>
              <w:widowControl/>
              <w:jc w:val="center"/>
              <w:rPr>
                <w:rFonts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bottom w:val="single" w:color="auto" w:sz="4" w:space="0"/>
              <w:right w:val="single" w:color="auto" w:sz="4" w:space="0"/>
            </w:tcBorders>
            <w:vAlign w:val="center"/>
          </w:tcPr>
          <w:p>
            <w:pPr>
              <w:widowControl/>
              <w:adjustRightInd w:val="0"/>
              <w:snapToGrid w:val="0"/>
              <w:jc w:val="left"/>
              <w:rPr>
                <w:rFonts w:ascii="宋体" w:hAnsi="宋体" w:eastAsia="宋体" w:cs="宋体"/>
                <w:b/>
                <w:kern w:val="0"/>
                <w:sz w:val="32"/>
                <w:szCs w:val="32"/>
              </w:rPr>
            </w:pPr>
            <w:r>
              <w:rPr>
                <w:rFonts w:hint="eastAsia" w:ascii="宋体" w:hAnsi="宋体" w:eastAsia="宋体" w:cs="宋体"/>
                <w:b/>
                <w:kern w:val="0"/>
                <w:sz w:val="32"/>
                <w:szCs w:val="32"/>
              </w:rPr>
              <w:t xml:space="preserve">   其中：办公用房（平方米）</w:t>
            </w:r>
          </w:p>
        </w:tc>
        <w:tc>
          <w:tcPr>
            <w:tcW w:w="1769"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p>
        </w:tc>
        <w:tc>
          <w:tcPr>
            <w:tcW w:w="5121" w:type="dxa"/>
            <w:tcBorders>
              <w:top w:val="nil"/>
              <w:left w:val="nil"/>
              <w:bottom w:val="single" w:color="auto" w:sz="4" w:space="0"/>
            </w:tcBorders>
            <w:vAlign w:val="center"/>
          </w:tcPr>
          <w:p>
            <w:pPr>
              <w:widowControl/>
              <w:jc w:val="center"/>
              <w:rPr>
                <w:rFonts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bottom w:val="single" w:color="auto" w:sz="4" w:space="0"/>
              <w:right w:val="single" w:color="auto" w:sz="4" w:space="0"/>
            </w:tcBorders>
            <w:vAlign w:val="center"/>
          </w:tcPr>
          <w:p>
            <w:pPr>
              <w:widowControl/>
              <w:adjustRightInd w:val="0"/>
              <w:snapToGrid w:val="0"/>
              <w:jc w:val="left"/>
              <w:rPr>
                <w:rFonts w:ascii="宋体" w:hAnsi="宋体" w:eastAsia="宋体" w:cs="宋体"/>
                <w:b/>
                <w:kern w:val="0"/>
                <w:sz w:val="32"/>
                <w:szCs w:val="32"/>
              </w:rPr>
            </w:pPr>
            <w:r>
              <w:rPr>
                <w:rFonts w:hint="eastAsia" w:ascii="宋体" w:hAnsi="宋体" w:eastAsia="宋体" w:cs="宋体"/>
                <w:b/>
                <w:kern w:val="0"/>
                <w:sz w:val="32"/>
                <w:szCs w:val="32"/>
              </w:rPr>
              <w:t>2、车辆（台、辆）</w:t>
            </w:r>
          </w:p>
        </w:tc>
        <w:tc>
          <w:tcPr>
            <w:tcW w:w="1769"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p>
        </w:tc>
        <w:tc>
          <w:tcPr>
            <w:tcW w:w="5121" w:type="dxa"/>
            <w:tcBorders>
              <w:top w:val="nil"/>
              <w:left w:val="nil"/>
              <w:bottom w:val="single" w:color="auto" w:sz="4" w:space="0"/>
            </w:tcBorders>
            <w:vAlign w:val="center"/>
          </w:tcPr>
          <w:p>
            <w:pPr>
              <w:widowControl/>
              <w:jc w:val="center"/>
              <w:rPr>
                <w:rFonts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bottom w:val="single" w:color="auto" w:sz="4" w:space="0"/>
              <w:right w:val="single" w:color="auto" w:sz="4" w:space="0"/>
            </w:tcBorders>
            <w:vAlign w:val="center"/>
          </w:tcPr>
          <w:p>
            <w:pPr>
              <w:widowControl/>
              <w:adjustRightInd w:val="0"/>
              <w:snapToGrid w:val="0"/>
              <w:jc w:val="left"/>
              <w:rPr>
                <w:rFonts w:ascii="宋体" w:hAnsi="宋体" w:eastAsia="宋体" w:cs="宋体"/>
                <w:b/>
                <w:kern w:val="0"/>
                <w:sz w:val="32"/>
                <w:szCs w:val="32"/>
              </w:rPr>
            </w:pPr>
            <w:r>
              <w:rPr>
                <w:rFonts w:hint="eastAsia" w:ascii="宋体" w:hAnsi="宋体" w:eastAsia="宋体" w:cs="宋体"/>
                <w:b/>
                <w:kern w:val="0"/>
                <w:sz w:val="32"/>
                <w:szCs w:val="32"/>
              </w:rPr>
              <w:t>3、单价在20万元以上的设备</w:t>
            </w:r>
          </w:p>
        </w:tc>
        <w:tc>
          <w:tcPr>
            <w:tcW w:w="1769" w:type="dxa"/>
            <w:tcBorders>
              <w:top w:val="nil"/>
              <w:left w:val="nil"/>
              <w:bottom w:val="single" w:color="auto" w:sz="4" w:space="0"/>
              <w:right w:val="single" w:color="auto" w:sz="4" w:space="0"/>
            </w:tcBorders>
            <w:vAlign w:val="center"/>
          </w:tcPr>
          <w:p>
            <w:pPr>
              <w:widowControl/>
              <w:jc w:val="center"/>
              <w:rPr>
                <w:rFonts w:ascii="宋体" w:hAnsi="宋体" w:eastAsia="宋体" w:cs="宋体"/>
                <w:b/>
                <w:kern w:val="0"/>
                <w:sz w:val="32"/>
                <w:szCs w:val="32"/>
              </w:rPr>
            </w:pPr>
          </w:p>
        </w:tc>
        <w:tc>
          <w:tcPr>
            <w:tcW w:w="5121" w:type="dxa"/>
            <w:tcBorders>
              <w:top w:val="nil"/>
              <w:left w:val="nil"/>
              <w:bottom w:val="single" w:color="auto" w:sz="4" w:space="0"/>
            </w:tcBorders>
            <w:vAlign w:val="center"/>
          </w:tcPr>
          <w:p>
            <w:pPr>
              <w:widowControl/>
              <w:jc w:val="center"/>
              <w:rPr>
                <w:rFonts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5667" w:type="dxa"/>
            <w:tcBorders>
              <w:top w:val="nil"/>
              <w:right w:val="single" w:color="auto" w:sz="4" w:space="0"/>
            </w:tcBorders>
            <w:vAlign w:val="center"/>
          </w:tcPr>
          <w:p>
            <w:pPr>
              <w:widowControl/>
              <w:adjustRightInd w:val="0"/>
              <w:snapToGrid w:val="0"/>
              <w:jc w:val="left"/>
              <w:rPr>
                <w:rFonts w:ascii="宋体" w:hAnsi="宋体" w:eastAsia="宋体" w:cs="宋体"/>
                <w:b/>
                <w:kern w:val="0"/>
                <w:sz w:val="32"/>
                <w:szCs w:val="32"/>
              </w:rPr>
            </w:pPr>
            <w:r>
              <w:rPr>
                <w:rFonts w:hint="eastAsia" w:ascii="宋体" w:hAnsi="宋体" w:eastAsia="宋体" w:cs="宋体"/>
                <w:b/>
                <w:kern w:val="0"/>
                <w:sz w:val="32"/>
                <w:szCs w:val="32"/>
              </w:rPr>
              <w:t>4、其他固定资产</w:t>
            </w:r>
          </w:p>
        </w:tc>
        <w:tc>
          <w:tcPr>
            <w:tcW w:w="1769" w:type="dxa"/>
            <w:tcBorders>
              <w:top w:val="nil"/>
              <w:left w:val="nil"/>
              <w:right w:val="single" w:color="auto" w:sz="4" w:space="0"/>
            </w:tcBorders>
            <w:vAlign w:val="center"/>
          </w:tcPr>
          <w:p>
            <w:pPr>
              <w:widowControl/>
              <w:rPr>
                <w:rFonts w:ascii="宋体" w:hAnsi="宋体" w:eastAsia="宋体" w:cs="宋体"/>
                <w:b/>
                <w:kern w:val="0"/>
                <w:sz w:val="32"/>
                <w:szCs w:val="32"/>
              </w:rPr>
            </w:pPr>
          </w:p>
        </w:tc>
        <w:tc>
          <w:tcPr>
            <w:tcW w:w="5121" w:type="dxa"/>
            <w:tcBorders>
              <w:top w:val="nil"/>
              <w:left w:val="nil"/>
            </w:tcBorders>
            <w:vAlign w:val="center"/>
          </w:tcPr>
          <w:p>
            <w:pPr>
              <w:widowControl/>
              <w:jc w:val="center"/>
              <w:rPr>
                <w:rFonts w:ascii="宋体" w:hAnsi="宋体" w:eastAsia="宋体" w:cs="宋体"/>
                <w:b/>
                <w:kern w:val="0"/>
                <w:sz w:val="32"/>
                <w:szCs w:val="32"/>
              </w:rPr>
            </w:pPr>
          </w:p>
        </w:tc>
      </w:tr>
    </w:tbl>
    <w:p>
      <w:pPr>
        <w:ind w:firstLine="643" w:firstLineChars="200"/>
        <w:jc w:val="left"/>
        <w:outlineLvl w:val="0"/>
        <w:rPr>
          <w:rFonts w:ascii="宋体" w:hAnsi="宋体" w:eastAsia="宋体" w:cs="仿宋"/>
          <w:b/>
          <w:sz w:val="32"/>
          <w:szCs w:val="32"/>
        </w:rPr>
      </w:pPr>
      <w:r>
        <w:rPr>
          <w:rFonts w:hint="eastAsia" w:ascii="宋体" w:hAnsi="宋体" w:eastAsia="宋体" w:cs="仿宋"/>
          <w:b/>
          <w:sz w:val="32"/>
          <w:szCs w:val="32"/>
        </w:rPr>
        <w:t>2021年国有资产占有情况见下表：</w:t>
      </w:r>
    </w:p>
    <w:p>
      <w:pPr>
        <w:spacing w:line="520" w:lineRule="exact"/>
        <w:ind w:firstLine="640" w:firstLineChars="200"/>
        <w:rPr>
          <w:rFonts w:ascii="仿宋" w:hAnsi="仿宋" w:eastAsia="仿宋"/>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20" w:lineRule="exact"/>
        <w:jc w:val="center"/>
        <w:rPr>
          <w:rFonts w:ascii="宋体" w:hAnsi="宋体" w:eastAsia="宋体"/>
          <w:sz w:val="32"/>
          <w:szCs w:val="32"/>
        </w:rPr>
      </w:pPr>
    </w:p>
    <w:p>
      <w:pPr>
        <w:spacing w:line="500" w:lineRule="exact"/>
        <w:ind w:firstLine="862" w:firstLineChars="196"/>
        <w:jc w:val="center"/>
        <w:outlineLvl w:val="0"/>
        <w:rPr>
          <w:rFonts w:hint="eastAsia" w:ascii="黑体" w:hAnsi="黑体" w:eastAsia="黑体"/>
          <w:sz w:val="44"/>
          <w:szCs w:val="44"/>
        </w:rPr>
      </w:pPr>
    </w:p>
    <w:p>
      <w:pPr>
        <w:tabs>
          <w:tab w:val="left" w:pos="5062"/>
        </w:tabs>
        <w:spacing w:line="500" w:lineRule="exact"/>
        <w:jc w:val="left"/>
        <w:outlineLvl w:val="0"/>
        <w:rPr>
          <w:rFonts w:hint="eastAsia" w:ascii="黑体" w:hAnsi="黑体" w:eastAsia="黑体"/>
          <w:sz w:val="44"/>
          <w:szCs w:val="44"/>
          <w:lang w:eastAsia="zh-CN"/>
        </w:rPr>
      </w:pPr>
    </w:p>
    <w:p>
      <w:pPr>
        <w:spacing w:line="500" w:lineRule="exact"/>
        <w:jc w:val="center"/>
        <w:outlineLvl w:val="0"/>
        <w:rPr>
          <w:rFonts w:ascii="黑体" w:hAnsi="黑体" w:eastAsia="黑体"/>
          <w:sz w:val="44"/>
          <w:szCs w:val="44"/>
        </w:rPr>
      </w:pPr>
      <w:r>
        <w:rPr>
          <w:rFonts w:hint="eastAsia" w:ascii="黑体" w:hAnsi="黑体" w:eastAsia="黑体"/>
          <w:sz w:val="44"/>
          <w:szCs w:val="44"/>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862" w:firstLineChars="196"/>
        <w:jc w:val="center"/>
        <w:outlineLvl w:val="0"/>
        <w:rPr>
          <w:rFonts w:ascii="仿宋" w:hAnsi="仿宋" w:eastAsia="仿宋" w:cs="仿宋"/>
          <w:bCs/>
          <w:sz w:val="32"/>
          <w:szCs w:val="32"/>
        </w:rPr>
      </w:pPr>
      <w:r>
        <w:rPr>
          <w:rFonts w:hint="eastAsia" w:ascii="黑体" w:hAnsi="黑体" w:eastAsia="黑体"/>
          <w:sz w:val="44"/>
          <w:szCs w:val="44"/>
        </w:rPr>
        <w:t>第九部分：其他需说明的事项</w:t>
      </w:r>
    </w:p>
    <w:p>
      <w:pPr>
        <w:ind w:firstLine="800" w:firstLineChars="250"/>
        <w:rPr>
          <w:rFonts w:hint="eastAsia" w:ascii="仿宋" w:hAnsi="仿宋" w:eastAsia="仿宋"/>
          <w:sz w:val="32"/>
          <w:szCs w:val="32"/>
        </w:rPr>
      </w:pPr>
      <w:r>
        <w:rPr>
          <w:rFonts w:hint="eastAsia" w:ascii="仿宋" w:hAnsi="仿宋" w:eastAsia="仿宋"/>
          <w:sz w:val="32"/>
          <w:szCs w:val="32"/>
        </w:rPr>
        <w:t>我单位无其他需说明的事项。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cs="Times New Roman"/>
      </w:rPr>
    </w:lvl>
  </w:abstractNum>
  <w:abstractNum w:abstractNumId="2">
    <w:nsid w:val="00000003"/>
    <w:multiLevelType w:val="singleLevel"/>
    <w:tmpl w:val="00000003"/>
    <w:lvl w:ilvl="0" w:tentative="0">
      <w:start w:val="1"/>
      <w:numFmt w:val="chineseCounting"/>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jU4ZTFiMTQ4NDg1MGE4YjFhMjZlNGRiOTgzYjMifQ=="/>
  </w:docVars>
  <w:rsids>
    <w:rsidRoot w:val="00000000"/>
    <w:rsid w:val="10A21901"/>
    <w:rsid w:val="68D81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customStyle="1" w:styleId="6">
    <w:name w:val="页脚 Char"/>
    <w:basedOn w:val="5"/>
    <w:link w:val="2"/>
    <w:semiHidden/>
    <w:qFormat/>
    <w:uiPriority w:val="0"/>
    <w:rPr>
      <w:rFonts w:cs="Times New Roman"/>
      <w:kern w:val="2"/>
      <w:sz w:val="18"/>
      <w:szCs w:val="18"/>
    </w:rPr>
  </w:style>
  <w:style w:type="character" w:customStyle="1" w:styleId="7">
    <w:name w:val="页眉 Char"/>
    <w:basedOn w:val="5"/>
    <w:link w:val="3"/>
    <w:semiHidden/>
    <w:qFormat/>
    <w:uiPriority w:val="0"/>
    <w:rPr>
      <w:rFonts w:cs="Times New Roman"/>
      <w:kern w:val="2"/>
      <w:sz w:val="18"/>
      <w:szCs w:val="18"/>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qFormat/>
    <w:uiPriority w:val="0"/>
    <w:pPr>
      <w:ind w:firstLine="420" w:firstLineChars="200"/>
    </w:pPr>
  </w:style>
  <w:style w:type="character" w:customStyle="1" w:styleId="10">
    <w:name w:val="页码1"/>
    <w:basedOn w:val="5"/>
    <w:qFormat/>
    <w:uiPriority w:val="0"/>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5206</Words>
  <Characters>5593</Characters>
  <Lines>45</Lines>
  <Paragraphs>12</Paragraphs>
  <TotalTime>0</TotalTime>
  <ScaleCrop>false</ScaleCrop>
  <LinksUpToDate>false</LinksUpToDate>
  <CharactersWithSpaces>5782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2017-04-07T18:03:00Z</dcterms:created>
  <dc:creator>Administrator</dc:creator>
  <cp:lastModifiedBy>Administrator</cp:lastModifiedBy>
  <cp:lastPrinted>2022-01-20T20:33:00Z</cp:lastPrinted>
  <dcterms:modified xsi:type="dcterms:W3CDTF">2023-08-27T11:31:20Z</dcterms:modified>
  <dc:title>美薇美幻~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695081C2995940778C5B5E388C9DEA84_13</vt:lpwstr>
  </property>
</Properties>
</file>