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河北省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保定白沟新城宣传文化局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2022年度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中央补助地方国家电影事业发展专项资金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绩效自评报告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根据【保财教（2021）60号】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中央下达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我区中央补助地方国家电影事业发展专项资金1万元，用于奖励影院放映国产影片放映。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二、绩效情况分析</w:t>
      </w:r>
    </w:p>
    <w:p>
      <w:pPr>
        <w:spacing w:line="560" w:lineRule="exact"/>
        <w:ind w:firstLine="643" w:firstLineChars="200"/>
        <w:outlineLvl w:val="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一）资金投入情况分析。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我区收到转移支付资金1万元，用于鼓励影院国产影片放映。</w:t>
      </w:r>
    </w:p>
    <w:p>
      <w:p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（二）资金管理情况分析。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资金基本按照《财政部关于印发&lt;中央对地方专项转移支付绩效目标管理暂行办法&gt;的通知》（财预发〔2015〕163号）、以及相关财务管理制度的规定开支项目资金，按照项目单位年度工作计划和资金预算使用资金，账务处理及时，会计核算基本规范，支付依据和开支标准基本合规，专项资金使用基本做到了专款专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60" w:lineRule="exact"/>
        <w:ind w:left="111" w:right="429" w:firstLine="64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（三）总体绩效目标完成情况分析。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绩效监控主要采取部门自行监控和单位重点监控两种方式。分管领导针对绩效监控工作精心组织、周密部署，把绩效绩效监控工作列入重要议事日程，制定了具体措施，明确分工，指定专员尽快将项目绩效运行跟踪监控工作责任落实到实处。配合财务部门及时反映监控中的有关问题，加强沟通、协调和联系，密切配合，共同促进绩效监控工作规范、有序、顺利开展。全年完成国产电影放映奖励影院1家，奖励资金1万元鼓励影院疫情后放映国产影片，提高电影放映场次。</w:t>
      </w:r>
    </w:p>
    <w:p>
      <w:pPr>
        <w:spacing w:line="560" w:lineRule="exact"/>
        <w:ind w:firstLine="643" w:firstLineChars="200"/>
        <w:outlineLvl w:val="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（四）绩效指标完成情况分析。</w:t>
      </w:r>
    </w:p>
    <w:p>
      <w:p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、产出指标完成情况分析</w:t>
      </w:r>
    </w:p>
    <w:p>
      <w:pPr>
        <w:spacing w:line="560" w:lineRule="exact"/>
        <w:ind w:firstLine="320" w:firstLineChars="100"/>
        <w:outlineLvl w:val="0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（1）数量指标。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用于丰富基层群众文化生活、放映国产影片1家（2）质量指标。国产影片放映比例达到60%，国产票房收入占比≥60%。（3）时效指标一是资金到位及时性方面，实际到位资金与中央预算下达资金一致，二是总体资金绩效目标完成</w:t>
      </w:r>
    </w:p>
    <w:p>
      <w:pPr>
        <w:numPr>
          <w:ilvl w:val="0"/>
          <w:numId w:val="1"/>
        </w:num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效益指标完成情况分析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社会效益。一是提高了国产影片收入占票房总收入的比例，达到了60%。二是营造了良好的观影风气，促进社会和谐进步。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2"/>
        <w:contextualSpacing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）经济效益：国产电影票房收入增长≧5%已完成指标，通过播放国产电影提升影院的经济效益。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2"/>
        <w:contextualSpacing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）社会效益：国产电观影人数增长≧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%已完成指标；主旋律电影观影人次增长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%已完成指标，引领电影创作健康发展，规范电影市场。同时还要通过政策引导、经济支持、评奖表彰等手段，扶持电影事业，让创作者有责任、有热情、有荣誉、有干劲创作承载核心价值观的好作品，让电影市场多播放国产优秀影片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2"/>
        <w:contextualSpacing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333333"/>
          <w:sz w:val="32"/>
          <w:szCs w:val="32"/>
        </w:rPr>
        <w:t>）可持续影响：营造良好观影风气，促进社会和谐进步，产生长期效益，已完成指标。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2"/>
        <w:contextualSpacing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3、满意度指标完成情况分析：观众对影院的满意96%，百姓对优质的电影满意度逐年提升。</w:t>
      </w:r>
    </w:p>
    <w:p>
      <w:pPr>
        <w:numPr>
          <w:ilvl w:val="0"/>
          <w:numId w:val="0"/>
        </w:numPr>
        <w:spacing w:line="560" w:lineRule="exac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3"/>
        </w:numPr>
        <w:spacing w:line="560" w:lineRule="exact"/>
        <w:ind w:left="-40" w:leftChars="0" w:firstLine="64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偏离绩效目标的原因和下一步改进措施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通过本次绩效评价工作，发现我单位在以下几个方面存在一些不足之处，具体如下: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绩效指标方面: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绩效指标的设定还有待于进一步精细化、科学化，以便于绩效评价与考核。针对此次绩效评价过程中发现的问题，我们提出了改进措施: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1.增强绩效指标设置的明确性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工作活动、预算项目绩效指标应当清晰、可评价、可衡量。建议在设置职责活动绩效指标时，将绩效目标细化分解为具体的工作任务数，从而使绩效目标可量化，便于对目标实现情况进行考核。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2.提高项目资金使用率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对项目资金进行梳理，督促项目进度和资金拨付进度，应拨付的资金及时拨付，不具备条件的资金及时交回。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四、绩效自评结果拟应用和公开情况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对绩效自评中发现的问题，及时进行问题整改，组织相关人员开展整改情况督查，跟踪问题整改进度，检验整改效果。本次专项资金自评报告将按于5月31日前在我区门户网站上进行公开。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六、附件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转移支付区域（项目）绩效目标自评表。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CFEA1"/>
    <w:multiLevelType w:val="singleLevel"/>
    <w:tmpl w:val="9DFCFEA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01390B"/>
    <w:multiLevelType w:val="singleLevel"/>
    <w:tmpl w:val="CF01390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91A1B4E"/>
    <w:multiLevelType w:val="singleLevel"/>
    <w:tmpl w:val="091A1B4E"/>
    <w:lvl w:ilvl="0" w:tentative="0">
      <w:start w:val="3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0"/>
  <w:drawingGridVerticalSpacing w:val="5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2"/>
    <w:rsid w:val="000101E1"/>
    <w:rsid w:val="00065605"/>
    <w:rsid w:val="000732DA"/>
    <w:rsid w:val="00075CDC"/>
    <w:rsid w:val="000B1E8F"/>
    <w:rsid w:val="000B6964"/>
    <w:rsid w:val="00103D16"/>
    <w:rsid w:val="00111638"/>
    <w:rsid w:val="00111928"/>
    <w:rsid w:val="0012041C"/>
    <w:rsid w:val="0016105A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C5366"/>
    <w:rsid w:val="004D2137"/>
    <w:rsid w:val="004F14FB"/>
    <w:rsid w:val="00581A6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51D2F08"/>
    <w:rsid w:val="0845082D"/>
    <w:rsid w:val="09E965F2"/>
    <w:rsid w:val="12780D02"/>
    <w:rsid w:val="139840D3"/>
    <w:rsid w:val="143E091F"/>
    <w:rsid w:val="14865FC8"/>
    <w:rsid w:val="150C2DB0"/>
    <w:rsid w:val="1E761F05"/>
    <w:rsid w:val="1FC7205C"/>
    <w:rsid w:val="228B3D05"/>
    <w:rsid w:val="22AC474F"/>
    <w:rsid w:val="24F43305"/>
    <w:rsid w:val="284E74F8"/>
    <w:rsid w:val="2ADB48E8"/>
    <w:rsid w:val="36687282"/>
    <w:rsid w:val="38EF7AD8"/>
    <w:rsid w:val="3E1672E6"/>
    <w:rsid w:val="40B536CC"/>
    <w:rsid w:val="415F08D8"/>
    <w:rsid w:val="44E2230F"/>
    <w:rsid w:val="46CC0B87"/>
    <w:rsid w:val="48B51347"/>
    <w:rsid w:val="491B45FA"/>
    <w:rsid w:val="49F1723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6BD113D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40C73-C4FC-4ACD-B272-7579FC30C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14</TotalTime>
  <ScaleCrop>false</ScaleCrop>
  <LinksUpToDate>false</LinksUpToDate>
  <CharactersWithSpaces>428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DELL</cp:lastModifiedBy>
  <cp:lastPrinted>2023-05-25T06:45:00Z</cp:lastPrinted>
  <dcterms:modified xsi:type="dcterms:W3CDTF">2023-05-26T01:54:46Z</dcterms:modified>
  <dc:title>财政支出绩效评价报告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45ED1E7EC32149B48476672C8448E5E3</vt:lpwstr>
  </property>
</Properties>
</file>