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黑体"/>
          <w:b/>
          <w:sz w:val="44"/>
          <w:szCs w:val="44"/>
          <w:lang w:val="en-US" w:eastAsia="zh-CN"/>
        </w:rPr>
      </w:pPr>
      <w:r>
        <w:rPr>
          <w:rFonts w:hint="eastAsia" w:ascii="宋体" w:hAnsi="宋体" w:cs="黑体"/>
          <w:b/>
          <w:sz w:val="44"/>
          <w:szCs w:val="44"/>
        </w:rPr>
        <w:t>保定</w:t>
      </w:r>
      <w:r>
        <w:rPr>
          <w:rFonts w:hint="eastAsia" w:ascii="宋体" w:hAnsi="宋体" w:cs="黑体"/>
          <w:b/>
          <w:sz w:val="44"/>
          <w:szCs w:val="44"/>
          <w:lang w:val="en-US" w:eastAsia="zh-CN"/>
        </w:rPr>
        <w:t>市市场监督管理局白沟新城分局</w:t>
      </w:r>
    </w:p>
    <w:p>
      <w:pPr>
        <w:jc w:val="center"/>
        <w:rPr>
          <w:rFonts w:ascii="宋体"/>
          <w:b/>
          <w:sz w:val="44"/>
          <w:szCs w:val="44"/>
        </w:rPr>
      </w:pPr>
      <w:r>
        <w:rPr>
          <w:rFonts w:hint="eastAsia" w:ascii="宋体" w:hAnsi="宋体"/>
          <w:b/>
          <w:sz w:val="44"/>
          <w:szCs w:val="44"/>
          <w:lang w:eastAsia="zh-CN"/>
        </w:rPr>
        <w:t>202</w:t>
      </w:r>
      <w:r>
        <w:rPr>
          <w:rFonts w:hint="eastAsia" w:ascii="宋体" w:hAnsi="宋体"/>
          <w:b/>
          <w:sz w:val="44"/>
          <w:szCs w:val="44"/>
          <w:lang w:val="en-US" w:eastAsia="zh-CN"/>
        </w:rPr>
        <w:t>1</w:t>
      </w:r>
      <w:r>
        <w:rPr>
          <w:rFonts w:hint="eastAsia" w:ascii="宋体" w:hAnsi="宋体"/>
          <w:b/>
          <w:sz w:val="44"/>
          <w:szCs w:val="44"/>
        </w:rPr>
        <w:t>年</w:t>
      </w:r>
      <w:r>
        <w:rPr>
          <w:rFonts w:hint="eastAsia" w:ascii="宋体" w:hAnsi="宋体"/>
          <w:b/>
          <w:sz w:val="44"/>
          <w:szCs w:val="44"/>
          <w:lang w:eastAsia="zh-CN"/>
        </w:rPr>
        <w:t>单位</w:t>
      </w:r>
      <w:r>
        <w:rPr>
          <w:rFonts w:hint="eastAsia" w:ascii="宋体" w:hAnsi="宋体"/>
          <w:b/>
          <w:sz w:val="44"/>
          <w:szCs w:val="44"/>
        </w:rPr>
        <w:t>预算信息公开</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按照按照《预算法》、《地方预决算公开操作规程》和《关于进一步推进预算公开工作的实施意见》规定</w:t>
      </w:r>
      <w:r>
        <w:rPr>
          <w:rFonts w:hint="eastAsia" w:ascii="仿宋" w:hAnsi="仿宋" w:eastAsia="仿宋" w:cs="仿宋_GB2312"/>
          <w:sz w:val="32"/>
          <w:szCs w:val="32"/>
          <w:lang w:eastAsia="zh-CN"/>
        </w:rPr>
        <w:t>，</w:t>
      </w:r>
      <w:r>
        <w:rPr>
          <w:rFonts w:hint="eastAsia" w:ascii="仿宋" w:hAnsi="仿宋" w:eastAsia="仿宋" w:cs="仿宋_GB2312"/>
          <w:sz w:val="32"/>
          <w:szCs w:val="32"/>
        </w:rPr>
        <w:t>现将</w:t>
      </w:r>
      <w:r>
        <w:rPr>
          <w:rFonts w:hint="eastAsia" w:ascii="仿宋" w:hAnsi="仿宋" w:eastAsia="仿宋" w:cs="仿宋_GB2312"/>
          <w:sz w:val="32"/>
          <w:szCs w:val="32"/>
          <w:lang w:val="en-US" w:eastAsia="zh-CN"/>
        </w:rPr>
        <w:t>保定市市场监督管理局白沟新城分局</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年单位</w:t>
      </w:r>
      <w:r>
        <w:rPr>
          <w:rFonts w:hint="eastAsia" w:ascii="仿宋" w:hAnsi="仿宋" w:eastAsia="仿宋" w:cs="仿宋_GB2312"/>
          <w:sz w:val="32"/>
          <w:szCs w:val="32"/>
        </w:rPr>
        <w:t>预算公开如下：</w:t>
      </w:r>
    </w:p>
    <w:p>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职责及机构设置情况</w:t>
      </w:r>
    </w:p>
    <w:p>
      <w:pPr>
        <w:numPr>
          <w:ilvl w:val="0"/>
          <w:numId w:val="0"/>
        </w:numPr>
        <w:spacing w:line="600" w:lineRule="exact"/>
        <w:rPr>
          <w:rFonts w:hint="eastAsia" w:ascii="宋体" w:hAnsi="宋体" w:cs="宋体"/>
          <w:b/>
          <w:bCs/>
          <w:sz w:val="30"/>
          <w:szCs w:val="30"/>
          <w:lang w:eastAsia="zh-CN"/>
        </w:rPr>
      </w:pPr>
      <w:r>
        <w:rPr>
          <w:rFonts w:hint="eastAsia" w:ascii="宋体" w:hAnsi="宋体" w:cs="宋体"/>
          <w:b/>
          <w:bCs/>
          <w:sz w:val="30"/>
          <w:szCs w:val="30"/>
          <w:lang w:val="en-US" w:eastAsia="zh-CN"/>
        </w:rPr>
        <w:t xml:space="preserve">     </w:t>
      </w:r>
      <w:r>
        <w:rPr>
          <w:rFonts w:hint="eastAsia" w:ascii="宋体" w:hAnsi="宋体" w:cs="宋体"/>
          <w:b/>
          <w:bCs/>
          <w:sz w:val="30"/>
          <w:szCs w:val="30"/>
          <w:lang w:eastAsia="zh-CN"/>
        </w:rPr>
        <w:t>一、单位职责</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保定市市场监督管理局白沟新城分局为正科级行政单位，下设10个内设科室，5个市场监督管理所。保定市市场监督管理局白沟新城分局根据绩效预算管理改革的相关要求，按照“单位职责—工作活动绩效目标”的层级设立了绩效预算架构，负责辖区市场监督管理工作，依法组织相关市场监督管理和行政执法；负责辖区食品药品、医疗器械、化妆品流通、消费环节监督管理；负责辖区产品质量和标准监督管理；负责辖区知识产权和价格监督管理；依法查处违法违规行为等。</w:t>
      </w:r>
    </w:p>
    <w:p>
      <w:pPr>
        <w:numPr>
          <w:ilvl w:val="0"/>
          <w:numId w:val="0"/>
        </w:numPr>
        <w:rPr>
          <w:rFonts w:ascii="宋体" w:cs="宋体"/>
          <w:b/>
          <w:sz w:val="32"/>
          <w:szCs w:val="32"/>
        </w:rPr>
      </w:pPr>
    </w:p>
    <w:p>
      <w:pPr>
        <w:numPr>
          <w:ilvl w:val="0"/>
          <w:numId w:val="0"/>
        </w:numPr>
        <w:spacing w:line="600" w:lineRule="exact"/>
        <w:rPr>
          <w:rFonts w:ascii="宋体" w:cs="宋体"/>
          <w:b/>
          <w:bCs/>
          <w:sz w:val="30"/>
          <w:szCs w:val="30"/>
        </w:rPr>
      </w:pPr>
      <w:r>
        <w:rPr>
          <w:rFonts w:hint="eastAsia" w:ascii="宋体" w:hAnsi="宋体" w:cs="宋体"/>
          <w:b/>
          <w:bCs/>
          <w:sz w:val="30"/>
          <w:szCs w:val="30"/>
          <w:lang w:val="en-US" w:eastAsia="zh-CN"/>
        </w:rPr>
        <w:t xml:space="preserve">    </w:t>
      </w:r>
      <w:r>
        <w:rPr>
          <w:rFonts w:hint="eastAsia" w:ascii="宋体" w:hAnsi="宋体" w:cs="宋体"/>
          <w:b/>
          <w:bCs/>
          <w:sz w:val="30"/>
          <w:szCs w:val="30"/>
          <w:lang w:eastAsia="zh-CN"/>
        </w:rPr>
        <w:t>二、</w:t>
      </w:r>
      <w:r>
        <w:rPr>
          <w:rFonts w:hint="eastAsia" w:ascii="宋体" w:hAnsi="宋体" w:cs="宋体"/>
          <w:b/>
          <w:bCs/>
          <w:sz w:val="30"/>
          <w:szCs w:val="30"/>
        </w:rPr>
        <w:t>机构设置</w:t>
      </w:r>
    </w:p>
    <w:tbl>
      <w:tblPr>
        <w:tblStyle w:val="4"/>
        <w:tblW w:w="8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2566"/>
        <w:gridCol w:w="1650"/>
        <w:gridCol w:w="190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1</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保定市市场监督管理局白沟新城分局</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行政机关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正科级</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财政拨款</w:t>
            </w:r>
          </w:p>
        </w:tc>
      </w:tr>
    </w:tbl>
    <w:p>
      <w:pPr>
        <w:jc w:val="center"/>
        <w:outlineLvl w:val="0"/>
        <w:rPr>
          <w:rFonts w:ascii="黑体" w:hAnsi="黑体" w:eastAsia="黑体"/>
          <w:b/>
          <w:sz w:val="32"/>
        </w:rPr>
      </w:pPr>
    </w:p>
    <w:p>
      <w:pPr>
        <w:spacing w:line="520" w:lineRule="exact"/>
        <w:ind w:left="640" w:firstLine="964"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lang w:eastAsia="zh-CN"/>
        </w:rPr>
        <w:t>单位</w:t>
      </w:r>
      <w:r>
        <w:rPr>
          <w:rFonts w:hint="eastAsia" w:ascii="黑体" w:hAnsi="黑体" w:eastAsia="黑体"/>
          <w:sz w:val="32"/>
          <w:szCs w:val="32"/>
        </w:rPr>
        <w:t>预算安排的总体情况</w:t>
      </w:r>
    </w:p>
    <w:p>
      <w:pPr>
        <w:numPr>
          <w:ilvl w:val="0"/>
          <w:numId w:val="1"/>
        </w:numPr>
        <w:spacing w:line="520" w:lineRule="exact"/>
        <w:ind w:firstLine="643" w:firstLineChars="200"/>
        <w:rPr>
          <w:rFonts w:ascii="宋体" w:cs="宋体"/>
          <w:b/>
          <w:bCs/>
          <w:sz w:val="32"/>
          <w:szCs w:val="32"/>
        </w:rPr>
      </w:pPr>
      <w:r>
        <w:rPr>
          <w:rFonts w:hint="eastAsia" w:ascii="宋体" w:hAnsi="宋体" w:cs="宋体"/>
          <w:b/>
          <w:bCs/>
          <w:sz w:val="32"/>
          <w:szCs w:val="32"/>
        </w:rPr>
        <w:t>收入说明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2021年</w:t>
      </w:r>
      <w:r>
        <w:rPr>
          <w:rFonts w:hint="eastAsia" w:ascii="仿宋" w:hAnsi="仿宋" w:eastAsia="仿宋"/>
          <w:sz w:val="32"/>
          <w:szCs w:val="32"/>
        </w:rPr>
        <w:t>年初</w:t>
      </w:r>
      <w:r>
        <w:rPr>
          <w:rFonts w:hint="eastAsia" w:ascii="仿宋" w:hAnsi="仿宋" w:eastAsia="仿宋"/>
          <w:sz w:val="32"/>
          <w:szCs w:val="32"/>
          <w:lang w:val="en-US" w:eastAsia="zh-CN"/>
        </w:rPr>
        <w:t>单位</w:t>
      </w:r>
      <w:r>
        <w:rPr>
          <w:rFonts w:hint="eastAsia" w:ascii="仿宋" w:hAnsi="仿宋" w:eastAsia="仿宋"/>
          <w:sz w:val="32"/>
          <w:szCs w:val="32"/>
        </w:rPr>
        <w:t>收入预算总额</w:t>
      </w:r>
      <w:r>
        <w:rPr>
          <w:rFonts w:hint="eastAsia" w:ascii="仿宋" w:hAnsi="仿宋" w:eastAsia="仿宋"/>
          <w:sz w:val="32"/>
          <w:szCs w:val="32"/>
          <w:lang w:val="en-US" w:eastAsia="zh-CN"/>
        </w:rPr>
        <w:t>196.574164</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18.838564</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日常公用经费预算</w:t>
      </w:r>
      <w:r>
        <w:rPr>
          <w:rFonts w:hint="eastAsia" w:ascii="仿宋" w:hAnsi="仿宋" w:eastAsia="仿宋"/>
          <w:sz w:val="32"/>
          <w:szCs w:val="32"/>
          <w:lang w:val="en-US" w:eastAsia="zh-CN"/>
        </w:rPr>
        <w:t>0.8356</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176.9</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2021年</w:t>
      </w:r>
      <w:r>
        <w:rPr>
          <w:rFonts w:hint="eastAsia" w:ascii="仿宋" w:hAnsi="仿宋" w:eastAsia="仿宋"/>
          <w:sz w:val="32"/>
          <w:szCs w:val="32"/>
          <w:lang w:val="en-US" w:eastAsia="zh-CN"/>
        </w:rPr>
        <w:t>单位</w:t>
      </w:r>
      <w:r>
        <w:rPr>
          <w:rFonts w:hint="eastAsia" w:ascii="仿宋" w:hAnsi="仿宋" w:eastAsia="仿宋"/>
          <w:sz w:val="32"/>
          <w:szCs w:val="32"/>
        </w:rPr>
        <w:t>支出安排预算总额</w:t>
      </w:r>
      <w:r>
        <w:rPr>
          <w:rFonts w:hint="eastAsia" w:ascii="仿宋" w:hAnsi="仿宋" w:eastAsia="仿宋"/>
          <w:sz w:val="32"/>
          <w:szCs w:val="32"/>
          <w:lang w:val="en-US" w:eastAsia="zh-CN"/>
        </w:rPr>
        <w:t>196.574164</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 xml:space="preserve"> 19.674164</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其中：人员经费18.838564万元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日常公用经费</w:t>
      </w:r>
      <w:r>
        <w:rPr>
          <w:rFonts w:hint="eastAsia" w:ascii="仿宋" w:hAnsi="仿宋" w:eastAsia="仿宋"/>
          <w:sz w:val="32"/>
          <w:szCs w:val="32"/>
          <w:lang w:val="en-US" w:eastAsia="zh-CN"/>
        </w:rPr>
        <w:t>0.8356</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 xml:space="preserve"> 176.9</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 xml:space="preserve"> 176.9</w:t>
      </w:r>
      <w:r>
        <w:rPr>
          <w:rFonts w:hint="eastAsia" w:ascii="仿宋" w:hAnsi="仿宋" w:eastAsia="仿宋"/>
          <w:sz w:val="32"/>
          <w:szCs w:val="32"/>
        </w:rPr>
        <w:t>万元</w:t>
      </w:r>
    </w:p>
    <w:p>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pPr>
        <w:tabs>
          <w:tab w:val="left" w:pos="916"/>
        </w:tabs>
        <w:spacing w:line="560" w:lineRule="exact"/>
        <w:jc w:val="left"/>
        <w:rPr>
          <w:rFonts w:hint="default" w:ascii="黑体" w:hAnsi="黑体" w:eastAsia="黑体"/>
          <w:b/>
          <w:sz w:val="32"/>
          <w:lang w:val="en-US"/>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196.574164</w:t>
      </w:r>
      <w:r>
        <w:rPr>
          <w:rFonts w:hint="eastAsia" w:ascii="仿宋" w:hAnsi="仿宋" w:eastAsia="仿宋"/>
          <w:sz w:val="32"/>
          <w:szCs w:val="32"/>
        </w:rPr>
        <w:t>万元，较上年增加</w:t>
      </w:r>
      <w:r>
        <w:rPr>
          <w:rFonts w:hint="eastAsia" w:ascii="仿宋" w:hAnsi="仿宋" w:eastAsia="仿宋" w:cs="Times New Roman"/>
          <w:sz w:val="32"/>
          <w:szCs w:val="32"/>
          <w:lang w:val="en-US" w:eastAsia="zh-CN"/>
        </w:rPr>
        <w:t>3.904164</w:t>
      </w:r>
      <w:r>
        <w:rPr>
          <w:rFonts w:hint="eastAsia" w:ascii="仿宋" w:hAnsi="仿宋" w:eastAsia="仿宋" w:cs="Times New Roman"/>
          <w:sz w:val="32"/>
          <w:szCs w:val="32"/>
        </w:rPr>
        <w:t>万元。其中:</w:t>
      </w:r>
      <w:r>
        <w:rPr>
          <w:rFonts w:hint="eastAsia" w:ascii="仿宋" w:hAnsi="仿宋" w:eastAsia="仿宋" w:cs="Times New Roman"/>
          <w:sz w:val="32"/>
          <w:szCs w:val="32"/>
          <w:lang w:eastAsia="zh-CN"/>
        </w:rPr>
        <w:t>本年</w:t>
      </w:r>
      <w:r>
        <w:rPr>
          <w:rFonts w:hint="eastAsia" w:ascii="仿宋" w:hAnsi="仿宋" w:eastAsia="仿宋" w:cs="Times New Roman"/>
          <w:sz w:val="32"/>
          <w:szCs w:val="32"/>
        </w:rPr>
        <w:t>增加</w:t>
      </w:r>
      <w:r>
        <w:rPr>
          <w:rFonts w:hint="eastAsia" w:ascii="仿宋" w:hAnsi="仿宋" w:eastAsia="仿宋" w:cs="Times New Roman"/>
          <w:sz w:val="32"/>
          <w:szCs w:val="32"/>
          <w:lang w:val="en-US" w:eastAsia="zh-CN"/>
        </w:rPr>
        <w:t>人员经费1.468564万元，减少</w:t>
      </w:r>
      <w:r>
        <w:rPr>
          <w:rFonts w:hint="eastAsia" w:ascii="仿宋" w:hAnsi="仿宋" w:eastAsia="仿宋"/>
          <w:sz w:val="32"/>
          <w:szCs w:val="32"/>
        </w:rPr>
        <w:t>日常公用经费</w:t>
      </w:r>
      <w:r>
        <w:rPr>
          <w:rFonts w:hint="eastAsia" w:ascii="仿宋" w:hAnsi="仿宋" w:eastAsia="仿宋"/>
          <w:sz w:val="32"/>
          <w:szCs w:val="32"/>
          <w:lang w:val="en-US" w:eastAsia="zh-CN"/>
        </w:rPr>
        <w:t>0.1944万元</w:t>
      </w:r>
      <w:r>
        <w:rPr>
          <w:rFonts w:hint="eastAsia" w:ascii="仿宋" w:hAnsi="仿宋" w:eastAsia="仿宋"/>
          <w:sz w:val="32"/>
          <w:szCs w:val="32"/>
          <w:lang w:eastAsia="zh-CN"/>
        </w:rPr>
        <w:t>，</w:t>
      </w:r>
      <w:r>
        <w:rPr>
          <w:rFonts w:hint="eastAsia" w:ascii="仿宋" w:hAnsi="仿宋" w:eastAsia="仿宋"/>
          <w:sz w:val="32"/>
          <w:szCs w:val="32"/>
          <w:lang w:val="en-US" w:eastAsia="zh-CN"/>
        </w:rPr>
        <w:t>增加</w:t>
      </w:r>
      <w:r>
        <w:rPr>
          <w:rFonts w:hint="eastAsia" w:ascii="仿宋" w:hAnsi="仿宋" w:eastAsia="仿宋" w:cs="Times New Roman"/>
          <w:sz w:val="32"/>
          <w:szCs w:val="32"/>
          <w:lang w:val="en-US" w:eastAsia="zh-CN"/>
        </w:rPr>
        <w:t>项目</w:t>
      </w:r>
      <w:r>
        <w:rPr>
          <w:rFonts w:hint="eastAsia" w:ascii="仿宋" w:hAnsi="仿宋" w:eastAsia="仿宋" w:cs="Times New Roman"/>
          <w:sz w:val="32"/>
          <w:szCs w:val="32"/>
        </w:rPr>
        <w:t>支出</w:t>
      </w:r>
      <w:r>
        <w:rPr>
          <w:rFonts w:hint="eastAsia" w:ascii="仿宋" w:hAnsi="仿宋" w:eastAsia="仿宋" w:cs="Times New Roman"/>
          <w:sz w:val="32"/>
          <w:szCs w:val="32"/>
          <w:lang w:val="en-US" w:eastAsia="zh-CN"/>
        </w:rPr>
        <w:t xml:space="preserve"> 2.63</w:t>
      </w:r>
      <w:r>
        <w:rPr>
          <w:rFonts w:hint="eastAsia" w:ascii="仿宋" w:hAnsi="仿宋" w:eastAsia="仿宋"/>
          <w:sz w:val="32"/>
          <w:szCs w:val="32"/>
          <w:lang w:val="en-US" w:eastAsia="zh-CN"/>
        </w:rPr>
        <w:t xml:space="preserve"> 万元</w:t>
      </w:r>
      <w:r>
        <w:rPr>
          <w:rFonts w:hint="eastAsia" w:ascii="仿宋" w:hAnsi="仿宋" w:eastAsia="仿宋"/>
          <w:sz w:val="32"/>
          <w:szCs w:val="32"/>
          <w:lang w:eastAsia="zh-CN"/>
        </w:rPr>
        <w:t>。增</w:t>
      </w:r>
      <w:r>
        <w:rPr>
          <w:rFonts w:hint="eastAsia" w:ascii="仿宋" w:hAnsi="仿宋" w:eastAsia="仿宋"/>
          <w:sz w:val="32"/>
          <w:szCs w:val="32"/>
          <w:lang w:val="en-US" w:eastAsia="zh-CN"/>
        </w:rPr>
        <w:t>加</w:t>
      </w:r>
      <w:r>
        <w:rPr>
          <w:rFonts w:hint="eastAsia" w:ascii="仿宋" w:hAnsi="仿宋" w:eastAsia="仿宋"/>
          <w:sz w:val="32"/>
          <w:szCs w:val="32"/>
          <w:lang w:eastAsia="zh-CN"/>
        </w:rPr>
        <w:t>原因：</w:t>
      </w:r>
      <w:r>
        <w:rPr>
          <w:rFonts w:hint="eastAsia" w:ascii="仿宋" w:hAnsi="仿宋" w:eastAsia="仿宋"/>
          <w:sz w:val="32"/>
          <w:szCs w:val="32"/>
          <w:lang w:val="en-US" w:eastAsia="zh-CN"/>
        </w:rPr>
        <w:t>工作需要。</w:t>
      </w: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ind w:firstLine="600" w:firstLineChars="200"/>
        <w:rPr>
          <w:rFonts w:hint="eastAsia" w:ascii="仿宋" w:hAnsi="仿宋" w:eastAsia="仿宋" w:cs="宋体"/>
          <w:sz w:val="30"/>
          <w:szCs w:val="30"/>
          <w:lang w:val="en-US" w:eastAsia="zh-CN"/>
        </w:rPr>
      </w:pPr>
      <w:r>
        <w:rPr>
          <w:rFonts w:hint="eastAsia" w:ascii="仿宋" w:hAnsi="仿宋" w:eastAsia="仿宋" w:cs="宋体"/>
          <w:sz w:val="30"/>
          <w:szCs w:val="30"/>
        </w:rPr>
        <w:t>我</w:t>
      </w:r>
      <w:r>
        <w:rPr>
          <w:rFonts w:hint="eastAsia" w:ascii="仿宋" w:hAnsi="仿宋" w:eastAsia="仿宋" w:cs="宋体"/>
          <w:sz w:val="30"/>
          <w:szCs w:val="30"/>
          <w:lang w:eastAsia="zh-CN"/>
        </w:rPr>
        <w:t>单位</w:t>
      </w:r>
      <w:r>
        <w:rPr>
          <w:rFonts w:hint="eastAsia" w:ascii="仿宋" w:hAnsi="仿宋" w:eastAsia="仿宋" w:cs="宋体"/>
          <w:sz w:val="30"/>
          <w:szCs w:val="30"/>
        </w:rPr>
        <w:t>机关运行经费安排资金</w:t>
      </w:r>
      <w:r>
        <w:rPr>
          <w:rFonts w:hint="eastAsia" w:ascii="仿宋" w:hAnsi="仿宋" w:eastAsia="仿宋" w:cs="宋体"/>
          <w:sz w:val="30"/>
          <w:szCs w:val="30"/>
          <w:lang w:val="en-US" w:eastAsia="zh-CN"/>
        </w:rPr>
        <w:t>0.8356</w:t>
      </w:r>
      <w:r>
        <w:rPr>
          <w:rFonts w:hint="eastAsia" w:ascii="仿宋" w:hAnsi="仿宋" w:eastAsia="仿宋" w:cs="宋体"/>
          <w:sz w:val="30"/>
          <w:szCs w:val="30"/>
        </w:rPr>
        <w:t>万元，其中办公费</w:t>
      </w:r>
      <w:r>
        <w:rPr>
          <w:rFonts w:hint="eastAsia" w:ascii="仿宋" w:hAnsi="仿宋" w:eastAsia="仿宋" w:cs="宋体"/>
          <w:sz w:val="30"/>
          <w:szCs w:val="30"/>
          <w:lang w:val="en-US" w:eastAsia="zh-CN"/>
        </w:rPr>
        <w:t>0.52</w:t>
      </w:r>
      <w:r>
        <w:rPr>
          <w:rFonts w:hint="eastAsia" w:ascii="仿宋" w:hAnsi="仿宋" w:eastAsia="仿宋" w:cs="宋体"/>
          <w:sz w:val="30"/>
          <w:szCs w:val="30"/>
        </w:rPr>
        <w:t>万元</w:t>
      </w:r>
      <w:r>
        <w:rPr>
          <w:rFonts w:hint="eastAsia" w:ascii="仿宋" w:hAnsi="仿宋" w:eastAsia="仿宋" w:cs="宋体"/>
          <w:sz w:val="30"/>
          <w:szCs w:val="30"/>
          <w:lang w:eastAsia="zh-CN"/>
        </w:rPr>
        <w:t>，工会经费</w:t>
      </w:r>
      <w:r>
        <w:rPr>
          <w:rFonts w:hint="eastAsia" w:ascii="仿宋" w:hAnsi="仿宋" w:eastAsia="仿宋" w:cs="宋体"/>
          <w:sz w:val="30"/>
          <w:szCs w:val="30"/>
          <w:lang w:val="en-US" w:eastAsia="zh-CN"/>
        </w:rPr>
        <w:t>0.1509万元，福利费0.1483万元，党组织活动经费0.0164万元。</w:t>
      </w:r>
    </w:p>
    <w:p>
      <w:pPr>
        <w:ind w:firstLine="600" w:firstLineChars="200"/>
        <w:rPr>
          <w:rFonts w:hint="default" w:ascii="仿宋" w:hAnsi="仿宋" w:eastAsia="仿宋" w:cs="宋体"/>
          <w:sz w:val="30"/>
          <w:szCs w:val="30"/>
          <w:lang w:val="en-US" w:eastAsia="zh-CN"/>
        </w:rPr>
      </w:pPr>
    </w:p>
    <w:p>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pPr>
        <w:ind w:firstLine="600" w:firstLineChars="200"/>
        <w:rPr>
          <w:rFonts w:ascii="宋体" w:cs="宋体"/>
          <w:sz w:val="30"/>
          <w:szCs w:val="30"/>
        </w:rPr>
      </w:pPr>
      <w:r>
        <w:rPr>
          <w:rFonts w:hint="eastAsia" w:ascii="宋体" w:hAnsi="宋体" w:cs="宋体"/>
          <w:sz w:val="30"/>
          <w:szCs w:val="30"/>
        </w:rPr>
        <w:t>财政拨款“三公经费”预算数</w:t>
      </w:r>
      <w:r>
        <w:rPr>
          <w:rFonts w:hint="eastAsia" w:ascii="宋体" w:hAnsi="宋体" w:cs="宋体"/>
          <w:sz w:val="30"/>
          <w:szCs w:val="30"/>
          <w:lang w:val="en-US" w:eastAsia="zh-CN"/>
        </w:rPr>
        <w:t xml:space="preserve">0 </w:t>
      </w:r>
      <w:r>
        <w:rPr>
          <w:rFonts w:hint="eastAsia" w:ascii="宋体" w:hAnsi="宋体" w:cs="宋体"/>
          <w:sz w:val="30"/>
          <w:szCs w:val="30"/>
        </w:rPr>
        <w:t>万元。</w:t>
      </w:r>
    </w:p>
    <w:tbl>
      <w:tblPr>
        <w:tblStyle w:val="4"/>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042"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nil"/>
              <w:left w:val="nil"/>
              <w:bottom w:val="nil"/>
              <w:right w:val="nil"/>
            </w:tcBorders>
            <w:vAlign w:val="center"/>
          </w:tcPr>
          <w:p>
            <w:pPr>
              <w:widowControl/>
              <w:jc w:val="left"/>
              <w:rPr>
                <w:rFonts w:ascii="宋体" w:cs="宋体"/>
                <w:kern w:val="0"/>
                <w:sz w:val="24"/>
              </w:rPr>
            </w:pPr>
          </w:p>
        </w:tc>
        <w:tc>
          <w:tcPr>
            <w:tcW w:w="1716" w:type="dxa"/>
            <w:tcBorders>
              <w:top w:val="nil"/>
              <w:left w:val="nil"/>
              <w:bottom w:val="nil"/>
              <w:right w:val="nil"/>
            </w:tcBorders>
            <w:vAlign w:val="center"/>
          </w:tcPr>
          <w:p>
            <w:pPr>
              <w:widowControl/>
              <w:jc w:val="left"/>
              <w:rPr>
                <w:rFonts w:ascii="宋体" w:cs="宋体"/>
                <w:kern w:val="0"/>
                <w:sz w:val="24"/>
              </w:rPr>
            </w:pPr>
          </w:p>
        </w:tc>
        <w:tc>
          <w:tcPr>
            <w:tcW w:w="1716" w:type="dxa"/>
            <w:tcBorders>
              <w:top w:val="nil"/>
              <w:left w:val="nil"/>
              <w:bottom w:val="nil"/>
              <w:right w:val="nil"/>
            </w:tcBorders>
            <w:vAlign w:val="center"/>
          </w:tcPr>
          <w:p>
            <w:pPr>
              <w:widowControl/>
              <w:jc w:val="left"/>
              <w:rPr>
                <w:rFonts w:ascii="宋体" w:cs="宋体"/>
                <w:kern w:val="0"/>
                <w:sz w:val="24"/>
              </w:rPr>
            </w:pPr>
          </w:p>
        </w:tc>
        <w:tc>
          <w:tcPr>
            <w:tcW w:w="1176" w:type="dxa"/>
            <w:tcBorders>
              <w:top w:val="nil"/>
              <w:left w:val="nil"/>
              <w:bottom w:val="nil"/>
              <w:right w:val="nil"/>
            </w:tcBorders>
            <w:vAlign w:val="center"/>
          </w:tcPr>
          <w:p>
            <w:pPr>
              <w:widowControl/>
              <w:jc w:val="left"/>
              <w:rPr>
                <w:rFonts w:ascii="宋体" w:cs="宋体"/>
                <w:kern w:val="0"/>
                <w:sz w:val="24"/>
              </w:rPr>
            </w:pPr>
          </w:p>
        </w:tc>
        <w:tc>
          <w:tcPr>
            <w:tcW w:w="2298" w:type="dxa"/>
            <w:tcBorders>
              <w:top w:val="nil"/>
              <w:left w:val="nil"/>
              <w:bottom w:val="nil"/>
              <w:right w:val="nil"/>
            </w:tcBorders>
            <w:vAlign w:val="center"/>
          </w:tcPr>
          <w:p>
            <w:pPr>
              <w:widowControl/>
              <w:jc w:val="right"/>
              <w:rPr>
                <w:rFonts w:ascii="宋体" w:cs="宋体"/>
                <w:kern w:val="0"/>
                <w:sz w:val="24"/>
              </w:rPr>
            </w:pPr>
            <w:r>
              <w:rPr>
                <w:rFonts w:hint="eastAsia" w:ascii="宋体" w:hAnsi="宋体" w:cs="宋体"/>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21</w:t>
            </w:r>
            <w:r>
              <w:rPr>
                <w:rFonts w:hint="eastAsia" w:ascii="宋体" w:hAnsi="宋体"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2021年</w:t>
            </w:r>
            <w:r>
              <w:rPr>
                <w:rFonts w:hint="eastAsia" w:ascii="宋体" w:hAnsi="宋体" w:cs="宋体"/>
                <w:kern w:val="0"/>
                <w:sz w:val="24"/>
              </w:rPr>
              <w:t>度预算</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eastAsia="zh-CN"/>
              </w:rPr>
            </w:pPr>
            <w:r>
              <w:rPr>
                <w:rFonts w:hint="eastAsia" w:ascii="宋体" w:cs="宋体"/>
                <w:kern w:val="0"/>
                <w:sz w:val="24"/>
                <w:lang w:eastAsia="zh-CN"/>
              </w:rPr>
              <w:t xml:space="preserve"> </w:t>
            </w: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cs="宋体"/>
                <w:kern w:val="0"/>
                <w:sz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lang w:val="en-US"/>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无</w:t>
            </w:r>
          </w:p>
        </w:tc>
      </w:tr>
    </w:tbl>
    <w:p>
      <w:pPr>
        <w:jc w:val="both"/>
        <w:outlineLvl w:val="0"/>
        <w:rPr>
          <w:rFonts w:ascii="黑体" w:hAnsi="黑体" w:eastAsia="黑体"/>
          <w:b/>
          <w:sz w:val="32"/>
        </w:rPr>
      </w:pPr>
    </w:p>
    <w:p>
      <w:pPr>
        <w:jc w:val="both"/>
        <w:outlineLvl w:val="0"/>
        <w:rPr>
          <w:rFonts w:ascii="黑体" w:hAnsi="黑体" w:eastAsia="黑体"/>
          <w:b/>
          <w:sz w:val="32"/>
        </w:rPr>
      </w:pPr>
    </w:p>
    <w:p>
      <w:pPr>
        <w:jc w:val="center"/>
        <w:outlineLvl w:val="0"/>
        <w:rPr>
          <w:rFonts w:ascii="宋体"/>
        </w:rPr>
      </w:pPr>
      <w:r>
        <w:rPr>
          <w:rFonts w:hint="eastAsia" w:ascii="黑体" w:hAnsi="黑体" w:eastAsia="黑体"/>
          <w:b/>
          <w:sz w:val="32"/>
        </w:rPr>
        <w:t>第五部分：绩效预算信息</w:t>
      </w:r>
    </w:p>
    <w:p>
      <w:pPr>
        <w:numPr>
          <w:ilvl w:val="0"/>
          <w:numId w:val="2"/>
        </w:numPr>
        <w:ind w:firstLine="640" w:firstLineChars="200"/>
        <w:jc w:val="left"/>
        <w:outlineLvl w:val="1"/>
        <w:rPr>
          <w:rFonts w:hint="eastAsia" w:ascii="黑体" w:hAnsi="黑体" w:eastAsia="黑体"/>
          <w:sz w:val="32"/>
          <w:szCs w:val="32"/>
        </w:rPr>
      </w:pPr>
      <w:r>
        <w:rPr>
          <w:rFonts w:hint="eastAsia" w:ascii="黑体" w:hAnsi="黑体" w:eastAsia="黑体"/>
          <w:sz w:val="32"/>
          <w:szCs w:val="32"/>
          <w:lang w:eastAsia="zh-CN"/>
        </w:rPr>
        <w:t>单位</w:t>
      </w:r>
      <w:r>
        <w:rPr>
          <w:rFonts w:hint="eastAsia" w:ascii="黑体" w:hAnsi="黑体" w:eastAsia="黑体"/>
          <w:sz w:val="32"/>
          <w:szCs w:val="32"/>
        </w:rPr>
        <w:t>整体绩效目标</w:t>
      </w:r>
    </w:p>
    <w:p>
      <w:pPr>
        <w:widowControl w:val="0"/>
        <w:numPr>
          <w:ilvl w:val="0"/>
          <w:numId w:val="3"/>
        </w:numPr>
        <w:wordWrap/>
        <w:adjustRightInd/>
        <w:snapToGrid/>
        <w:spacing w:before="0" w:after="0" w:line="240" w:lineRule="auto"/>
        <w:ind w:left="0" w:leftChars="0" w:right="0" w:firstLine="640" w:firstLineChars="200"/>
        <w:jc w:val="left"/>
        <w:textAlignment w:val="auto"/>
        <w:outlineLvl w:val="1"/>
        <w:rPr>
          <w:rFonts w:hint="eastAsia" w:ascii="楷体" w:hAnsi="楷体" w:eastAsia="楷体"/>
          <w:sz w:val="32"/>
          <w:szCs w:val="32"/>
        </w:rPr>
      </w:pPr>
      <w:r>
        <w:rPr>
          <w:rFonts w:hint="eastAsia" w:ascii="楷体" w:hAnsi="楷体" w:eastAsia="楷体"/>
          <w:sz w:val="32"/>
          <w:szCs w:val="32"/>
        </w:rPr>
        <w:t>总体绩效目标</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一、总体绩效目标</w:t>
      </w:r>
    </w:p>
    <w:p>
      <w:pPr>
        <w:spacing w:line="520" w:lineRule="exact"/>
        <w:ind w:firstLine="640" w:firstLineChars="200"/>
        <w:jc w:val="left"/>
        <w:rPr>
          <w:rFonts w:hint="eastAsia" w:ascii="楷体" w:hAnsi="楷体" w:eastAsia="楷体"/>
          <w:sz w:val="32"/>
          <w:szCs w:val="32"/>
        </w:rPr>
      </w:pPr>
      <w:r>
        <w:rPr>
          <w:rFonts w:hint="eastAsia" w:ascii="仿宋" w:hAnsi="仿宋" w:eastAsia="仿宋" w:cs="仿宋_GB2312"/>
          <w:sz w:val="32"/>
          <w:szCs w:val="32"/>
        </w:rPr>
        <w:t>紧紧围绕全面深化改革的总体要求，牢牢把握京津冀协同发展和生态文明建设的战略部署，2020年，全市市场监管工作以习近平新时代中国特色社会主义思想和十九届四中全会精神为指导，以稳队伍、强监管、抓重点、保安全为统揽，围绕“四突出，四全力”，进一步把市场监管工作做扎实，为全市经济社会发展做贡献。商事制度改革、惠民利企政策全部落实到位;食品药品不出系统性、行业性、区域性安全责任事故，特种设备安全不出重大责任事故;保持质量工作、知识产权工作全省前列位置;市场综合管理和执法工作成效显著，违规违法和假冒伪劣现象得到有效遏制</w:t>
      </w:r>
      <w:r>
        <w:rPr>
          <w:rFonts w:hint="eastAsia" w:ascii="仿宋" w:hAnsi="仿宋" w:eastAsia="仿宋" w:cs="仿宋_GB2312"/>
          <w:sz w:val="32"/>
          <w:szCs w:val="32"/>
          <w:lang w:eastAsia="zh-CN"/>
        </w:rPr>
        <w:t>。</w:t>
      </w:r>
    </w:p>
    <w:p>
      <w:pPr>
        <w:widowControl w:val="0"/>
        <w:numPr>
          <w:ilvl w:val="0"/>
          <w:numId w:val="3"/>
        </w:numPr>
        <w:wordWrap/>
        <w:adjustRightInd/>
        <w:snapToGrid/>
        <w:spacing w:before="0" w:after="0" w:line="240" w:lineRule="auto"/>
        <w:ind w:left="0" w:leftChars="0" w:right="0" w:firstLine="640" w:firstLineChars="200"/>
        <w:jc w:val="left"/>
        <w:textAlignment w:val="auto"/>
        <w:outlineLvl w:val="1"/>
        <w:rPr>
          <w:rFonts w:hint="eastAsia" w:ascii="楷体" w:hAnsi="楷体" w:eastAsia="楷体"/>
          <w:sz w:val="32"/>
          <w:szCs w:val="32"/>
        </w:rPr>
      </w:pPr>
      <w:r>
        <w:rPr>
          <w:rFonts w:hint="eastAsia" w:ascii="楷体" w:hAnsi="楷体" w:eastAsia="楷体"/>
          <w:sz w:val="32"/>
          <w:szCs w:val="32"/>
        </w:rPr>
        <w:t>分项绩效目标</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推进药品安全事务发展</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绩效目标：以药品“购销合法性、储运合规性”为重点，强化药品安全日常监督检查。</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绩效指标：新冠疫苗使用、中药饮片、医疗器械、化妆品等领域风险隐患排查完成率达到100%.保证食品药品违法行为处罚率达到100%,人民群众满意度达到90%.</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加强生产、流通、餐饮等各环节食品安全监管</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绩效目标：继续开展食品安全示范</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申报工作。深入推进食品安全放心工程建设。</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绩效指标：开展餐饮质量安全提升行动、网络订餐“净网”行动、校园及周边食品安全专项整治行动等。明厨亮灶100%全覆盖。</w:t>
      </w:r>
      <w:r>
        <w:rPr>
          <w:rFonts w:hint="eastAsia" w:ascii="仿宋" w:hAnsi="仿宋" w:eastAsia="仿宋" w:cs="仿宋_GB2312"/>
          <w:sz w:val="32"/>
          <w:szCs w:val="32"/>
          <w:lang w:eastAsia="zh-CN"/>
        </w:rPr>
        <w:t>2021</w:t>
      </w:r>
      <w:r>
        <w:rPr>
          <w:rFonts w:hint="eastAsia" w:ascii="仿宋" w:hAnsi="仿宋" w:eastAsia="仿宋" w:cs="仿宋_GB2312"/>
          <w:sz w:val="32"/>
          <w:szCs w:val="32"/>
        </w:rPr>
        <w:t>年，适用于随机抽查的监管事项要达到100%.</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强化大气污染治理</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绩效目标：全力开展劣质散煤治理、型煤质量监管、成品油质量监测等工作。</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绩效指标：对全</w:t>
      </w:r>
      <w:r>
        <w:rPr>
          <w:rFonts w:hint="eastAsia" w:ascii="仿宋" w:hAnsi="仿宋" w:eastAsia="仿宋" w:cs="仿宋_GB2312"/>
          <w:sz w:val="32"/>
          <w:szCs w:val="32"/>
          <w:lang w:val="en-US" w:eastAsia="zh-CN"/>
        </w:rPr>
        <w:t>区成品油、车用尿素质量抽检批次分别达到56批次，8批次，</w:t>
      </w:r>
      <w:r>
        <w:rPr>
          <w:rFonts w:hint="eastAsia" w:ascii="仿宋" w:hAnsi="仿宋" w:eastAsia="仿宋" w:cs="仿宋_GB2312"/>
          <w:sz w:val="32"/>
          <w:szCs w:val="32"/>
        </w:rPr>
        <w:t>对抽检过程中发现的不合格成品油处罚率达到100%.</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助力优化市场营商环境</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绩效目标：简化外资企业注册登记程序。清理“僵尸企业”，</w:t>
      </w:r>
      <w:r>
        <w:rPr>
          <w:rFonts w:hint="eastAsia" w:ascii="仿宋" w:hAnsi="仿宋" w:eastAsia="仿宋" w:cs="仿宋_GB2312"/>
          <w:sz w:val="32"/>
          <w:szCs w:val="32"/>
          <w:lang w:eastAsia="zh-CN"/>
        </w:rPr>
        <w:t>2021</w:t>
      </w:r>
      <w:r>
        <w:rPr>
          <w:rFonts w:hint="eastAsia" w:ascii="仿宋" w:hAnsi="仿宋" w:eastAsia="仿宋" w:cs="仿宋_GB2312"/>
          <w:sz w:val="32"/>
          <w:szCs w:val="32"/>
        </w:rPr>
        <w:t>年企业年报率不低于今年。研究应对职业打假措施。开展涉企收费、金融服务业收费等各类专项检查，落实专利扶助政策，营商环境全面优化。</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lang w:eastAsia="zh-CN"/>
        </w:rPr>
        <w:t>2021</w:t>
      </w:r>
      <w:r>
        <w:rPr>
          <w:rFonts w:hint="eastAsia" w:ascii="仿宋" w:hAnsi="仿宋" w:eastAsia="仿宋" w:cs="仿宋_GB2312"/>
          <w:sz w:val="32"/>
          <w:szCs w:val="32"/>
        </w:rPr>
        <w:t>年市场主体抽查率达到5%.开展涉企收费、金融服务业收费等各类专项检查次数不低于5次，</w:t>
      </w:r>
      <w:r>
        <w:rPr>
          <w:rFonts w:hint="eastAsia" w:ascii="仿宋" w:hAnsi="仿宋" w:eastAsia="仿宋" w:cs="仿宋_GB2312"/>
          <w:sz w:val="32"/>
          <w:szCs w:val="32"/>
          <w:lang w:eastAsia="zh-CN"/>
        </w:rPr>
        <w:t>2021</w:t>
      </w:r>
      <w:r>
        <w:rPr>
          <w:rFonts w:hint="eastAsia" w:ascii="仿宋" w:hAnsi="仿宋" w:eastAsia="仿宋" w:cs="仿宋_GB2312"/>
          <w:sz w:val="32"/>
          <w:szCs w:val="32"/>
        </w:rPr>
        <w:t>年企业年报率不低于今年。</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广泛开展宣传教育活动，严厉打击各类违法行为，维护人民群众合法权益</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开展食品药品、质量计量、消费维权等知识的宣传教育。开展传销查处工作。组织实施价格和收费监督检查，维护老百姓合法利益。绩效指标：对全市食品药品、质量计量、消费维权等知识的宣传教育覆盖率不低于90%.组织实施价格和收费监督检查不低于5次。</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开展惠民活动，保障产品质量安全</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绩效目标：实施家用和强制计量器具免费检定工作，特别着重检定有关民生部分，如全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企业、学校、</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民提供的服装、学生服、棉絮制品等、有关民生健康的家用血压计、集贸市场衡具等。</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绩效指标：产品质量监督抽检不合格品后处理率达到100%.对不合格产品下架率达到100%,群众的满意度达到90%。</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7、</w:t>
      </w:r>
      <w:r>
        <w:rPr>
          <w:rFonts w:hint="eastAsia" w:ascii="仿宋" w:hAnsi="仿宋" w:eastAsia="仿宋" w:cs="仿宋_GB2312"/>
          <w:sz w:val="32"/>
          <w:szCs w:val="32"/>
        </w:rPr>
        <w:t>推进知识产权培育及保护工作</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绩效目标：推动地理标志产品的培育申报和专用商标使用工作。有效发挥专利技术在推动科技创新中重要作用，鼓励发明创造，促进我</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科技进步和经济发展。</w:t>
      </w:r>
    </w:p>
    <w:p>
      <w:pPr>
        <w:spacing w:line="52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rPr>
        <w:t>绩效指标：全面统计我</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专利申请数量，及时按照相关文件将专利补助发放到位，促进专利申请的积极性</w:t>
      </w:r>
      <w:r>
        <w:rPr>
          <w:rFonts w:hint="eastAsia" w:ascii="仿宋" w:hAnsi="仿宋" w:eastAsia="仿宋" w:cs="仿宋_GB2312"/>
          <w:sz w:val="32"/>
          <w:szCs w:val="32"/>
          <w:lang w:eastAsia="zh-CN"/>
        </w:rPr>
        <w:t>。</w:t>
      </w:r>
      <w:bookmarkStart w:id="0" w:name="_GoBack"/>
      <w:bookmarkEnd w:id="0"/>
    </w:p>
    <w:p>
      <w:pPr>
        <w:widowControl w:val="0"/>
        <w:wordWrap/>
        <w:adjustRightInd/>
        <w:snapToGrid/>
        <w:spacing w:before="0" w:after="0" w:line="520" w:lineRule="exact"/>
        <w:ind w:left="0" w:leftChars="0" w:right="0" w:firstLine="640" w:firstLineChars="200"/>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三</w:t>
      </w:r>
      <w:r>
        <w:rPr>
          <w:rFonts w:hint="eastAsia" w:ascii="仿宋" w:hAnsi="仿宋" w:eastAsia="仿宋" w:cs="仿宋_GB2312"/>
          <w:sz w:val="32"/>
          <w:szCs w:val="32"/>
          <w:lang w:eastAsia="zh-CN"/>
        </w:rPr>
        <w:t>）</w:t>
      </w:r>
      <w:r>
        <w:rPr>
          <w:rFonts w:hint="eastAsia" w:ascii="仿宋" w:hAnsi="仿宋" w:eastAsia="仿宋" w:cs="仿宋_GB2312"/>
          <w:sz w:val="32"/>
          <w:szCs w:val="32"/>
        </w:rPr>
        <w:t>工作保障措施</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加强理论武装。深入学习习近平新时代中国特色社会主义思想和党的十九大精神，把握科学内涵，领会精神实质，指导实践工作。认真开展“不忘初心、牢记使命”主题教育。扎实推进“两学一做”学习教育常态化。</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提升业务素质。强化培训需求导向，围绕商事制度改革、信用监管、食药安全、监管抽检、执法办案等方面，加大干部教育培训力度，开展各业务领域大练兵、大比武活动，进一步提升执法人员业务素质和执法能力。根据国家有关规定，加快建立食品药品职业化检查员队伍。</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实行清单管理。建立党政同责清单，推动各级党委、政府和有关部门落实食品安全管理责任。突出问题导向，全面梳理市场监管各环节、各领域风险隐患，建立工作问题清单，逐项明确责任领导、责任单位、整改措施和完成时限，精准施策，补齐短板，全面提升工作。建立督导检查清单，明确督导重点，实行常态化督导检查，确保各项工作落实落地。</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推进依法行政。加强对新出台、修订法律法规规章的教育培训和宣传普及，深入推进行政执法全过程记录、行政执法公示、重大执法决定法制审核“三项制度”落实，大力开展执法检查和案卷评查活动。</w:t>
      </w:r>
    </w:p>
    <w:p>
      <w:pPr>
        <w:rPr>
          <w:rFonts w:hint="eastAsia" w:ascii="方正小标宋_GBK" w:eastAsia="方正小标宋_GBK"/>
          <w:sz w:val="32"/>
          <w:szCs w:val="32"/>
        </w:rPr>
      </w:pPr>
      <w:r>
        <w:rPr>
          <w:rFonts w:hint="eastAsia" w:ascii="黑体" w:hAnsi="黑体" w:eastAsia="黑体"/>
          <w:b/>
          <w:sz w:val="32"/>
          <w:szCs w:val="32"/>
          <w:lang w:val="en-US" w:eastAsia="zh-CN"/>
        </w:rPr>
        <w:t xml:space="preserve">  </w:t>
      </w:r>
      <w:r>
        <w:rPr>
          <w:rFonts w:hint="eastAsia" w:ascii="方正小标宋_GBK" w:eastAsia="方正小标宋_GBK"/>
          <w:sz w:val="32"/>
          <w:szCs w:val="32"/>
        </w:rPr>
        <w:t>二、预算项目绩效目标</w:t>
      </w: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sectPr>
          <w:pgSz w:w="11906" w:h="16838"/>
          <w:pgMar w:top="1440" w:right="1800" w:bottom="1440" w:left="1800" w:header="851" w:footer="992" w:gutter="0"/>
          <w:cols w:space="720" w:num="1"/>
          <w:docGrid w:type="lines" w:linePitch="312" w:charSpace="0"/>
        </w:sectPr>
      </w:pPr>
    </w:p>
    <w:tbl>
      <w:tblPr>
        <w:tblStyle w:val="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2"/>
        <w:gridCol w:w="1578"/>
        <w:gridCol w:w="1578"/>
        <w:gridCol w:w="2560"/>
        <w:gridCol w:w="620"/>
        <w:gridCol w:w="774"/>
        <w:gridCol w:w="1967"/>
        <w:gridCol w:w="1578"/>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项目编码及名称</w:t>
            </w:r>
          </w:p>
        </w:tc>
        <w:tc>
          <w:tcPr>
            <w:tcW w:w="571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[13060522P00360110001Q]</w:t>
            </w:r>
            <w:r>
              <w:rPr>
                <w:rStyle w:val="14"/>
                <w:lang w:val="en-US" w:eastAsia="zh-CN"/>
              </w:rPr>
              <w:t>市场监督劳务派遣资金</w:t>
            </w:r>
            <w:r>
              <w:rPr>
                <w:rStyle w:val="15"/>
                <w:rFonts w:hint="eastAsia"/>
                <w:lang w:val="en-US" w:eastAsia="zh-CN"/>
              </w:rPr>
              <w:t>2021</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512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[999]</w:t>
            </w:r>
            <w:r>
              <w:rPr>
                <w:rStyle w:val="14"/>
                <w:lang w:val="en-US" w:eastAsia="zh-CN"/>
              </w:rPr>
              <w:t>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项目单位</w:t>
            </w:r>
          </w:p>
        </w:tc>
        <w:tc>
          <w:tcPr>
            <w:tcW w:w="571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二级指标</w:t>
            </w:r>
            <w:r>
              <w:rPr>
                <w:rStyle w:val="15"/>
                <w:rFonts w:eastAsia="宋体"/>
                <w:lang w:val="en-US" w:eastAsia="zh-CN"/>
              </w:rPr>
              <w:t>014]</w:t>
            </w:r>
            <w:r>
              <w:rPr>
                <w:rStyle w:val="14"/>
                <w:lang w:val="en-US" w:eastAsia="zh-CN"/>
              </w:rPr>
              <w:t>保定市市场监督管理局白沟新城分局</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年度资金总额</w:t>
            </w:r>
          </w:p>
        </w:tc>
        <w:tc>
          <w:tcPr>
            <w:tcW w:w="512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lang w:val="en-US" w:eastAsia="zh-CN"/>
              </w:rPr>
            </w:pPr>
            <w:r>
              <w:rPr>
                <w:rFonts w:hint="eastAsia" w:cs="Calibri"/>
                <w:i w:val="0"/>
                <w:iCs w:val="0"/>
                <w:color w:val="000000"/>
                <w:sz w:val="20"/>
                <w:szCs w:val="20"/>
                <w:u w:val="none"/>
                <w:lang w:val="en-US" w:eastAsia="zh-CN"/>
              </w:rPr>
              <w:t>116.90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资金用途</w:t>
            </w:r>
          </w:p>
        </w:tc>
        <w:tc>
          <w:tcPr>
            <w:tcW w:w="12239"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劳务派遣人员经费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资金支出计划</w:t>
            </w:r>
            <w:r>
              <w:rPr>
                <w:rStyle w:val="16"/>
                <w:rFonts w:eastAsia="宋体"/>
                <w:lang w:val="en-US" w:eastAsia="zh-CN"/>
              </w:rPr>
              <w:br w:type="textWrapping"/>
            </w:r>
            <w:r>
              <w:rPr>
                <w:rStyle w:val="17"/>
                <w:lang w:val="en-US" w:eastAsia="zh-CN"/>
              </w:rPr>
              <w:t>（累计支出比例）</w:t>
            </w:r>
          </w:p>
        </w:tc>
        <w:tc>
          <w:tcPr>
            <w:tcW w:w="31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3</w:t>
            </w:r>
            <w:r>
              <w:rPr>
                <w:rStyle w:val="17"/>
                <w:lang w:val="en-US" w:eastAsia="zh-CN"/>
              </w:rPr>
              <w:t>月底</w:t>
            </w: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6</w:t>
            </w:r>
            <w:r>
              <w:rPr>
                <w:rStyle w:val="17"/>
                <w:lang w:val="en-US" w:eastAsia="zh-CN"/>
              </w:rPr>
              <w:t>月底</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10</w:t>
            </w:r>
            <w:r>
              <w:rPr>
                <w:rStyle w:val="17"/>
                <w:lang w:val="en-US" w:eastAsia="zh-CN"/>
              </w:rPr>
              <w:t>月底</w:t>
            </w:r>
          </w:p>
        </w:tc>
        <w:tc>
          <w:tcPr>
            <w:tcW w:w="31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12</w:t>
            </w:r>
            <w:r>
              <w:rPr>
                <w:rStyle w:val="17"/>
                <w:lang w:val="en-US" w:eastAsia="zh-CN"/>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31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30%</w:t>
            </w: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60%</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90%</w:t>
            </w:r>
          </w:p>
        </w:tc>
        <w:tc>
          <w:tcPr>
            <w:tcW w:w="31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年度绩效目标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目标1</w:t>
            </w:r>
          </w:p>
        </w:tc>
        <w:tc>
          <w:tcPr>
            <w:tcW w:w="10661"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主要用于劳务人员工资支出，保障办公正常运转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绩效指标描述（指标内容）</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指标确定依据</w:t>
            </w:r>
          </w:p>
        </w:tc>
        <w:tc>
          <w:tcPr>
            <w:tcW w:w="15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2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符号</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值</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单位（文字描述）</w:t>
            </w: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产出指标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案件结案率(%)</w:t>
            </w:r>
          </w:p>
          <w:p>
            <w:pPr>
              <w:widowControl/>
              <w:jc w:val="left"/>
              <w:textAlignment w:val="center"/>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案件结案率(%)</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90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突发事件处置及时率</w:t>
            </w:r>
          </w:p>
          <w:p>
            <w:pPr>
              <w:widowControl/>
              <w:jc w:val="left"/>
              <w:textAlignment w:val="center"/>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突发事件处置及时率</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95</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完成率</w:t>
            </w:r>
          </w:p>
          <w:p>
            <w:pPr>
              <w:widowControl/>
              <w:jc w:val="left"/>
              <w:textAlignment w:val="center"/>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完成率</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95</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5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教育基地指导点建设数量</w:t>
            </w:r>
          </w:p>
          <w:p>
            <w:pPr>
              <w:widowControl/>
              <w:jc w:val="left"/>
              <w:textAlignment w:val="top"/>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教育基地指导点建设数量</w:t>
            </w:r>
          </w:p>
          <w:p>
            <w:pPr>
              <w:widowControl/>
              <w:jc w:val="left"/>
              <w:textAlignment w:val="top"/>
              <w:rPr>
                <w:rFonts w:hint="eastAsia" w:ascii="宋体" w:hAnsi="宋体" w:eastAsia="宋体" w:cs="宋体"/>
                <w:i w:val="0"/>
                <w:iCs w:val="0"/>
                <w:color w:val="000000"/>
                <w:kern w:val="2"/>
                <w:sz w:val="20"/>
                <w:szCs w:val="20"/>
                <w:u w:val="none"/>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90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社会效益指标</w:t>
            </w:r>
          </w:p>
          <w:p>
            <w:pPr>
              <w:widowControl/>
              <w:jc w:val="left"/>
              <w:textAlignment w:val="center"/>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执法检查任务完成率</w:t>
            </w:r>
          </w:p>
          <w:p>
            <w:pPr>
              <w:widowControl/>
              <w:jc w:val="left"/>
              <w:textAlignment w:val="center"/>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执法检查任务完成率</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rPr>
            </w:pPr>
            <w:r>
              <w:rPr>
                <w:rFonts w:hint="eastAsia" w:cs="Calibri"/>
                <w:i w:val="0"/>
                <w:iCs w:val="0"/>
                <w:color w:val="000000"/>
                <w:kern w:val="0"/>
                <w:sz w:val="20"/>
                <w:szCs w:val="20"/>
                <w:u w:val="none"/>
                <w:lang w:val="en-US" w:eastAsia="zh-CN"/>
              </w:rPr>
              <w:t>9</w:t>
            </w:r>
            <w:r>
              <w:rPr>
                <w:rFonts w:hint="default" w:ascii="Calibri" w:hAnsi="Calibri" w:eastAsia="宋体" w:cs="Calibri"/>
                <w:i w:val="0"/>
                <w:iCs w:val="0"/>
                <w:color w:val="000000"/>
                <w:kern w:val="0"/>
                <w:sz w:val="20"/>
                <w:szCs w:val="20"/>
                <w:u w:val="none"/>
                <w:lang w:val="en-US" w:eastAsia="zh-CN"/>
              </w:rPr>
              <w:t>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生态效益指标</w:t>
            </w:r>
          </w:p>
          <w:p>
            <w:pPr>
              <w:widowControl/>
              <w:jc w:val="left"/>
              <w:textAlignment w:val="center"/>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生态效益</w:t>
            </w:r>
          </w:p>
          <w:p>
            <w:pPr>
              <w:widowControl/>
              <w:jc w:val="left"/>
              <w:textAlignment w:val="center"/>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生态效益</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w:t>
            </w:r>
            <w:r>
              <w:rPr>
                <w:rFonts w:hint="eastAsia" w:cs="Calibri"/>
                <w:i w:val="0"/>
                <w:iCs w:val="0"/>
                <w:color w:val="000000"/>
                <w:kern w:val="0"/>
                <w:sz w:val="20"/>
                <w:szCs w:val="20"/>
                <w:u w:val="none"/>
                <w:lang w:val="en-US" w:eastAsia="zh-CN"/>
              </w:rPr>
              <w:t>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可持续影响指标</w:t>
            </w:r>
          </w:p>
          <w:p>
            <w:pPr>
              <w:widowControl/>
              <w:jc w:val="left"/>
              <w:textAlignment w:val="center"/>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维护社会稳定</w:t>
            </w:r>
          </w:p>
          <w:p>
            <w:pPr>
              <w:widowControl/>
              <w:jc w:val="left"/>
              <w:textAlignment w:val="center"/>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维护社会稳定</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w:t>
            </w:r>
            <w:r>
              <w:rPr>
                <w:rFonts w:hint="eastAsia" w:cs="Calibri"/>
                <w:i w:val="0"/>
                <w:iCs w:val="0"/>
                <w:color w:val="000000"/>
                <w:kern w:val="0"/>
                <w:sz w:val="20"/>
                <w:szCs w:val="20"/>
                <w:u w:val="none"/>
                <w:lang w:val="en-US" w:eastAsia="zh-CN"/>
              </w:rPr>
              <w:t>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经济效益指标</w:t>
            </w:r>
          </w:p>
          <w:p>
            <w:pPr>
              <w:widowControl/>
              <w:jc w:val="left"/>
              <w:textAlignment w:val="top"/>
              <w:rPr>
                <w:rFonts w:hint="eastAsia" w:ascii="宋体" w:hAnsi="宋体" w:eastAsia="宋体" w:cs="宋体"/>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提高效率</w:t>
            </w:r>
          </w:p>
          <w:p>
            <w:pPr>
              <w:widowControl/>
              <w:jc w:val="left"/>
              <w:textAlignment w:val="top"/>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提高效率</w:t>
            </w:r>
          </w:p>
          <w:p>
            <w:pPr>
              <w:widowControl/>
              <w:jc w:val="left"/>
              <w:textAlignment w:val="top"/>
              <w:rPr>
                <w:rFonts w:hint="eastAsia" w:ascii="宋体" w:hAnsi="宋体" w:eastAsia="宋体" w:cs="宋体"/>
                <w:i w:val="0"/>
                <w:iCs w:val="0"/>
                <w:color w:val="000000"/>
                <w:kern w:val="2"/>
                <w:sz w:val="20"/>
                <w:szCs w:val="20"/>
                <w:u w:val="none"/>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0"/>
                <w:szCs w:val="20"/>
                <w:u w:val="none"/>
              </w:rPr>
            </w:pPr>
            <w:r>
              <w:rPr>
                <w:rFonts w:hint="eastAsia" w:cs="Calibri"/>
                <w:i w:val="0"/>
                <w:iCs w:val="0"/>
                <w:color w:val="000000"/>
                <w:kern w:val="0"/>
                <w:sz w:val="20"/>
                <w:szCs w:val="20"/>
                <w:u w:val="none"/>
                <w:lang w:val="en-US" w:eastAsia="zh-CN"/>
              </w:rPr>
              <w:t>9</w:t>
            </w:r>
            <w:r>
              <w:rPr>
                <w:rFonts w:hint="default" w:ascii="Calibri" w:hAnsi="Calibri" w:eastAsia="宋体" w:cs="Calibri"/>
                <w:i w:val="0"/>
                <w:iCs w:val="0"/>
                <w:color w:val="000000"/>
                <w:kern w:val="0"/>
                <w:sz w:val="20"/>
                <w:szCs w:val="20"/>
                <w:u w:val="none"/>
                <w:lang w:val="en-US" w:eastAsia="zh-CN"/>
              </w:rPr>
              <w:t>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满意度指标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w:t>
            </w:r>
            <w:r>
              <w:rPr>
                <w:rStyle w:val="18"/>
                <w:rFonts w:eastAsia="宋体"/>
                <w:lang w:val="en-US" w:eastAsia="zh-CN"/>
              </w:rPr>
              <w:br w:type="textWrapping"/>
            </w:r>
            <w:r>
              <w:rPr>
                <w:rStyle w:val="19"/>
                <w:lang w:val="en-US" w:eastAsia="zh-CN"/>
              </w:rPr>
              <w:t>度指标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人民群众满意度%</w:t>
            </w:r>
          </w:p>
          <w:p>
            <w:pPr>
              <w:widowControl/>
              <w:jc w:val="left"/>
              <w:textAlignment w:val="center"/>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人民群众满意度%</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eastAsia"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100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2021年度保定市市场监督管理局部门职责工作活动</w:t>
            </w:r>
          </w:p>
          <w:p>
            <w:pPr>
              <w:widowControl/>
              <w:jc w:val="left"/>
              <w:textAlignment w:val="center"/>
              <w:rPr>
                <w:rFonts w:hint="eastAsia" w:ascii="宋体" w:hAnsi="宋体" w:eastAsia="宋体" w:cs="宋体"/>
                <w:i w:val="0"/>
                <w:iCs w:val="0"/>
                <w:color w:val="000000"/>
                <w:kern w:val="2"/>
                <w:sz w:val="20"/>
                <w:szCs w:val="20"/>
                <w:u w:val="none"/>
                <w:lang w:val="en-US" w:eastAsia="zh-CN" w:bidi="ar-SA"/>
              </w:rPr>
            </w:pPr>
          </w:p>
        </w:tc>
      </w:tr>
    </w:tbl>
    <w:p>
      <w:pPr>
        <w:sectPr>
          <w:pgSz w:w="16838" w:h="11906" w:orient="landscape"/>
          <w:pgMar w:top="1134" w:right="1440" w:bottom="1134" w:left="1440" w:header="851" w:footer="992" w:gutter="0"/>
          <w:cols w:space="720" w:num="1"/>
          <w:docGrid w:type="lines" w:linePitch="312" w:charSpace="0"/>
        </w:sectPr>
      </w:pPr>
    </w:p>
    <w:p>
      <w:pPr>
        <w:rPr>
          <w:rFonts w:hint="eastAsia" w:ascii="方正小标宋_GBK" w:eastAsia="方正小标宋_GBK"/>
          <w:sz w:val="32"/>
          <w:szCs w:val="32"/>
        </w:rPr>
      </w:pPr>
    </w:p>
    <w:tbl>
      <w:tblPr>
        <w:tblStyle w:val="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5"/>
        <w:gridCol w:w="1594"/>
        <w:gridCol w:w="1627"/>
        <w:gridCol w:w="1561"/>
        <w:gridCol w:w="753"/>
        <w:gridCol w:w="629"/>
        <w:gridCol w:w="2138"/>
        <w:gridCol w:w="1946"/>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项目编码及名称</w:t>
            </w:r>
          </w:p>
        </w:tc>
        <w:tc>
          <w:tcPr>
            <w:tcW w:w="478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[13060521XNP72HYR06688]</w:t>
            </w:r>
            <w:r>
              <w:rPr>
                <w:rFonts w:hint="eastAsia" w:ascii="宋体" w:hAnsi="宋体" w:cs="宋体"/>
                <w:i w:val="0"/>
                <w:iCs w:val="0"/>
                <w:color w:val="000000"/>
                <w:kern w:val="0"/>
                <w:sz w:val="20"/>
                <w:szCs w:val="20"/>
                <w:u w:val="none"/>
                <w:lang w:val="en-US" w:eastAsia="zh-CN"/>
              </w:rPr>
              <w:t>2021</w:t>
            </w:r>
            <w:r>
              <w:rPr>
                <w:rFonts w:hint="eastAsia" w:ascii="宋体" w:hAnsi="宋体" w:eastAsia="宋体" w:cs="宋体"/>
                <w:i w:val="0"/>
                <w:iCs w:val="0"/>
                <w:color w:val="000000"/>
                <w:kern w:val="0"/>
                <w:sz w:val="20"/>
                <w:szCs w:val="20"/>
                <w:u w:val="none"/>
                <w:lang w:val="en-US" w:eastAsia="zh-CN"/>
              </w:rPr>
              <w:t>-市场监督-市场监督管理资金</w:t>
            </w: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565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项目单位</w:t>
            </w:r>
          </w:p>
        </w:tc>
        <w:tc>
          <w:tcPr>
            <w:tcW w:w="478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[999014]保定市市场监督管理局白沟新城分局</w:t>
            </w: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年度资金总额</w:t>
            </w:r>
          </w:p>
        </w:tc>
        <w:tc>
          <w:tcPr>
            <w:tcW w:w="565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12.82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资金用途</w:t>
            </w:r>
          </w:p>
        </w:tc>
        <w:tc>
          <w:tcPr>
            <w:tcW w:w="11816"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食堂保安人员工资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资金支出计划</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（累计支出比例）</w:t>
            </w:r>
          </w:p>
        </w:tc>
        <w:tc>
          <w:tcPr>
            <w:tcW w:w="32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3月底</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6月底</w:t>
            </w:r>
          </w:p>
        </w:tc>
        <w:tc>
          <w:tcPr>
            <w:tcW w:w="3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10月底</w:t>
            </w:r>
          </w:p>
        </w:tc>
        <w:tc>
          <w:tcPr>
            <w:tcW w:w="3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32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w:t>
            </w:r>
          </w:p>
        </w:tc>
        <w:tc>
          <w:tcPr>
            <w:tcW w:w="3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c>
          <w:tcPr>
            <w:tcW w:w="3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年度绩效目标</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目标1</w:t>
            </w:r>
          </w:p>
        </w:tc>
        <w:tc>
          <w:tcPr>
            <w:tcW w:w="102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机关保安、保洁和食堂等后勤服务，提升保障能力及管理水平，完成各项工作任务。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5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5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述（指标内容）</w:t>
            </w:r>
          </w:p>
        </w:tc>
        <w:tc>
          <w:tcPr>
            <w:tcW w:w="3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19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指标确定依据</w:t>
            </w:r>
          </w:p>
        </w:tc>
        <w:tc>
          <w:tcPr>
            <w:tcW w:w="15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符号</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值</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单位（文字描述）</w:t>
            </w: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产出指标</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保障办公人数</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保障办公人数</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百分比</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实际工作情况</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根据实际工作</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运转保障率</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各项日常工作保障率</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百分比</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实际工作情况</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经费保障及时性</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及时保障各项日常办公需要</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95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百分比</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实际工作情况</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62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日常公用经费开支标准</w:t>
            </w:r>
          </w:p>
        </w:tc>
        <w:tc>
          <w:tcPr>
            <w:tcW w:w="156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办公费、水电费、交通费、会议费、工会经费、招待费及其他公用经费的开支标准</w:t>
            </w:r>
          </w:p>
        </w:tc>
        <w:tc>
          <w:tcPr>
            <w:tcW w:w="75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62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90</w:t>
            </w:r>
          </w:p>
        </w:tc>
        <w:tc>
          <w:tcPr>
            <w:tcW w:w="213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百分比</w:t>
            </w:r>
          </w:p>
        </w:tc>
        <w:tc>
          <w:tcPr>
            <w:tcW w:w="194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实际工作情况</w:t>
            </w:r>
          </w:p>
        </w:tc>
        <w:tc>
          <w:tcPr>
            <w:tcW w:w="156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效益指标</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保障办公正常运转</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干部工作积极、稳定，保障办公正常运转</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90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百分比</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实际工作情况</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保障机关单位正常运转</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通过进行办公耗材采购、物业管理等工作，保障机关单位运转良好</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90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百分比</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实际工作情况</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满足正常办公需求</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保障人员正常办公</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90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百分比</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实际工作情况</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62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w:t>
            </w:r>
          </w:p>
        </w:tc>
        <w:tc>
          <w:tcPr>
            <w:tcW w:w="156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w:t>
            </w:r>
          </w:p>
        </w:tc>
        <w:tc>
          <w:tcPr>
            <w:tcW w:w="75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62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90</w:t>
            </w:r>
          </w:p>
        </w:tc>
        <w:tc>
          <w:tcPr>
            <w:tcW w:w="213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百分比</w:t>
            </w:r>
          </w:p>
        </w:tc>
        <w:tc>
          <w:tcPr>
            <w:tcW w:w="194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实际工作情况</w:t>
            </w:r>
          </w:p>
        </w:tc>
        <w:tc>
          <w:tcPr>
            <w:tcW w:w="156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满意度指标</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满意度指标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单位人员满意度</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单位人员对日常保障工作的满意程度</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百分比</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实际工作情况</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根据实际工作情况</w:t>
            </w:r>
          </w:p>
        </w:tc>
      </w:tr>
    </w:tbl>
    <w:p>
      <w:pPr>
        <w:sectPr>
          <w:pgSz w:w="16838" w:h="11906" w:orient="landscape"/>
          <w:pgMar w:top="567" w:right="1440" w:bottom="567" w:left="1440" w:header="851" w:footer="992" w:gutter="0"/>
          <w:cols w:space="720" w:num="1"/>
          <w:docGrid w:type="lines" w:linePitch="312" w:charSpace="0"/>
        </w:sectPr>
      </w:pPr>
    </w:p>
    <w:tbl>
      <w:tblPr>
        <w:tblStyle w:val="4"/>
        <w:tblW w:w="138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1"/>
        <w:gridCol w:w="1733"/>
        <w:gridCol w:w="1725"/>
        <w:gridCol w:w="2490"/>
        <w:gridCol w:w="930"/>
        <w:gridCol w:w="840"/>
        <w:gridCol w:w="1500"/>
        <w:gridCol w:w="1515"/>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项目编码及名称</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[13060521VHMYTXGZ0A4C3</w:t>
            </w:r>
            <w:r>
              <w:rPr>
                <w:rFonts w:hint="default" w:ascii="Calibri" w:hAnsi="Calibri" w:eastAsia="宋体" w:cs="Calibri"/>
                <w:i w:val="0"/>
                <w:iCs w:val="0"/>
                <w:color w:val="000000"/>
                <w:kern w:val="0"/>
                <w:sz w:val="18"/>
                <w:szCs w:val="18"/>
                <w:u w:val="none"/>
                <w:lang w:val="en-US" w:eastAsia="zh-CN"/>
              </w:rPr>
              <w:tab/>
            </w:r>
            <w:r>
              <w:rPr>
                <w:rFonts w:hint="default" w:ascii="Calibri" w:hAnsi="Calibri" w:eastAsia="宋体" w:cs="Calibri"/>
                <w:i w:val="0"/>
                <w:iCs w:val="0"/>
                <w:color w:val="000000"/>
                <w:kern w:val="0"/>
                <w:sz w:val="18"/>
                <w:szCs w:val="18"/>
                <w:u w:val="none"/>
                <w:lang w:val="en-US" w:eastAsia="zh-CN"/>
              </w:rPr>
              <w:t>]</w:t>
            </w:r>
            <w:r>
              <w:rPr>
                <w:rFonts w:hint="eastAsia" w:cs="Calibri"/>
                <w:i w:val="0"/>
                <w:iCs w:val="0"/>
                <w:color w:val="000000"/>
                <w:kern w:val="0"/>
                <w:sz w:val="18"/>
                <w:szCs w:val="18"/>
                <w:u w:val="none"/>
                <w:lang w:val="en-US" w:eastAsia="zh-CN"/>
              </w:rPr>
              <w:t>2021</w:t>
            </w:r>
            <w:r>
              <w:rPr>
                <w:rFonts w:hint="default" w:ascii="Calibri" w:hAnsi="Calibri" w:eastAsia="宋体" w:cs="Calibri"/>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市场监督</w:t>
            </w:r>
            <w:r>
              <w:rPr>
                <w:rFonts w:hint="default" w:eastAsia="宋体" w:cs="Calibri"/>
                <w:color w:val="00000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成品</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油抽检经费</w:t>
            </w:r>
          </w:p>
        </w:tc>
        <w:tc>
          <w:tcPr>
            <w:tcW w:w="17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主管部门</w:t>
            </w:r>
          </w:p>
        </w:tc>
        <w:tc>
          <w:tcPr>
            <w:tcW w:w="479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[999]</w:t>
            </w:r>
            <w:r>
              <w:rPr>
                <w:rFonts w:hint="eastAsia" w:ascii="宋体" w:hAnsi="宋体" w:eastAsia="宋体" w:cs="宋体"/>
                <w:i w:val="0"/>
                <w:iCs w:val="0"/>
                <w:color w:val="000000"/>
                <w:kern w:val="0"/>
                <w:sz w:val="18"/>
                <w:szCs w:val="18"/>
                <w:u w:val="none"/>
                <w:lang w:val="en-US" w:eastAsia="zh-CN"/>
              </w:rPr>
              <w:t>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项目单位</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[999014]</w:t>
            </w:r>
            <w:r>
              <w:rPr>
                <w:rFonts w:hint="eastAsia" w:ascii="宋体" w:hAnsi="宋体" w:eastAsia="宋体" w:cs="宋体"/>
                <w:i w:val="0"/>
                <w:iCs w:val="0"/>
                <w:color w:val="000000"/>
                <w:kern w:val="0"/>
                <w:sz w:val="18"/>
                <w:szCs w:val="18"/>
                <w:u w:val="none"/>
                <w:lang w:val="en-US" w:eastAsia="zh-CN"/>
              </w:rPr>
              <w:t>保定市市场监督管理局白沟新城分局</w:t>
            </w:r>
          </w:p>
        </w:tc>
        <w:tc>
          <w:tcPr>
            <w:tcW w:w="17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年度资金总额</w:t>
            </w:r>
          </w:p>
        </w:tc>
        <w:tc>
          <w:tcPr>
            <w:tcW w:w="479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lang w:val="en-US"/>
              </w:rPr>
            </w:pPr>
            <w:r>
              <w:rPr>
                <w:rFonts w:hint="eastAsia" w:cs="Calibri"/>
                <w:i w:val="0"/>
                <w:iCs w:val="0"/>
                <w:color w:val="000000"/>
                <w:kern w:val="0"/>
                <w:sz w:val="18"/>
                <w:szCs w:val="18"/>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资金用途</w:t>
            </w:r>
          </w:p>
        </w:tc>
        <w:tc>
          <w:tcPr>
            <w:tcW w:w="12512"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资金支出计划</w:t>
            </w:r>
            <w:r>
              <w:rPr>
                <w:rFonts w:hint="default" w:ascii="Calibri" w:hAnsi="Calibri" w:eastAsia="宋体" w:cs="Calibri"/>
                <w:b/>
                <w:bCs/>
                <w:i w:val="0"/>
                <w:iCs w:val="0"/>
                <w:color w:val="000000"/>
                <w:kern w:val="0"/>
                <w:sz w:val="18"/>
                <w:szCs w:val="18"/>
                <w:u w:val="none"/>
                <w:lang w:val="en-US" w:eastAsia="zh-CN"/>
              </w:rPr>
              <w:br w:type="textWrapping"/>
            </w:r>
            <w:r>
              <w:rPr>
                <w:rFonts w:hint="eastAsia" w:ascii="宋体" w:hAnsi="宋体" w:cs="宋体"/>
                <w:b/>
                <w:bCs/>
                <w:color w:val="000000"/>
                <w:sz w:val="18"/>
                <w:szCs w:val="18"/>
                <w:u w:val="none"/>
                <w:lang w:val="en-US" w:eastAsia="zh-CN"/>
              </w:rPr>
              <w:t>（累计支出比例）</w:t>
            </w: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3</w:t>
            </w:r>
            <w:r>
              <w:rPr>
                <w:rFonts w:hint="eastAsia" w:ascii="宋体" w:hAnsi="宋体" w:cs="宋体"/>
                <w:b/>
                <w:bCs/>
                <w:color w:val="000000"/>
                <w:sz w:val="18"/>
                <w:szCs w:val="18"/>
                <w:u w:val="none"/>
                <w:lang w:val="en-US" w:eastAsia="zh-CN"/>
              </w:rPr>
              <w:t>月底</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6</w:t>
            </w:r>
            <w:r>
              <w:rPr>
                <w:rFonts w:hint="eastAsia" w:ascii="宋体" w:hAnsi="宋体" w:cs="宋体"/>
                <w:b/>
                <w:bCs/>
                <w:color w:val="000000"/>
                <w:sz w:val="18"/>
                <w:szCs w:val="18"/>
                <w:u w:val="none"/>
                <w:lang w:val="en-US" w:eastAsia="zh-CN"/>
              </w:rPr>
              <w:t>月底</w:t>
            </w:r>
          </w:p>
        </w:tc>
        <w:tc>
          <w:tcPr>
            <w:tcW w:w="32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10</w:t>
            </w:r>
            <w:r>
              <w:rPr>
                <w:rFonts w:hint="eastAsia" w:ascii="宋体" w:hAnsi="宋体" w:cs="宋体"/>
                <w:b/>
                <w:bCs/>
                <w:color w:val="000000"/>
                <w:sz w:val="18"/>
                <w:szCs w:val="18"/>
                <w:u w:val="none"/>
                <w:lang w:val="en-US" w:eastAsia="zh-CN"/>
              </w:rPr>
              <w:t>月底</w:t>
            </w:r>
          </w:p>
        </w:tc>
        <w:tc>
          <w:tcPr>
            <w:tcW w:w="32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12</w:t>
            </w:r>
            <w:r>
              <w:rPr>
                <w:rFonts w:hint="eastAsia" w:ascii="宋体" w:hAnsi="宋体" w:cs="宋体"/>
                <w:b/>
                <w:bCs/>
                <w:color w:val="000000"/>
                <w:sz w:val="18"/>
                <w:szCs w:val="18"/>
                <w:u w:val="none"/>
                <w:lang w:val="en-US" w:eastAsia="zh-CN"/>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25%</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50%</w:t>
            </w:r>
          </w:p>
        </w:tc>
        <w:tc>
          <w:tcPr>
            <w:tcW w:w="32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75%</w:t>
            </w:r>
          </w:p>
        </w:tc>
        <w:tc>
          <w:tcPr>
            <w:tcW w:w="32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年度绩效目标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目标1</w:t>
            </w:r>
          </w:p>
        </w:tc>
        <w:tc>
          <w:tcPr>
            <w:tcW w:w="10779"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按照工作需求及时完成成品油的抽检工作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一级指标</w:t>
            </w:r>
          </w:p>
        </w:tc>
        <w:tc>
          <w:tcPr>
            <w:tcW w:w="17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二级指标</w:t>
            </w:r>
          </w:p>
        </w:tc>
        <w:tc>
          <w:tcPr>
            <w:tcW w:w="17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三级指标</w:t>
            </w:r>
          </w:p>
        </w:tc>
        <w:tc>
          <w:tcPr>
            <w:tcW w:w="24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绩效指标描述（指标内容）</w:t>
            </w:r>
          </w:p>
        </w:tc>
        <w:tc>
          <w:tcPr>
            <w:tcW w:w="32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指标值</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指标确定依据</w:t>
            </w:r>
          </w:p>
        </w:tc>
        <w:tc>
          <w:tcPr>
            <w:tcW w:w="17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符号</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值</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单位（文字描述）</w:t>
            </w: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产出指标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成品油抽检批次</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r>
              <w:rPr>
                <w:rFonts w:hint="eastAsia" w:cs="Calibri"/>
                <w:color w:val="000000"/>
                <w:sz w:val="18"/>
                <w:szCs w:val="18"/>
                <w:u w:val="none"/>
                <w:lang w:val="en-US" w:eastAsia="zh-CN"/>
              </w:rPr>
              <w:t>2021</w:t>
            </w:r>
            <w:r>
              <w:rPr>
                <w:rFonts w:hint="eastAsia" w:ascii="宋体" w:hAnsi="宋体" w:eastAsia="宋体" w:cs="宋体"/>
                <w:i w:val="0"/>
                <w:iCs w:val="0"/>
                <w:color w:val="000000"/>
                <w:kern w:val="0"/>
                <w:sz w:val="18"/>
                <w:szCs w:val="18"/>
                <w:u w:val="none"/>
                <w:lang w:val="en-US" w:eastAsia="zh-CN"/>
              </w:rPr>
              <w:t>年成</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品油抽检批次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批次</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成品油抽检年度工作计划执行率</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工作计划执行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抽检成本</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抽检成品油低于</w:t>
            </w:r>
            <w:r>
              <w:rPr>
                <w:rFonts w:hint="default" w:eastAsia="宋体" w:cs="Calibri"/>
                <w:color w:val="000000"/>
                <w:sz w:val="18"/>
                <w:szCs w:val="18"/>
                <w:u w:val="none"/>
                <w:lang w:val="en-US" w:eastAsia="zh-CN"/>
              </w:rPr>
              <w:br w:type="textWrapping"/>
            </w:r>
            <w:r>
              <w:rPr>
                <w:rFonts w:hint="default" w:eastAsia="宋体" w:cs="Calibri"/>
                <w:color w:val="000000"/>
                <w:sz w:val="18"/>
                <w:szCs w:val="18"/>
                <w:u w:val="none"/>
                <w:lang w:val="en-US" w:eastAsia="zh-CN"/>
              </w:rPr>
              <w:t>3000</w:t>
            </w:r>
            <w:r>
              <w:rPr>
                <w:rFonts w:hint="eastAsia" w:ascii="宋体" w:hAnsi="宋体" w:eastAsia="宋体" w:cs="宋体"/>
                <w:i w:val="0"/>
                <w:iCs w:val="0"/>
                <w:color w:val="000000"/>
                <w:kern w:val="0"/>
                <w:sz w:val="18"/>
                <w:szCs w:val="18"/>
                <w:u w:val="none"/>
                <w:lang w:val="en-US" w:eastAsia="zh-CN"/>
              </w:rPr>
              <w:t>元</w:t>
            </w:r>
            <w:r>
              <w:rPr>
                <w:rFonts w:hint="default" w:eastAsia="宋体" w:cs="Calibri"/>
                <w:color w:val="00000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批次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3000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元</w:t>
            </w:r>
            <w:r>
              <w:rPr>
                <w:rFonts w:hint="default" w:ascii="Calibri" w:hAnsi="Calibri" w:eastAsia="宋体" w:cs="Calibri"/>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批次</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成品油抽检年度工作计划执行率</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作计划执行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抽检计划</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完成时效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抽检项目于</w:t>
            </w:r>
            <w:r>
              <w:rPr>
                <w:rFonts w:hint="eastAsia" w:cs="Calibri"/>
                <w:color w:val="000000"/>
                <w:sz w:val="18"/>
                <w:szCs w:val="18"/>
                <w:u w:val="none"/>
                <w:lang w:val="en-US" w:eastAsia="zh-CN"/>
              </w:rPr>
              <w:t>2021</w:t>
            </w:r>
            <w:r>
              <w:rPr>
                <w:rFonts w:hint="eastAsia" w:ascii="宋体" w:hAnsi="宋体" w:eastAsia="宋体" w:cs="宋体"/>
                <w:i w:val="0"/>
                <w:iCs w:val="0"/>
                <w:color w:val="000000"/>
                <w:kern w:val="0"/>
                <w:sz w:val="18"/>
                <w:szCs w:val="18"/>
                <w:u w:val="none"/>
                <w:lang w:val="en-US" w:eastAsia="zh-CN"/>
              </w:rPr>
              <w:t>年</w:t>
            </w:r>
            <w:r>
              <w:rPr>
                <w:rFonts w:hint="default" w:eastAsia="宋体" w:cs="Calibri"/>
                <w:color w:val="000000"/>
                <w:sz w:val="18"/>
                <w:szCs w:val="18"/>
                <w:u w:val="none"/>
                <w:lang w:val="en-US" w:eastAsia="zh-CN"/>
              </w:rPr>
              <w:t>11</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月底前全部完成</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11</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月</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告完成时间</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抽检报告准确</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率是否完成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172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抽检合格率</w:t>
            </w:r>
          </w:p>
        </w:tc>
        <w:tc>
          <w:tcPr>
            <w:tcW w:w="249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抽检合格率</w:t>
            </w:r>
          </w:p>
        </w:tc>
        <w:tc>
          <w:tcPr>
            <w:tcW w:w="93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抽检合格率</w:t>
            </w:r>
          </w:p>
        </w:tc>
        <w:tc>
          <w:tcPr>
            <w:tcW w:w="151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报告完成率</w:t>
            </w:r>
          </w:p>
        </w:tc>
        <w:tc>
          <w:tcPr>
            <w:tcW w:w="177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作计划执行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效益指标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不合格油品下架率</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抽检不合格油</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品下架率达到</w:t>
            </w:r>
            <w:r>
              <w:rPr>
                <w:rFonts w:hint="default" w:eastAsia="宋体" w:cs="Calibri"/>
                <w:color w:val="000000"/>
                <w:sz w:val="18"/>
                <w:szCs w:val="18"/>
                <w:u w:val="none"/>
                <w:lang w:val="en-US" w:eastAsia="zh-CN"/>
              </w:rPr>
              <w:t>100%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抽检不合格油品</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下架率达</w:t>
            </w:r>
            <w:r>
              <w:rPr>
                <w:rFonts w:hint="default" w:eastAsia="宋体" w:cs="Calibri"/>
                <w:color w:val="000000"/>
                <w:sz w:val="18"/>
                <w:szCs w:val="18"/>
                <w:u w:val="none"/>
                <w:lang w:val="en-US" w:eastAsia="zh-CN"/>
              </w:rPr>
              <w:t>100%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成品油案件处</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治案卷查处</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案件是否及时查处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生态效益指标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生态效益指标</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持续保障白沟成</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品油使用率</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持续保障白沟成</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品油使用率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成品油案件处</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治案卷查处</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案件是否及时查处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成品油经济效</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益指标完成率</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是否按照工作</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计划执行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可持续影响指标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保障办公正常运转</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干部工作积极、稳定，保障办公正常运转</w:t>
            </w:r>
          </w:p>
        </w:tc>
        <w:tc>
          <w:tcPr>
            <w:tcW w:w="93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各项工作任务</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按时完成率</w:t>
            </w:r>
          </w:p>
        </w:tc>
        <w:tc>
          <w:tcPr>
            <w:tcW w:w="151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抽检工作按时</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完成率</w:t>
            </w:r>
          </w:p>
        </w:tc>
        <w:tc>
          <w:tcPr>
            <w:tcW w:w="177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作计划执行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满意度指标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对成品油治理满意度</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对成品油治理</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满意度</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满意度是否达标</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满意度是否达标</w:t>
            </w:r>
          </w:p>
        </w:tc>
      </w:tr>
    </w:tbl>
    <w:p>
      <w:pPr>
        <w:sectPr>
          <w:pgSz w:w="16838" w:h="11906" w:orient="landscape"/>
          <w:pgMar w:top="567" w:right="1440" w:bottom="567" w:left="1440" w:header="851" w:footer="992" w:gutter="0"/>
          <w:cols w:space="720" w:num="1"/>
          <w:docGrid w:type="lines" w:linePitch="312" w:charSpace="0"/>
        </w:sectPr>
      </w:pPr>
    </w:p>
    <w:tbl>
      <w:tblPr>
        <w:tblStyle w:val="4"/>
        <w:tblpPr w:leftFromText="180" w:rightFromText="180" w:vertAnchor="text" w:horzAnchor="page" w:tblpX="1453" w:tblpY="-249"/>
        <w:tblOverlap w:val="never"/>
        <w:tblW w:w="14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9"/>
        <w:gridCol w:w="1430"/>
        <w:gridCol w:w="1700"/>
        <w:gridCol w:w="2374"/>
        <w:gridCol w:w="592"/>
        <w:gridCol w:w="516"/>
        <w:gridCol w:w="1970"/>
        <w:gridCol w:w="2374"/>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项目编码及名称</w:t>
            </w:r>
          </w:p>
        </w:tc>
        <w:tc>
          <w:tcPr>
            <w:tcW w:w="55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[13060521HTZ0KZ7GKE6ZY]</w:t>
            </w:r>
            <w:r>
              <w:rPr>
                <w:rFonts w:hint="eastAsia" w:ascii="宋体" w:hAnsi="宋体" w:cs="宋体"/>
                <w:i w:val="0"/>
                <w:iCs w:val="0"/>
                <w:color w:val="000000"/>
                <w:kern w:val="0"/>
                <w:sz w:val="20"/>
                <w:szCs w:val="20"/>
                <w:u w:val="none"/>
                <w:lang w:val="en-US" w:eastAsia="zh-CN"/>
              </w:rPr>
              <w:t>食品安全监管及抽检资金</w:t>
            </w:r>
            <w:r>
              <w:rPr>
                <w:rFonts w:hint="eastAsia" w:ascii="宋体" w:hAnsi="宋体" w:cs="宋体"/>
                <w:i w:val="0"/>
                <w:iCs w:val="0"/>
                <w:color w:val="000000"/>
                <w:kern w:val="0"/>
                <w:sz w:val="20"/>
                <w:szCs w:val="20"/>
                <w:u w:val="none"/>
                <w:lang w:val="en-US" w:eastAsia="zh-CN"/>
              </w:rPr>
              <w:tab/>
            </w:r>
            <w:r>
              <w:rPr>
                <w:rFonts w:hint="eastAsia" w:ascii="宋体" w:hAnsi="宋体" w:cs="宋体"/>
                <w:i w:val="0"/>
                <w:iCs w:val="0"/>
                <w:color w:val="000000"/>
                <w:kern w:val="0"/>
                <w:sz w:val="20"/>
                <w:szCs w:val="20"/>
                <w:u w:val="none"/>
                <w:lang w:val="en-US" w:eastAsia="zh-CN"/>
              </w:rPr>
              <w:tab/>
            </w:r>
            <w:r>
              <w:rPr>
                <w:rFonts w:hint="eastAsia" w:ascii="宋体" w:hAnsi="宋体" w:cs="宋体"/>
                <w:i w:val="0"/>
                <w:iCs w:val="0"/>
                <w:color w:val="000000"/>
                <w:kern w:val="0"/>
                <w:sz w:val="20"/>
                <w:szCs w:val="20"/>
                <w:u w:val="none"/>
                <w:lang w:val="en-US" w:eastAsia="zh-CN"/>
              </w:rPr>
              <w:tab/>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64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项目单位</w:t>
            </w:r>
          </w:p>
        </w:tc>
        <w:tc>
          <w:tcPr>
            <w:tcW w:w="55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[999014]保定市市场监督管理局白沟新城分局</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年度资金总额</w:t>
            </w:r>
          </w:p>
        </w:tc>
        <w:tc>
          <w:tcPr>
            <w:tcW w:w="64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23.96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资金用途</w:t>
            </w:r>
          </w:p>
        </w:tc>
        <w:tc>
          <w:tcPr>
            <w:tcW w:w="13061"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食品安全抽检经费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资金支出计划</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color w:val="000000"/>
                <w:sz w:val="20"/>
                <w:szCs w:val="20"/>
                <w:u w:val="none"/>
                <w:lang w:val="en-US" w:eastAsia="zh-CN"/>
              </w:rPr>
              <w:t>（累计支出比例）</w:t>
            </w:r>
          </w:p>
        </w:tc>
        <w:tc>
          <w:tcPr>
            <w:tcW w:w="3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3</w:t>
            </w:r>
            <w:r>
              <w:rPr>
                <w:rFonts w:hint="eastAsia" w:ascii="宋体" w:hAnsi="宋体" w:eastAsia="宋体" w:cs="宋体"/>
                <w:b/>
                <w:bCs/>
                <w:color w:val="000000"/>
                <w:sz w:val="20"/>
                <w:szCs w:val="20"/>
                <w:u w:val="none"/>
                <w:lang w:val="en-US" w:eastAsia="zh-CN"/>
              </w:rPr>
              <w:t>月底</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6</w:t>
            </w:r>
            <w:r>
              <w:rPr>
                <w:rFonts w:hint="eastAsia" w:ascii="宋体" w:hAnsi="宋体" w:eastAsia="宋体" w:cs="宋体"/>
                <w:b/>
                <w:bCs/>
                <w:color w:val="000000"/>
                <w:sz w:val="20"/>
                <w:szCs w:val="20"/>
                <w:u w:val="none"/>
                <w:lang w:val="en-US" w:eastAsia="zh-CN"/>
              </w:rPr>
              <w:t>月底</w:t>
            </w:r>
          </w:p>
        </w:tc>
        <w:tc>
          <w:tcPr>
            <w:tcW w:w="30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10</w:t>
            </w:r>
            <w:r>
              <w:rPr>
                <w:rFonts w:hint="eastAsia" w:ascii="宋体" w:hAnsi="宋体" w:eastAsia="宋体" w:cs="宋体"/>
                <w:b/>
                <w:bCs/>
                <w:color w:val="000000"/>
                <w:sz w:val="20"/>
                <w:szCs w:val="20"/>
                <w:u w:val="none"/>
                <w:lang w:val="en-US" w:eastAsia="zh-CN"/>
              </w:rPr>
              <w:t>月底</w:t>
            </w:r>
          </w:p>
        </w:tc>
        <w:tc>
          <w:tcPr>
            <w:tcW w:w="4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12</w:t>
            </w:r>
            <w:r>
              <w:rPr>
                <w:rFonts w:hint="eastAsia" w:ascii="宋体" w:hAnsi="宋体" w:eastAsia="宋体" w:cs="宋体"/>
                <w:b/>
                <w:bCs/>
                <w:color w:val="000000"/>
                <w:sz w:val="20"/>
                <w:szCs w:val="20"/>
                <w:u w:val="none"/>
                <w:lang w:val="en-US" w:eastAsia="zh-CN"/>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3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w:t>
            </w:r>
          </w:p>
        </w:tc>
        <w:tc>
          <w:tcPr>
            <w:tcW w:w="30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c>
          <w:tcPr>
            <w:tcW w:w="4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年度绩效目标</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目标1</w:t>
            </w:r>
          </w:p>
        </w:tc>
        <w:tc>
          <w:tcPr>
            <w:tcW w:w="11631"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通过对流通环节食品安全抽检，确保食品流通环节和保健食品不出现重大事故。</w:t>
            </w:r>
            <w:r>
              <w:rPr>
                <w:rFonts w:hint="eastAsia" w:ascii="宋体" w:hAnsi="宋体" w:eastAsia="宋体" w:cs="宋体"/>
                <w:i w:val="0"/>
                <w:iCs w:val="0"/>
                <w:color w:val="000000"/>
                <w:kern w:val="0"/>
                <w:sz w:val="20"/>
                <w:szCs w:val="20"/>
                <w:u w:val="none"/>
                <w:lang w:val="en-US" w:eastAsia="zh-CN"/>
              </w:rPr>
              <w:tab/>
            </w:r>
            <w:r>
              <w:rPr>
                <w:rFonts w:hint="eastAsia" w:ascii="宋体" w:hAnsi="宋体" w:eastAsia="宋体" w:cs="宋体"/>
                <w:i w:val="0"/>
                <w:iCs w:val="0"/>
                <w:color w:val="000000"/>
                <w:kern w:val="0"/>
                <w:sz w:val="20"/>
                <w:szCs w:val="20"/>
                <w:u w:val="none"/>
                <w:lang w:val="en-US" w:eastAsia="zh-CN"/>
              </w:rPr>
              <w:tab/>
            </w:r>
            <w:r>
              <w:rPr>
                <w:rFonts w:hint="eastAsia" w:ascii="宋体" w:hAnsi="宋体" w:eastAsia="宋体" w:cs="宋体"/>
                <w:i w:val="0"/>
                <w:iCs w:val="0"/>
                <w:color w:val="000000"/>
                <w:kern w:val="0"/>
                <w:sz w:val="20"/>
                <w:szCs w:val="20"/>
                <w:u w:val="none"/>
                <w:lang w:val="en-US" w:eastAsia="zh-CN"/>
              </w:rPr>
              <w:tab/>
            </w:r>
            <w:r>
              <w:rPr>
                <w:rFonts w:hint="eastAsia" w:ascii="宋体" w:hAnsi="宋体" w:eastAsia="宋体" w:cs="宋体"/>
                <w:i w:val="0"/>
                <w:iCs w:val="0"/>
                <w:color w:val="000000"/>
                <w:kern w:val="0"/>
                <w:sz w:val="20"/>
                <w:szCs w:val="20"/>
                <w:u w:val="none"/>
                <w:lang w:val="en-US" w:eastAsia="zh-CN"/>
              </w:rPr>
              <w:tab/>
            </w:r>
            <w:r>
              <w:rPr>
                <w:rFonts w:hint="eastAsia" w:ascii="宋体" w:hAnsi="宋体" w:eastAsia="宋体" w:cs="宋体"/>
                <w:i w:val="0"/>
                <w:iCs w:val="0"/>
                <w:color w:val="000000"/>
                <w:kern w:val="0"/>
                <w:sz w:val="20"/>
                <w:szCs w:val="20"/>
                <w:u w:val="none"/>
                <w:lang w:val="en-US" w:eastAsia="zh-CN"/>
              </w:rPr>
              <w:tab/>
            </w:r>
            <w:r>
              <w:rPr>
                <w:rFonts w:hint="eastAsia" w:ascii="宋体" w:hAnsi="宋体" w:eastAsia="宋体" w:cs="宋体"/>
                <w:i w:val="0"/>
                <w:iCs w:val="0"/>
                <w:color w:val="000000"/>
                <w:kern w:val="0"/>
                <w:sz w:val="20"/>
                <w:szCs w:val="20"/>
                <w:u w:val="none"/>
                <w:lang w:val="en-US" w:eastAsia="zh-CN"/>
              </w:rPr>
              <w:tab/>
            </w:r>
          </w:p>
          <w:p>
            <w:pPr>
              <w:widowControl/>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4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3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绩效指标描述（指标内容）</w:t>
            </w:r>
          </w:p>
        </w:tc>
        <w:tc>
          <w:tcPr>
            <w:tcW w:w="30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23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指标确定依据</w:t>
            </w: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4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23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符号</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值</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单位（文字描述）</w:t>
            </w:r>
          </w:p>
        </w:tc>
        <w:tc>
          <w:tcPr>
            <w:tcW w:w="23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产出指标</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监督次数</w:t>
            </w:r>
          </w:p>
          <w:p>
            <w:pPr>
              <w:widowControl/>
              <w:jc w:val="left"/>
              <w:textAlignment w:val="center"/>
              <w:rPr>
                <w:rFonts w:hint="eastAsia" w:ascii="宋体" w:hAnsi="宋体" w:eastAsia="宋体" w:cs="宋体"/>
                <w:i w:val="0"/>
                <w:iCs w:val="0"/>
                <w:color w:val="000000"/>
                <w:sz w:val="20"/>
                <w:szCs w:val="20"/>
                <w:u w:val="none"/>
              </w:rPr>
            </w:pP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组织开展监督检查的次数</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&gt;=</w:t>
            </w:r>
          </w:p>
          <w:p>
            <w:pPr>
              <w:widowControl/>
              <w:jc w:val="left"/>
              <w:textAlignment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95</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时间验收合格率</w:t>
            </w:r>
          </w:p>
          <w:p>
            <w:pPr>
              <w:widowControl/>
              <w:jc w:val="left"/>
              <w:textAlignment w:val="center"/>
              <w:rPr>
                <w:rFonts w:hint="eastAsia" w:ascii="宋体" w:hAnsi="宋体" w:eastAsia="宋体" w:cs="宋体"/>
                <w:i w:val="0"/>
                <w:iCs w:val="0"/>
                <w:color w:val="000000"/>
                <w:sz w:val="20"/>
                <w:szCs w:val="20"/>
                <w:u w:val="none"/>
              </w:rPr>
            </w:pP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通过验收量占总量的比率</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&gt;=</w:t>
            </w:r>
          </w:p>
          <w:p>
            <w:pPr>
              <w:widowControl/>
              <w:jc w:val="left"/>
              <w:textAlignment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90</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工作按期完成率</w:t>
            </w:r>
          </w:p>
          <w:p>
            <w:pPr>
              <w:widowControl/>
              <w:jc w:val="left"/>
              <w:textAlignment w:val="center"/>
              <w:rPr>
                <w:rFonts w:hint="eastAsia" w:ascii="宋体" w:hAnsi="宋体" w:eastAsia="宋体" w:cs="宋体"/>
                <w:i w:val="0"/>
                <w:iCs w:val="0"/>
                <w:color w:val="000000"/>
                <w:sz w:val="20"/>
                <w:szCs w:val="20"/>
                <w:u w:val="none"/>
              </w:rPr>
            </w:pP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实际完成的工作占计划完成工作的比率</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&gt;=</w:t>
            </w:r>
          </w:p>
          <w:p>
            <w:pPr>
              <w:widowControl/>
              <w:jc w:val="left"/>
              <w:textAlignment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95</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70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完成率</w:t>
            </w:r>
          </w:p>
          <w:p>
            <w:pPr>
              <w:widowControl/>
              <w:jc w:val="left"/>
              <w:textAlignment w:val="top"/>
              <w:rPr>
                <w:rFonts w:hint="eastAsia" w:ascii="宋体" w:hAnsi="宋体" w:eastAsia="宋体" w:cs="宋体"/>
                <w:i w:val="0"/>
                <w:iCs w:val="0"/>
                <w:color w:val="000000"/>
                <w:sz w:val="20"/>
                <w:szCs w:val="20"/>
                <w:u w:val="none"/>
              </w:rPr>
            </w:pPr>
          </w:p>
        </w:tc>
        <w:tc>
          <w:tcPr>
            <w:tcW w:w="237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实际抽检批次占计划批次的比例</w:t>
            </w:r>
          </w:p>
        </w:tc>
        <w:tc>
          <w:tcPr>
            <w:tcW w:w="59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&gt;=</w:t>
            </w:r>
          </w:p>
          <w:p>
            <w:pPr>
              <w:widowControl/>
              <w:jc w:val="left"/>
              <w:textAlignment w:val="top"/>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95</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效益指标</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按时完成委托检验检测工作</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服务食品生产企业，按时完成委托检验检测工作</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&gt;=</w:t>
            </w:r>
          </w:p>
          <w:p>
            <w:pPr>
              <w:widowControl/>
              <w:jc w:val="left"/>
              <w:textAlignment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9</w:t>
            </w:r>
            <w:r>
              <w:rPr>
                <w:rFonts w:hint="eastAsia" w:ascii="宋体" w:hAnsi="宋体" w:eastAsia="宋体" w:cs="宋体"/>
                <w:i w:val="0"/>
                <w:iCs w:val="0"/>
                <w:color w:val="000000"/>
                <w:kern w:val="0"/>
                <w:sz w:val="20"/>
                <w:szCs w:val="20"/>
                <w:u w:val="none"/>
                <w:lang w:val="en-US" w:eastAsia="zh-CN"/>
              </w:rPr>
              <w:t>5</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执法检查任务完成率</w:t>
            </w:r>
          </w:p>
          <w:p>
            <w:pPr>
              <w:widowControl/>
              <w:jc w:val="left"/>
              <w:textAlignment w:val="center"/>
              <w:rPr>
                <w:rFonts w:hint="eastAsia" w:ascii="宋体" w:hAnsi="宋体" w:eastAsia="宋体" w:cs="宋体"/>
                <w:i w:val="0"/>
                <w:iCs w:val="0"/>
                <w:color w:val="000000"/>
                <w:sz w:val="20"/>
                <w:szCs w:val="20"/>
                <w:u w:val="none"/>
              </w:rPr>
            </w:pP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反映监管执法的开展情况。开展执法行动与总布置行动数比例。</w:t>
            </w:r>
          </w:p>
          <w:p>
            <w:pPr>
              <w:widowControl/>
              <w:jc w:val="left"/>
              <w:textAlignment w:val="center"/>
              <w:rPr>
                <w:rFonts w:hint="eastAsia" w:ascii="宋体" w:hAnsi="宋体" w:eastAsia="宋体" w:cs="宋体"/>
                <w:i w:val="0"/>
                <w:iCs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&gt;=</w:t>
            </w:r>
          </w:p>
          <w:p>
            <w:pPr>
              <w:widowControl/>
              <w:jc w:val="left"/>
              <w:textAlignment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90</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可持续影响指标</w:t>
            </w:r>
          </w:p>
        </w:tc>
        <w:tc>
          <w:tcPr>
            <w:tcW w:w="170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检测能力</w:t>
            </w:r>
          </w:p>
          <w:p>
            <w:pPr>
              <w:widowControl/>
              <w:jc w:val="left"/>
              <w:textAlignment w:val="top"/>
              <w:rPr>
                <w:rFonts w:hint="eastAsia" w:ascii="宋体" w:hAnsi="宋体" w:eastAsia="宋体" w:cs="宋体"/>
                <w:i w:val="0"/>
                <w:iCs w:val="0"/>
                <w:color w:val="000000"/>
                <w:kern w:val="2"/>
                <w:sz w:val="20"/>
                <w:szCs w:val="20"/>
                <w:u w:val="none"/>
                <w:lang w:val="en-US" w:eastAsia="zh-CN" w:bidi="ar-SA"/>
              </w:rPr>
            </w:pPr>
          </w:p>
        </w:tc>
        <w:tc>
          <w:tcPr>
            <w:tcW w:w="237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通过购置实验仪器，提高检测数据精准度，不断提升检测能力。</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&gt;=</w:t>
            </w:r>
          </w:p>
          <w:p>
            <w:pPr>
              <w:widowControl/>
              <w:jc w:val="left"/>
              <w:textAlignment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rPr>
              <w:t>95</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生态效益指标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保障社会发展</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无说明</w:t>
            </w:r>
          </w:p>
        </w:tc>
        <w:tc>
          <w:tcPr>
            <w:tcW w:w="59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&gt;=</w:t>
            </w:r>
          </w:p>
          <w:p>
            <w:pPr>
              <w:widowControl/>
              <w:jc w:val="left"/>
              <w:textAlignment w:val="top"/>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满意度指标</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服务对象满意度指标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群众满意度</w:t>
            </w:r>
          </w:p>
          <w:p>
            <w:pPr>
              <w:widowControl/>
              <w:jc w:val="left"/>
              <w:textAlignment w:val="center"/>
              <w:rPr>
                <w:rFonts w:hint="eastAsia" w:ascii="宋体" w:hAnsi="宋体" w:eastAsia="宋体" w:cs="宋体"/>
                <w:i w:val="0"/>
                <w:iCs w:val="0"/>
                <w:color w:val="000000"/>
                <w:sz w:val="20"/>
                <w:szCs w:val="20"/>
                <w:u w:val="none"/>
              </w:rPr>
            </w:pP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群众满意数量占总数的比例。</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bl>
    <w:p>
      <w:pPr>
        <w:sectPr>
          <w:pgSz w:w="16838" w:h="11906" w:orient="landscape"/>
          <w:pgMar w:top="567" w:right="1440" w:bottom="567" w:left="1440" w:header="851" w:footer="992" w:gutter="0"/>
          <w:cols w:space="720" w:num="1"/>
          <w:docGrid w:type="lines" w:linePitch="312" w:charSpace="0"/>
        </w:sectPr>
      </w:pPr>
    </w:p>
    <w:tbl>
      <w:tblPr>
        <w:tblStyle w:val="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2"/>
        <w:gridCol w:w="1578"/>
        <w:gridCol w:w="1578"/>
        <w:gridCol w:w="2560"/>
        <w:gridCol w:w="620"/>
        <w:gridCol w:w="774"/>
        <w:gridCol w:w="1967"/>
        <w:gridCol w:w="1578"/>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项目编码及名称</w:t>
            </w:r>
          </w:p>
        </w:tc>
        <w:tc>
          <w:tcPr>
            <w:tcW w:w="571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[13060521GUUTS0O6SRCQS]</w:t>
            </w:r>
            <w:r>
              <w:rPr>
                <w:rStyle w:val="14"/>
                <w:rFonts w:hint="eastAsia"/>
                <w:lang w:val="en-US" w:eastAsia="zh-CN"/>
              </w:rPr>
              <w:t>产品质量检验检测资金</w:t>
            </w:r>
            <w:r>
              <w:rPr>
                <w:rStyle w:val="14"/>
                <w:rFonts w:hint="eastAsia"/>
                <w:lang w:val="en-US" w:eastAsia="zh-CN"/>
              </w:rPr>
              <w:tab/>
            </w:r>
            <w:r>
              <w:rPr>
                <w:rStyle w:val="14"/>
                <w:rFonts w:hint="eastAsia"/>
                <w:lang w:val="en-US" w:eastAsia="zh-CN"/>
              </w:rPr>
              <w:tab/>
            </w:r>
            <w:r>
              <w:rPr>
                <w:rStyle w:val="14"/>
                <w:rFonts w:hint="eastAsia"/>
                <w:lang w:val="en-US" w:eastAsia="zh-CN"/>
              </w:rPr>
              <w:tab/>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512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[999]</w:t>
            </w:r>
            <w:r>
              <w:rPr>
                <w:rStyle w:val="14"/>
                <w:lang w:val="en-US" w:eastAsia="zh-CN"/>
              </w:rPr>
              <w:t>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项目单位</w:t>
            </w:r>
          </w:p>
        </w:tc>
        <w:tc>
          <w:tcPr>
            <w:tcW w:w="571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二级指标</w:t>
            </w:r>
            <w:r>
              <w:rPr>
                <w:rStyle w:val="15"/>
                <w:rFonts w:eastAsia="宋体"/>
                <w:lang w:val="en-US" w:eastAsia="zh-CN"/>
              </w:rPr>
              <w:t>014]</w:t>
            </w:r>
            <w:r>
              <w:rPr>
                <w:rStyle w:val="14"/>
                <w:lang w:val="en-US" w:eastAsia="zh-CN"/>
              </w:rPr>
              <w:t>保定市市场监督管理局白沟新城分局</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年度资金总额</w:t>
            </w:r>
          </w:p>
        </w:tc>
        <w:tc>
          <w:tcPr>
            <w:tcW w:w="512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19.42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资金用途</w:t>
            </w:r>
          </w:p>
        </w:tc>
        <w:tc>
          <w:tcPr>
            <w:tcW w:w="12239"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Style w:val="14"/>
                <w:rFonts w:hint="eastAsia"/>
                <w:lang w:val="en-US" w:eastAsia="zh-CN"/>
              </w:rPr>
              <w:t>产品质量检验检测资金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资金支出计划</w:t>
            </w:r>
            <w:r>
              <w:rPr>
                <w:rStyle w:val="16"/>
                <w:rFonts w:eastAsia="宋体"/>
                <w:lang w:val="en-US" w:eastAsia="zh-CN"/>
              </w:rPr>
              <w:br w:type="textWrapping"/>
            </w:r>
            <w:r>
              <w:rPr>
                <w:rStyle w:val="17"/>
                <w:lang w:val="en-US" w:eastAsia="zh-CN"/>
              </w:rPr>
              <w:t>（累计支出比例）</w:t>
            </w:r>
          </w:p>
        </w:tc>
        <w:tc>
          <w:tcPr>
            <w:tcW w:w="31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3</w:t>
            </w:r>
            <w:r>
              <w:rPr>
                <w:rStyle w:val="17"/>
                <w:lang w:val="en-US" w:eastAsia="zh-CN"/>
              </w:rPr>
              <w:t>月底</w:t>
            </w: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6</w:t>
            </w:r>
            <w:r>
              <w:rPr>
                <w:rStyle w:val="17"/>
                <w:lang w:val="en-US" w:eastAsia="zh-CN"/>
              </w:rPr>
              <w:t>月底</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10</w:t>
            </w:r>
            <w:r>
              <w:rPr>
                <w:rStyle w:val="17"/>
                <w:lang w:val="en-US" w:eastAsia="zh-CN"/>
              </w:rPr>
              <w:t>月底</w:t>
            </w:r>
          </w:p>
        </w:tc>
        <w:tc>
          <w:tcPr>
            <w:tcW w:w="31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12</w:t>
            </w:r>
            <w:r>
              <w:rPr>
                <w:rStyle w:val="17"/>
                <w:lang w:val="en-US" w:eastAsia="zh-CN"/>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31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30%</w:t>
            </w: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60%</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90%</w:t>
            </w:r>
          </w:p>
        </w:tc>
        <w:tc>
          <w:tcPr>
            <w:tcW w:w="31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年度绩效目标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目标1</w:t>
            </w:r>
          </w:p>
        </w:tc>
        <w:tc>
          <w:tcPr>
            <w:tcW w:w="10661"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提高检验检测水平。</w:t>
            </w:r>
            <w:r>
              <w:rPr>
                <w:rFonts w:hint="eastAsia" w:ascii="宋体" w:hAnsi="宋体" w:eastAsia="宋体" w:cs="宋体"/>
                <w:i w:val="0"/>
                <w:iCs w:val="0"/>
                <w:color w:val="000000"/>
                <w:kern w:val="0"/>
                <w:sz w:val="20"/>
                <w:szCs w:val="20"/>
                <w:u w:val="none"/>
                <w:lang w:val="en-US" w:eastAsia="zh-CN"/>
              </w:rPr>
              <w:tab/>
            </w:r>
            <w:r>
              <w:rPr>
                <w:rFonts w:hint="eastAsia" w:ascii="宋体" w:hAnsi="宋体" w:eastAsia="宋体" w:cs="宋体"/>
                <w:i w:val="0"/>
                <w:iCs w:val="0"/>
                <w:color w:val="000000"/>
                <w:kern w:val="0"/>
                <w:sz w:val="20"/>
                <w:szCs w:val="20"/>
                <w:u w:val="none"/>
                <w:lang w:val="en-US" w:eastAsia="zh-CN"/>
              </w:rPr>
              <w:tab/>
            </w:r>
            <w:r>
              <w:rPr>
                <w:rFonts w:hint="eastAsia" w:ascii="宋体" w:hAnsi="宋体" w:eastAsia="宋体" w:cs="宋体"/>
                <w:i w:val="0"/>
                <w:iCs w:val="0"/>
                <w:color w:val="000000"/>
                <w:kern w:val="0"/>
                <w:sz w:val="20"/>
                <w:szCs w:val="20"/>
                <w:u w:val="none"/>
                <w:lang w:val="en-US" w:eastAsia="zh-CN"/>
              </w:rPr>
              <w:tab/>
            </w:r>
            <w:r>
              <w:rPr>
                <w:rFonts w:hint="eastAsia" w:ascii="宋体" w:hAnsi="宋体" w:eastAsia="宋体" w:cs="宋体"/>
                <w:i w:val="0"/>
                <w:iCs w:val="0"/>
                <w:color w:val="000000"/>
                <w:kern w:val="0"/>
                <w:sz w:val="20"/>
                <w:szCs w:val="20"/>
                <w:u w:val="none"/>
                <w:lang w:val="en-US" w:eastAsia="zh-CN"/>
              </w:rPr>
              <w:tab/>
            </w:r>
            <w:r>
              <w:rPr>
                <w:rFonts w:hint="eastAsia" w:ascii="宋体" w:hAnsi="宋体" w:eastAsia="宋体" w:cs="宋体"/>
                <w:i w:val="0"/>
                <w:iCs w:val="0"/>
                <w:color w:val="000000"/>
                <w:kern w:val="0"/>
                <w:sz w:val="20"/>
                <w:szCs w:val="20"/>
                <w:u w:val="none"/>
                <w:lang w:val="en-US" w:eastAsia="zh-CN"/>
              </w:rPr>
              <w:tab/>
            </w:r>
            <w:r>
              <w:rPr>
                <w:rFonts w:hint="eastAsia" w:ascii="宋体" w:hAnsi="宋体" w:eastAsia="宋体" w:cs="宋体"/>
                <w:i w:val="0"/>
                <w:iCs w:val="0"/>
                <w:color w:val="000000"/>
                <w:kern w:val="0"/>
                <w:sz w:val="20"/>
                <w:szCs w:val="20"/>
                <w:u w:val="none"/>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绩效指标描述（指标内容）</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指标确定依据</w:t>
            </w:r>
          </w:p>
        </w:tc>
        <w:tc>
          <w:tcPr>
            <w:tcW w:w="15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2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符号</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值</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单位（文字描述）</w:t>
            </w: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产出指标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监督次数</w:t>
            </w:r>
          </w:p>
          <w:p>
            <w:pPr>
              <w:widowControl/>
              <w:jc w:val="left"/>
              <w:textAlignment w:val="center"/>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组织开展监督检查的次数</w:t>
            </w:r>
          </w:p>
          <w:p>
            <w:pPr>
              <w:widowControl/>
              <w:jc w:val="left"/>
              <w:textAlignment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10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实际工作情况</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执法监察立案率</w:t>
            </w:r>
          </w:p>
          <w:p>
            <w:pPr>
              <w:widowControl/>
              <w:jc w:val="left"/>
              <w:textAlignment w:val="center"/>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实际完成执法监察企业立案数量占监督检查计划重点企业数量的比例</w:t>
            </w:r>
          </w:p>
          <w:p>
            <w:pPr>
              <w:widowControl/>
              <w:jc w:val="left"/>
              <w:textAlignment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90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实际工作情况</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工作按期完成率</w:t>
            </w:r>
          </w:p>
          <w:p>
            <w:pPr>
              <w:widowControl/>
              <w:jc w:val="left"/>
              <w:textAlignment w:val="center"/>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实际完成的工作占计划完成工作的比率</w:t>
            </w:r>
          </w:p>
          <w:p>
            <w:pPr>
              <w:widowControl/>
              <w:jc w:val="left"/>
              <w:textAlignment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95</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5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完成率</w:t>
            </w:r>
          </w:p>
          <w:p>
            <w:pPr>
              <w:widowControl/>
              <w:jc w:val="left"/>
              <w:textAlignment w:val="top"/>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实际抽检批次占计划批次的比例</w:t>
            </w:r>
          </w:p>
          <w:p>
            <w:pPr>
              <w:widowControl/>
              <w:jc w:val="left"/>
              <w:textAlignment w:val="top"/>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95</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按时完成委托检验检测工作</w:t>
            </w:r>
          </w:p>
          <w:p>
            <w:pPr>
              <w:widowControl/>
              <w:jc w:val="left"/>
              <w:textAlignment w:val="center"/>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服务食品生产企业，按时完成委托检验检测工作</w:t>
            </w:r>
          </w:p>
          <w:p>
            <w:pPr>
              <w:widowControl/>
              <w:jc w:val="left"/>
              <w:textAlignment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95</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执法检查任务完成率</w:t>
            </w:r>
          </w:p>
          <w:p>
            <w:pPr>
              <w:widowControl/>
              <w:jc w:val="left"/>
              <w:textAlignment w:val="center"/>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反映监管执法的开展情况。开展执法行动与总布置行动数比例。</w:t>
            </w:r>
          </w:p>
          <w:p>
            <w:pPr>
              <w:widowControl/>
              <w:jc w:val="left"/>
              <w:textAlignment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90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检测能力</w:t>
            </w:r>
          </w:p>
          <w:p>
            <w:pPr>
              <w:widowControl/>
              <w:jc w:val="left"/>
              <w:textAlignment w:val="center"/>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通过购置实验仪器，提高检测数据精准度，不断提升检测能力。</w:t>
            </w:r>
          </w:p>
          <w:p>
            <w:pPr>
              <w:widowControl/>
              <w:jc w:val="left"/>
              <w:textAlignment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95</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5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保障社会发展</w:t>
            </w:r>
          </w:p>
          <w:p>
            <w:pPr>
              <w:widowControl/>
              <w:jc w:val="left"/>
              <w:textAlignment w:val="top"/>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保障社会发展</w:t>
            </w:r>
          </w:p>
          <w:p>
            <w:pPr>
              <w:widowControl/>
              <w:jc w:val="left"/>
              <w:textAlignment w:val="top"/>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90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满意度指标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w:t>
            </w:r>
            <w:r>
              <w:rPr>
                <w:rStyle w:val="18"/>
                <w:rFonts w:eastAsia="宋体"/>
                <w:lang w:val="en-US" w:eastAsia="zh-CN"/>
              </w:rPr>
              <w:br w:type="textWrapping"/>
            </w:r>
            <w:r>
              <w:rPr>
                <w:rStyle w:val="19"/>
                <w:lang w:val="en-US" w:eastAsia="zh-CN"/>
              </w:rPr>
              <w:t>度指标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群众满意度</w:t>
            </w:r>
          </w:p>
          <w:p>
            <w:pPr>
              <w:widowControl/>
              <w:jc w:val="left"/>
              <w:textAlignment w:val="center"/>
              <w:rPr>
                <w:rFonts w:hint="eastAsia" w:ascii="宋体" w:hAnsi="宋体" w:eastAsia="宋体" w:cs="宋体"/>
                <w:i w:val="0"/>
                <w:iCs w:val="0"/>
                <w:color w:val="000000"/>
                <w:sz w:val="20"/>
                <w:szCs w:val="20"/>
                <w:u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群众满意数量占总数的比例。</w:t>
            </w:r>
          </w:p>
          <w:p>
            <w:pPr>
              <w:widowControl/>
              <w:jc w:val="left"/>
              <w:textAlignment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eastAsia"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lang w:val="en-US"/>
              </w:rPr>
            </w:pPr>
            <w:r>
              <w:rPr>
                <w:rFonts w:hint="eastAsia" w:cs="Calibri"/>
                <w:i w:val="0"/>
                <w:iCs w:val="0"/>
                <w:color w:val="000000"/>
                <w:kern w:val="0"/>
                <w:sz w:val="20"/>
                <w:szCs w:val="20"/>
                <w:u w:val="none"/>
                <w:lang w:val="en-US" w:eastAsia="zh-CN"/>
              </w:rPr>
              <w:t>100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rPr>
              <w:t>百分比</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实际工作情况</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根据实际工作情况</w:t>
            </w:r>
          </w:p>
        </w:tc>
      </w:tr>
    </w:tbl>
    <w:p>
      <w:pPr>
        <w:sectPr>
          <w:pgSz w:w="16838" w:h="11906" w:orient="landscape"/>
          <w:pgMar w:top="567" w:right="1440" w:bottom="567" w:left="1440" w:header="851" w:footer="992" w:gutter="0"/>
          <w:cols w:space="720" w:num="1"/>
          <w:docGrid w:type="lines" w:linePitch="312" w:charSpace="0"/>
        </w:sectPr>
      </w:pPr>
    </w:p>
    <w:p>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jc w:val="left"/>
        <w:outlineLvl w:val="0"/>
        <w:rPr>
          <w:rFonts w:hint="eastAsia" w:ascii="仿宋" w:hAnsi="仿宋" w:eastAsia="仿宋"/>
          <w:sz w:val="32"/>
          <w:szCs w:val="32"/>
        </w:rPr>
      </w:pPr>
      <w:r>
        <w:rPr>
          <w:rFonts w:hint="eastAsia" w:ascii="仿宋" w:hAnsi="仿宋" w:eastAsia="仿宋" w:cs="Times New Roman"/>
          <w:sz w:val="32"/>
          <w:szCs w:val="32"/>
        </w:rPr>
        <w:t>2021年，</w:t>
      </w:r>
      <w:r>
        <w:rPr>
          <w:rFonts w:hint="eastAsia" w:ascii="仿宋" w:hAnsi="仿宋" w:eastAsia="仿宋" w:cs="Times New Roman"/>
          <w:sz w:val="32"/>
          <w:szCs w:val="32"/>
          <w:lang w:eastAsia="zh-CN"/>
        </w:rPr>
        <w:t>保定市市场监督管理局白沟新城分局</w:t>
      </w:r>
      <w:r>
        <w:rPr>
          <w:rFonts w:hint="eastAsia" w:ascii="仿宋" w:hAnsi="仿宋" w:eastAsia="仿宋" w:cs="Times New Roman"/>
          <w:sz w:val="32"/>
          <w:szCs w:val="32"/>
        </w:rPr>
        <w:t>安排政府采购预算</w:t>
      </w:r>
      <w:r>
        <w:rPr>
          <w:rFonts w:hint="eastAsia" w:ascii="仿宋" w:hAnsi="仿宋" w:eastAsia="仿宋" w:cs="Times New Roman"/>
          <w:sz w:val="32"/>
          <w:szCs w:val="32"/>
          <w:lang w:val="en-US" w:eastAsia="zh-CN"/>
        </w:rPr>
        <w:t>30</w:t>
      </w:r>
      <w:r>
        <w:rPr>
          <w:rFonts w:hint="eastAsia" w:ascii="仿宋" w:hAnsi="仿宋" w:eastAsia="仿宋" w:cs="Times New Roman"/>
          <w:sz w:val="32"/>
          <w:szCs w:val="32"/>
        </w:rPr>
        <w:t>万元。</w:t>
      </w:r>
      <w:r>
        <w:rPr>
          <w:rFonts w:hint="eastAsia" w:ascii="仿宋" w:hAnsi="仿宋" w:eastAsia="仿宋"/>
          <w:sz w:val="32"/>
          <w:szCs w:val="32"/>
        </w:rPr>
        <w:t>具体内容见下表：</w:t>
      </w:r>
    </w:p>
    <w:p>
      <w:pPr>
        <w:ind w:firstLine="640" w:firstLineChars="200"/>
        <w:jc w:val="left"/>
        <w:outlineLvl w:val="0"/>
        <w:rPr>
          <w:rFonts w:hint="eastAsia" w:ascii="仿宋" w:hAnsi="仿宋" w:eastAsia="仿宋"/>
          <w:sz w:val="32"/>
          <w:szCs w:val="32"/>
        </w:rPr>
      </w:pPr>
    </w:p>
    <w:tbl>
      <w:tblPr>
        <w:tblStyle w:val="4"/>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494"/>
        <w:gridCol w:w="906"/>
        <w:gridCol w:w="407"/>
        <w:gridCol w:w="661"/>
        <w:gridCol w:w="679"/>
        <w:gridCol w:w="712"/>
        <w:gridCol w:w="711"/>
        <w:gridCol w:w="711"/>
        <w:gridCol w:w="660"/>
        <w:gridCol w:w="662"/>
        <w:gridCol w:w="662"/>
        <w:gridCol w:w="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494"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906"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407" w:type="dxa"/>
            <w:vMerge w:val="restart"/>
            <w:vAlign w:val="center"/>
          </w:tcPr>
          <w:p>
            <w:pPr>
              <w:spacing w:line="300" w:lineRule="exact"/>
              <w:jc w:val="center"/>
              <w:rPr>
                <w:rFonts w:ascii="????_GBK" w:eastAsia="Times New Roman"/>
                <w:b/>
              </w:rPr>
            </w:pPr>
            <w:r>
              <w:rPr>
                <w:rFonts w:ascii="????_GBK" w:eastAsia="Times New Roman"/>
                <w:b/>
              </w:rPr>
              <w:t>数量单位</w:t>
            </w:r>
          </w:p>
        </w:tc>
        <w:tc>
          <w:tcPr>
            <w:tcW w:w="661" w:type="dxa"/>
            <w:vMerge w:val="restart"/>
            <w:vAlign w:val="center"/>
          </w:tcPr>
          <w:p>
            <w:pPr>
              <w:spacing w:line="300" w:lineRule="exact"/>
              <w:jc w:val="center"/>
              <w:rPr>
                <w:rFonts w:ascii="????_GBK" w:eastAsia="Times New Roman"/>
                <w:b/>
              </w:rPr>
            </w:pPr>
            <w:r>
              <w:rPr>
                <w:rFonts w:ascii="????_GBK" w:eastAsia="Times New Roman"/>
                <w:b/>
              </w:rPr>
              <w:t>数量</w:t>
            </w:r>
          </w:p>
        </w:tc>
        <w:tc>
          <w:tcPr>
            <w:tcW w:w="679" w:type="dxa"/>
            <w:vMerge w:val="restart"/>
            <w:vAlign w:val="center"/>
          </w:tcPr>
          <w:p>
            <w:pPr>
              <w:spacing w:line="300" w:lineRule="exact"/>
              <w:jc w:val="center"/>
              <w:rPr>
                <w:rFonts w:ascii="????_GBK" w:eastAsia="Times New Roman"/>
                <w:b/>
              </w:rPr>
            </w:pPr>
            <w:r>
              <w:rPr>
                <w:rFonts w:ascii="????_GBK" w:eastAsia="Times New Roman"/>
                <w:b/>
              </w:rPr>
              <w:t>单价</w:t>
            </w:r>
          </w:p>
        </w:tc>
        <w:tc>
          <w:tcPr>
            <w:tcW w:w="4740" w:type="dxa"/>
            <w:gridSpan w:val="7"/>
            <w:vAlign w:val="center"/>
          </w:tcPr>
          <w:p>
            <w:pPr>
              <w:spacing w:line="300" w:lineRule="exact"/>
              <w:jc w:val="center"/>
              <w:rPr>
                <w:rFonts w:ascii="????_GBK" w:eastAsia="Times New Roman"/>
                <w:b/>
              </w:rPr>
            </w:pPr>
            <w:r>
              <w:rPr>
                <w:rFonts w:ascii="????_GBK" w:eastAsia="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vAlign w:val="center"/>
          </w:tcPr>
          <w:p>
            <w:pPr>
              <w:spacing w:line="300" w:lineRule="exact"/>
              <w:jc w:val="center"/>
              <w:rPr>
                <w:rFonts w:ascii="????_GBK" w:eastAsia="Times New Roman"/>
                <w:b/>
              </w:rPr>
            </w:pPr>
            <w:r>
              <w:rPr>
                <w:rFonts w:ascii="????_GBK" w:eastAsia="Times New Roman"/>
                <w:b/>
              </w:rPr>
              <w:t>项目名称</w:t>
            </w:r>
          </w:p>
        </w:tc>
        <w:tc>
          <w:tcPr>
            <w:tcW w:w="885" w:type="dxa"/>
            <w:vMerge w:val="restart"/>
            <w:vAlign w:val="center"/>
          </w:tcPr>
          <w:p>
            <w:pPr>
              <w:spacing w:line="300" w:lineRule="exact"/>
              <w:jc w:val="center"/>
              <w:rPr>
                <w:rFonts w:ascii="????_GBK" w:eastAsia="Times New Roman"/>
                <w:b/>
              </w:rPr>
            </w:pPr>
            <w:r>
              <w:rPr>
                <w:rFonts w:ascii="????_GBK" w:eastAsia="Times New Roman"/>
                <w:b/>
              </w:rPr>
              <w:t>预算资金</w:t>
            </w:r>
          </w:p>
        </w:tc>
        <w:tc>
          <w:tcPr>
            <w:tcW w:w="1494" w:type="dxa"/>
            <w:vMerge w:val="continue"/>
            <w:vAlign w:val="center"/>
          </w:tcPr>
          <w:p>
            <w:pPr>
              <w:spacing w:line="300" w:lineRule="exact"/>
              <w:jc w:val="left"/>
              <w:outlineLvl w:val="0"/>
            </w:pPr>
          </w:p>
        </w:tc>
        <w:tc>
          <w:tcPr>
            <w:tcW w:w="906" w:type="dxa"/>
            <w:vMerge w:val="continue"/>
            <w:vAlign w:val="center"/>
          </w:tcPr>
          <w:p>
            <w:pPr>
              <w:spacing w:line="300" w:lineRule="exact"/>
              <w:jc w:val="left"/>
              <w:outlineLvl w:val="0"/>
            </w:pPr>
          </w:p>
        </w:tc>
        <w:tc>
          <w:tcPr>
            <w:tcW w:w="407"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79" w:type="dxa"/>
            <w:vMerge w:val="continue"/>
            <w:vAlign w:val="center"/>
          </w:tcPr>
          <w:p>
            <w:pPr>
              <w:spacing w:line="300" w:lineRule="exact"/>
              <w:jc w:val="left"/>
              <w:outlineLvl w:val="0"/>
            </w:pPr>
          </w:p>
        </w:tc>
        <w:tc>
          <w:tcPr>
            <w:tcW w:w="712" w:type="dxa"/>
            <w:vMerge w:val="restart"/>
            <w:vAlign w:val="center"/>
          </w:tcPr>
          <w:p>
            <w:pPr>
              <w:spacing w:line="300" w:lineRule="exact"/>
              <w:jc w:val="center"/>
              <w:rPr>
                <w:rFonts w:ascii="????_GBK" w:eastAsia="Times New Roman"/>
                <w:b/>
              </w:rPr>
            </w:pPr>
            <w:r>
              <w:rPr>
                <w:rFonts w:ascii="????_GBK" w:eastAsia="Times New Roman"/>
                <w:b/>
              </w:rPr>
              <w:t>总计</w:t>
            </w:r>
          </w:p>
        </w:tc>
        <w:tc>
          <w:tcPr>
            <w:tcW w:w="3406" w:type="dxa"/>
            <w:gridSpan w:val="5"/>
            <w:vAlign w:val="center"/>
          </w:tcPr>
          <w:p>
            <w:pPr>
              <w:spacing w:line="300" w:lineRule="exact"/>
              <w:jc w:val="center"/>
              <w:rPr>
                <w:rFonts w:ascii="????_GBK" w:eastAsia="Times New Roman"/>
                <w:b/>
              </w:rPr>
            </w:pPr>
            <w:r>
              <w:rPr>
                <w:rFonts w:ascii="????_GBK" w:eastAsia="Times New Roman"/>
                <w:b/>
              </w:rPr>
              <w:t>当年</w:t>
            </w:r>
            <w:r>
              <w:rPr>
                <w:rFonts w:hint="eastAsia" w:ascii="????_GBK"/>
                <w:b/>
                <w:lang w:eastAsia="zh-CN"/>
              </w:rPr>
              <w:t>单位</w:t>
            </w:r>
            <w:r>
              <w:rPr>
                <w:rFonts w:ascii="????_GBK" w:eastAsia="Times New Roman"/>
                <w:b/>
              </w:rPr>
              <w:t>预算安排资金</w:t>
            </w:r>
          </w:p>
        </w:tc>
        <w:tc>
          <w:tcPr>
            <w:tcW w:w="622" w:type="dxa"/>
            <w:vMerge w:val="restart"/>
            <w:vAlign w:val="center"/>
          </w:tcPr>
          <w:p>
            <w:pPr>
              <w:spacing w:line="300" w:lineRule="exact"/>
              <w:jc w:val="center"/>
              <w:rPr>
                <w:rFonts w:ascii="????_GBK" w:eastAsia="Times New Roman"/>
                <w:b/>
              </w:rPr>
            </w:pPr>
            <w:r>
              <w:rPr>
                <w:rFonts w:ascii="????_GBK" w:eastAsia="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vAlign w:val="center"/>
          </w:tcPr>
          <w:p>
            <w:pPr>
              <w:spacing w:line="300" w:lineRule="exact"/>
              <w:jc w:val="left"/>
              <w:outlineLvl w:val="0"/>
            </w:pPr>
          </w:p>
        </w:tc>
        <w:tc>
          <w:tcPr>
            <w:tcW w:w="885" w:type="dxa"/>
            <w:vMerge w:val="continue"/>
            <w:vAlign w:val="center"/>
          </w:tcPr>
          <w:p>
            <w:pPr>
              <w:spacing w:line="300" w:lineRule="exact"/>
              <w:jc w:val="left"/>
              <w:outlineLvl w:val="0"/>
            </w:pPr>
          </w:p>
        </w:tc>
        <w:tc>
          <w:tcPr>
            <w:tcW w:w="1494" w:type="dxa"/>
            <w:vMerge w:val="continue"/>
            <w:vAlign w:val="center"/>
          </w:tcPr>
          <w:p>
            <w:pPr>
              <w:spacing w:line="300" w:lineRule="exact"/>
              <w:jc w:val="left"/>
              <w:outlineLvl w:val="0"/>
            </w:pPr>
          </w:p>
        </w:tc>
        <w:tc>
          <w:tcPr>
            <w:tcW w:w="906" w:type="dxa"/>
            <w:vMerge w:val="continue"/>
            <w:vAlign w:val="center"/>
          </w:tcPr>
          <w:p>
            <w:pPr>
              <w:spacing w:line="300" w:lineRule="exact"/>
              <w:jc w:val="left"/>
              <w:outlineLvl w:val="0"/>
            </w:pPr>
          </w:p>
        </w:tc>
        <w:tc>
          <w:tcPr>
            <w:tcW w:w="407"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79" w:type="dxa"/>
            <w:vMerge w:val="continue"/>
            <w:vAlign w:val="center"/>
          </w:tcPr>
          <w:p>
            <w:pPr>
              <w:spacing w:line="300" w:lineRule="exact"/>
              <w:jc w:val="left"/>
              <w:outlineLvl w:val="0"/>
            </w:pPr>
          </w:p>
        </w:tc>
        <w:tc>
          <w:tcPr>
            <w:tcW w:w="712" w:type="dxa"/>
            <w:vMerge w:val="continue"/>
            <w:vAlign w:val="center"/>
          </w:tcPr>
          <w:p>
            <w:pPr>
              <w:spacing w:line="300" w:lineRule="exact"/>
              <w:jc w:val="left"/>
              <w:outlineLvl w:val="0"/>
            </w:pPr>
          </w:p>
        </w:tc>
        <w:tc>
          <w:tcPr>
            <w:tcW w:w="711" w:type="dxa"/>
            <w:vAlign w:val="center"/>
          </w:tcPr>
          <w:p>
            <w:pPr>
              <w:spacing w:line="300" w:lineRule="exact"/>
              <w:jc w:val="center"/>
              <w:rPr>
                <w:rFonts w:ascii="????_GBK" w:eastAsia="Times New Roman"/>
                <w:b/>
              </w:rPr>
            </w:pPr>
            <w:r>
              <w:rPr>
                <w:rFonts w:ascii="????_GBK" w:eastAsia="Times New Roman"/>
                <w:b/>
              </w:rPr>
              <w:t>合计</w:t>
            </w:r>
          </w:p>
        </w:tc>
        <w:tc>
          <w:tcPr>
            <w:tcW w:w="711" w:type="dxa"/>
            <w:vAlign w:val="center"/>
          </w:tcPr>
          <w:p>
            <w:pPr>
              <w:spacing w:line="300" w:lineRule="exact"/>
              <w:jc w:val="center"/>
              <w:rPr>
                <w:rFonts w:ascii="????_GBK" w:eastAsia="Times New Roman"/>
                <w:b/>
              </w:rPr>
            </w:pPr>
            <w:r>
              <w:rPr>
                <w:rFonts w:ascii="????_GBK" w:eastAsia="Times New Roman"/>
                <w:b/>
              </w:rPr>
              <w:t>一般公共预算拨款</w:t>
            </w:r>
          </w:p>
        </w:tc>
        <w:tc>
          <w:tcPr>
            <w:tcW w:w="660" w:type="dxa"/>
            <w:vAlign w:val="center"/>
          </w:tcPr>
          <w:p>
            <w:pPr>
              <w:spacing w:line="300" w:lineRule="exact"/>
              <w:jc w:val="center"/>
              <w:rPr>
                <w:rFonts w:ascii="????_GBK" w:eastAsia="Times New Roman"/>
                <w:b/>
              </w:rPr>
            </w:pPr>
            <w:r>
              <w:rPr>
                <w:rFonts w:ascii="????_GBK" w:eastAsia="Times New Roman"/>
                <w:b/>
              </w:rPr>
              <w:t>基金预算拨款</w:t>
            </w:r>
          </w:p>
        </w:tc>
        <w:tc>
          <w:tcPr>
            <w:tcW w:w="662" w:type="dxa"/>
            <w:vAlign w:val="center"/>
          </w:tcPr>
          <w:p>
            <w:pPr>
              <w:spacing w:line="300" w:lineRule="exact"/>
              <w:jc w:val="center"/>
              <w:rPr>
                <w:rFonts w:ascii="????_GBK" w:eastAsia="Times New Roman"/>
                <w:b/>
              </w:rPr>
            </w:pPr>
            <w:r>
              <w:rPr>
                <w:rFonts w:ascii="????_GBK" w:eastAsia="Times New Roman"/>
                <w:b/>
              </w:rPr>
              <w:t>财政专户核拨</w:t>
            </w:r>
          </w:p>
        </w:tc>
        <w:tc>
          <w:tcPr>
            <w:tcW w:w="662" w:type="dxa"/>
            <w:vAlign w:val="center"/>
          </w:tcPr>
          <w:p>
            <w:pPr>
              <w:spacing w:line="300" w:lineRule="exact"/>
              <w:jc w:val="center"/>
              <w:rPr>
                <w:rFonts w:ascii="????_GBK" w:eastAsia="Times New Roman"/>
                <w:b/>
              </w:rPr>
            </w:pPr>
            <w:r>
              <w:rPr>
                <w:rFonts w:ascii="????_GBK" w:eastAsia="Times New Roman"/>
                <w:b/>
              </w:rPr>
              <w:t>其他来源收入</w:t>
            </w:r>
          </w:p>
        </w:tc>
        <w:tc>
          <w:tcPr>
            <w:tcW w:w="62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vAlign w:val="center"/>
          </w:tcPr>
          <w:p>
            <w:pPr>
              <w:spacing w:line="300" w:lineRule="exact"/>
              <w:jc w:val="center"/>
              <w:rPr>
                <w:rFonts w:ascii="????_GBK" w:eastAsia="Times New Roman"/>
                <w:b/>
              </w:rPr>
            </w:pPr>
            <w:r>
              <w:rPr>
                <w:rFonts w:ascii="????_GBK" w:eastAsia="Times New Roman"/>
                <w:b/>
              </w:rPr>
              <w:t>合　计</w:t>
            </w:r>
          </w:p>
        </w:tc>
        <w:tc>
          <w:tcPr>
            <w:tcW w:w="885" w:type="dxa"/>
            <w:vAlign w:val="center"/>
          </w:tcPr>
          <w:p>
            <w:pPr>
              <w:spacing w:line="300" w:lineRule="exact"/>
              <w:jc w:val="right"/>
              <w:rPr>
                <w:rFonts w:hint="default" w:ascii="????_GBK" w:eastAsia="宋体"/>
                <w:b/>
                <w:lang w:val="en-US" w:eastAsia="zh-CN"/>
              </w:rPr>
            </w:pPr>
            <w:r>
              <w:rPr>
                <w:rFonts w:hint="eastAsia" w:ascii="????_GBK"/>
                <w:b/>
                <w:lang w:val="en-US" w:eastAsia="zh-CN"/>
              </w:rPr>
              <w:t>30</w:t>
            </w:r>
          </w:p>
        </w:tc>
        <w:tc>
          <w:tcPr>
            <w:tcW w:w="1494" w:type="dxa"/>
            <w:vAlign w:val="center"/>
          </w:tcPr>
          <w:p>
            <w:pPr>
              <w:spacing w:line="300" w:lineRule="exact"/>
              <w:jc w:val="left"/>
              <w:rPr>
                <w:rFonts w:ascii="????_GBK" w:eastAsia="Times New Roman"/>
                <w:b/>
              </w:rPr>
            </w:pPr>
          </w:p>
        </w:tc>
        <w:tc>
          <w:tcPr>
            <w:tcW w:w="906" w:type="dxa"/>
            <w:vAlign w:val="center"/>
          </w:tcPr>
          <w:p>
            <w:pPr>
              <w:spacing w:line="300" w:lineRule="exact"/>
              <w:jc w:val="left"/>
              <w:rPr>
                <w:rFonts w:ascii="????_GBK" w:eastAsia="Times New Roman"/>
                <w:b/>
              </w:rPr>
            </w:pPr>
          </w:p>
        </w:tc>
        <w:tc>
          <w:tcPr>
            <w:tcW w:w="407" w:type="dxa"/>
            <w:vAlign w:val="center"/>
          </w:tcPr>
          <w:p>
            <w:pPr>
              <w:spacing w:line="300" w:lineRule="exact"/>
              <w:jc w:val="left"/>
              <w:rPr>
                <w:rFonts w:ascii="????_GBK" w:eastAsia="Times New Roman"/>
                <w:b/>
              </w:rPr>
            </w:pPr>
          </w:p>
        </w:tc>
        <w:tc>
          <w:tcPr>
            <w:tcW w:w="661" w:type="dxa"/>
            <w:vAlign w:val="center"/>
          </w:tcPr>
          <w:p>
            <w:pPr>
              <w:spacing w:line="300" w:lineRule="exact"/>
              <w:jc w:val="right"/>
              <w:rPr>
                <w:rFonts w:ascii="????_GBK" w:eastAsia="Times New Roman"/>
                <w:b/>
              </w:rPr>
            </w:pPr>
          </w:p>
        </w:tc>
        <w:tc>
          <w:tcPr>
            <w:tcW w:w="679" w:type="dxa"/>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30</w:t>
            </w:r>
          </w:p>
        </w:tc>
        <w:tc>
          <w:tcPr>
            <w:tcW w:w="712" w:type="dxa"/>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30</w:t>
            </w:r>
          </w:p>
        </w:tc>
        <w:tc>
          <w:tcPr>
            <w:tcW w:w="711" w:type="dxa"/>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30</w:t>
            </w:r>
          </w:p>
        </w:tc>
        <w:tc>
          <w:tcPr>
            <w:tcW w:w="711" w:type="dxa"/>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30</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b/>
              </w:rPr>
            </w:pPr>
            <w:r>
              <w:rPr>
                <w:rFonts w:hint="eastAsia" w:ascii="方正书宋_GBK" w:eastAsia="方正书宋_GBK"/>
              </w:rPr>
              <w:t>食品安全</w:t>
            </w:r>
            <w:r>
              <w:rPr>
                <w:rFonts w:hint="eastAsia" w:ascii="方正书宋_GBK" w:eastAsia="方正书宋_GBK"/>
                <w:lang w:val="en-US" w:eastAsia="zh-CN"/>
              </w:rPr>
              <w:t>监管及</w:t>
            </w:r>
            <w:r>
              <w:rPr>
                <w:rFonts w:hint="eastAsia" w:ascii="方正书宋_GBK" w:eastAsia="方正书宋_GBK"/>
              </w:rPr>
              <w:t>抽检</w:t>
            </w:r>
          </w:p>
        </w:tc>
        <w:tc>
          <w:tcPr>
            <w:tcW w:w="885" w:type="dxa"/>
            <w:vAlign w:val="center"/>
          </w:tcPr>
          <w:p>
            <w:pPr>
              <w:spacing w:line="300" w:lineRule="exact"/>
              <w:jc w:val="right"/>
              <w:rPr>
                <w:rFonts w:hint="default" w:ascii="????_GBK" w:eastAsia="宋体"/>
                <w:b/>
                <w:lang w:val="en-US" w:eastAsia="zh-CN"/>
              </w:rPr>
            </w:pPr>
            <w:r>
              <w:rPr>
                <w:rFonts w:hint="eastAsia" w:ascii="????_GBK"/>
                <w:b/>
                <w:lang w:val="en-US" w:eastAsia="zh-CN"/>
              </w:rPr>
              <w:t>30</w:t>
            </w:r>
          </w:p>
        </w:tc>
        <w:tc>
          <w:tcPr>
            <w:tcW w:w="1494" w:type="dxa"/>
            <w:vAlign w:val="center"/>
          </w:tcPr>
          <w:p>
            <w:pPr>
              <w:spacing w:line="300" w:lineRule="exact"/>
              <w:jc w:val="left"/>
              <w:rPr>
                <w:rFonts w:ascii="????_GBK"/>
                <w:b/>
              </w:rPr>
            </w:pPr>
            <w:r>
              <w:rPr>
                <w:rFonts w:hint="eastAsia" w:ascii="方正书宋_GBK" w:eastAsia="方正书宋_GBK"/>
                <w:lang w:val="en-US" w:eastAsia="zh-CN"/>
              </w:rPr>
              <w:t>食品安全抽检</w:t>
            </w:r>
          </w:p>
        </w:tc>
        <w:tc>
          <w:tcPr>
            <w:tcW w:w="906" w:type="dxa"/>
            <w:vAlign w:val="center"/>
          </w:tcPr>
          <w:p>
            <w:pPr>
              <w:spacing w:line="300" w:lineRule="exact"/>
              <w:jc w:val="left"/>
              <w:rPr>
                <w:rFonts w:ascii="????_GBK"/>
                <w:b/>
              </w:rPr>
            </w:pPr>
            <w:r>
              <w:rPr>
                <w:rFonts w:hint="eastAsia" w:ascii="方正书宋_GBK" w:eastAsia="方正书宋_GBK"/>
                <w:lang w:val="en-US" w:eastAsia="zh-CN"/>
              </w:rPr>
              <w:t>C0901</w:t>
            </w:r>
          </w:p>
        </w:tc>
        <w:tc>
          <w:tcPr>
            <w:tcW w:w="407" w:type="dxa"/>
            <w:vAlign w:val="center"/>
          </w:tcPr>
          <w:p>
            <w:pPr>
              <w:spacing w:line="300" w:lineRule="exact"/>
              <w:jc w:val="left"/>
              <w:rPr>
                <w:rFonts w:ascii="????_GBK"/>
                <w:b/>
              </w:rPr>
            </w:pPr>
            <w:r>
              <w:rPr>
                <w:rFonts w:hint="eastAsia" w:ascii="方正书宋_GBK" w:eastAsia="方正书宋_GBK"/>
                <w:lang w:val="en-US" w:eastAsia="zh-CN"/>
              </w:rPr>
              <w:t>次</w:t>
            </w:r>
          </w:p>
        </w:tc>
        <w:tc>
          <w:tcPr>
            <w:tcW w:w="661" w:type="dxa"/>
            <w:vAlign w:val="center"/>
          </w:tcPr>
          <w:p>
            <w:pPr>
              <w:spacing w:line="300" w:lineRule="exact"/>
              <w:jc w:val="right"/>
              <w:rPr>
                <w:rFonts w:hint="default" w:ascii="????_GBK" w:eastAsia="宋体"/>
                <w:b/>
                <w:lang w:val="en-US" w:eastAsia="zh-CN"/>
              </w:rPr>
            </w:pPr>
            <w:r>
              <w:rPr>
                <w:rFonts w:hint="eastAsia" w:ascii="????_GBK"/>
                <w:b/>
                <w:lang w:val="en-US" w:eastAsia="zh-CN"/>
              </w:rPr>
              <w:t>1</w:t>
            </w:r>
          </w:p>
        </w:tc>
        <w:tc>
          <w:tcPr>
            <w:tcW w:w="679" w:type="dxa"/>
            <w:vAlign w:val="center"/>
          </w:tcPr>
          <w:p>
            <w:pPr>
              <w:spacing w:line="300" w:lineRule="exact"/>
              <w:jc w:val="right"/>
              <w:rPr>
                <w:rFonts w:hint="default" w:ascii="????_GBK" w:eastAsia="宋体"/>
                <w:b/>
                <w:lang w:val="en-US" w:eastAsia="zh-CN"/>
              </w:rPr>
            </w:pPr>
            <w:r>
              <w:rPr>
                <w:rFonts w:hint="eastAsia" w:ascii="????_GBK"/>
                <w:b/>
                <w:lang w:val="en-US" w:eastAsia="zh-CN"/>
              </w:rPr>
              <w:t>30</w:t>
            </w:r>
          </w:p>
        </w:tc>
        <w:tc>
          <w:tcPr>
            <w:tcW w:w="712" w:type="dxa"/>
            <w:vAlign w:val="center"/>
          </w:tcPr>
          <w:p>
            <w:pPr>
              <w:spacing w:line="300" w:lineRule="exact"/>
              <w:jc w:val="right"/>
              <w:rPr>
                <w:rFonts w:hint="default" w:ascii="????_GBK" w:eastAsia="宋体"/>
                <w:b/>
                <w:lang w:val="en-US" w:eastAsia="zh-CN"/>
              </w:rPr>
            </w:pPr>
            <w:r>
              <w:rPr>
                <w:rFonts w:hint="eastAsia" w:ascii="????_GBK"/>
                <w:b/>
                <w:lang w:val="en-US" w:eastAsia="zh-CN"/>
              </w:rPr>
              <w:t>30</w:t>
            </w:r>
          </w:p>
        </w:tc>
        <w:tc>
          <w:tcPr>
            <w:tcW w:w="711" w:type="dxa"/>
            <w:vAlign w:val="center"/>
          </w:tcPr>
          <w:p>
            <w:pPr>
              <w:spacing w:line="300" w:lineRule="exact"/>
              <w:jc w:val="right"/>
              <w:rPr>
                <w:rFonts w:hint="default" w:ascii="????_GBK" w:eastAsia="宋体"/>
                <w:b/>
                <w:lang w:val="en-US" w:eastAsia="zh-CN"/>
              </w:rPr>
            </w:pPr>
            <w:r>
              <w:rPr>
                <w:rFonts w:hint="eastAsia" w:ascii="????_GBK"/>
                <w:b/>
                <w:lang w:val="en-US" w:eastAsia="zh-CN"/>
              </w:rPr>
              <w:t>30</w:t>
            </w:r>
          </w:p>
        </w:tc>
        <w:tc>
          <w:tcPr>
            <w:tcW w:w="711" w:type="dxa"/>
            <w:vAlign w:val="center"/>
          </w:tcPr>
          <w:p>
            <w:pPr>
              <w:spacing w:line="300" w:lineRule="exact"/>
              <w:jc w:val="right"/>
              <w:rPr>
                <w:rFonts w:hint="default" w:ascii="????_GBK" w:eastAsia="宋体"/>
                <w:b/>
                <w:lang w:val="en-US" w:eastAsia="zh-CN"/>
              </w:rPr>
            </w:pPr>
            <w:r>
              <w:rPr>
                <w:rFonts w:hint="eastAsia" w:ascii="????_GBK"/>
                <w:b/>
                <w:lang w:val="en-US" w:eastAsia="zh-CN"/>
              </w:rPr>
              <w:t>30</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eastAsia="Times New Roman"/>
                <w:b/>
              </w:rPr>
            </w:pPr>
          </w:p>
        </w:tc>
        <w:tc>
          <w:tcPr>
            <w:tcW w:w="885" w:type="dxa"/>
            <w:vAlign w:val="center"/>
          </w:tcPr>
          <w:p>
            <w:pPr>
              <w:spacing w:line="300" w:lineRule="exact"/>
              <w:jc w:val="right"/>
              <w:rPr>
                <w:rFonts w:ascii="????_GBK"/>
                <w:b/>
              </w:rPr>
            </w:pPr>
          </w:p>
        </w:tc>
        <w:tc>
          <w:tcPr>
            <w:tcW w:w="1494" w:type="dxa"/>
            <w:vAlign w:val="center"/>
          </w:tcPr>
          <w:p>
            <w:pPr>
              <w:spacing w:line="300" w:lineRule="exact"/>
              <w:jc w:val="left"/>
              <w:rPr>
                <w:rFonts w:ascii="????_GBK"/>
                <w:b/>
              </w:rPr>
            </w:pPr>
          </w:p>
        </w:tc>
        <w:tc>
          <w:tcPr>
            <w:tcW w:w="906" w:type="dxa"/>
            <w:vAlign w:val="center"/>
          </w:tcPr>
          <w:p>
            <w:pPr>
              <w:spacing w:line="300" w:lineRule="exact"/>
              <w:jc w:val="left"/>
              <w:rPr>
                <w:rFonts w:ascii="????_GBK"/>
                <w:b/>
              </w:rPr>
            </w:pPr>
          </w:p>
        </w:tc>
        <w:tc>
          <w:tcPr>
            <w:tcW w:w="407" w:type="dxa"/>
            <w:vAlign w:val="center"/>
          </w:tcPr>
          <w:p>
            <w:pPr>
              <w:spacing w:line="300" w:lineRule="exact"/>
              <w:jc w:val="left"/>
              <w:rPr>
                <w:rFonts w:ascii="????_GBK"/>
                <w:b/>
              </w:rPr>
            </w:pPr>
          </w:p>
        </w:tc>
        <w:tc>
          <w:tcPr>
            <w:tcW w:w="661" w:type="dxa"/>
            <w:vAlign w:val="center"/>
          </w:tcPr>
          <w:p>
            <w:pPr>
              <w:spacing w:line="300" w:lineRule="exact"/>
              <w:jc w:val="right"/>
              <w:rPr>
                <w:rFonts w:ascii="????_GBK"/>
                <w:b/>
              </w:rPr>
            </w:pPr>
          </w:p>
        </w:tc>
        <w:tc>
          <w:tcPr>
            <w:tcW w:w="679" w:type="dxa"/>
            <w:vAlign w:val="center"/>
          </w:tcPr>
          <w:p>
            <w:pPr>
              <w:spacing w:line="300" w:lineRule="exact"/>
              <w:jc w:val="right"/>
              <w:rPr>
                <w:rFonts w:ascii="????_GBK" w:eastAsia="Times New Roman"/>
                <w:b/>
              </w:rPr>
            </w:pPr>
          </w:p>
        </w:tc>
        <w:tc>
          <w:tcPr>
            <w:tcW w:w="712" w:type="dxa"/>
            <w:vAlign w:val="center"/>
          </w:tcPr>
          <w:p>
            <w:pPr>
              <w:spacing w:line="300" w:lineRule="exact"/>
              <w:jc w:val="right"/>
              <w:rPr>
                <w:rFonts w:ascii="????_GBK"/>
                <w:b/>
              </w:rPr>
            </w:pPr>
          </w:p>
        </w:tc>
        <w:tc>
          <w:tcPr>
            <w:tcW w:w="711" w:type="dxa"/>
            <w:vAlign w:val="center"/>
          </w:tcPr>
          <w:p>
            <w:pPr>
              <w:spacing w:line="300" w:lineRule="exact"/>
              <w:jc w:val="right"/>
              <w:rPr>
                <w:rFonts w:ascii="????_GBK"/>
                <w:b/>
              </w:rPr>
            </w:pPr>
          </w:p>
        </w:tc>
        <w:tc>
          <w:tcPr>
            <w:tcW w:w="711" w:type="dxa"/>
            <w:vAlign w:val="center"/>
          </w:tcPr>
          <w:p>
            <w:pPr>
              <w:spacing w:line="300" w:lineRule="exact"/>
              <w:jc w:val="right"/>
              <w:rPr>
                <w:rFonts w:ascii="????_GBK"/>
                <w:b/>
              </w:rPr>
            </w:pP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eastAsia="Times New Roman"/>
                <w:b/>
              </w:rPr>
            </w:pPr>
          </w:p>
        </w:tc>
        <w:tc>
          <w:tcPr>
            <w:tcW w:w="885" w:type="dxa"/>
            <w:vAlign w:val="center"/>
          </w:tcPr>
          <w:p>
            <w:pPr>
              <w:spacing w:line="300" w:lineRule="exact"/>
              <w:jc w:val="right"/>
              <w:rPr>
                <w:rFonts w:ascii="????_GBK"/>
                <w:b/>
              </w:rPr>
            </w:pPr>
          </w:p>
        </w:tc>
        <w:tc>
          <w:tcPr>
            <w:tcW w:w="1494" w:type="dxa"/>
            <w:vAlign w:val="center"/>
          </w:tcPr>
          <w:p>
            <w:pPr>
              <w:spacing w:line="300" w:lineRule="exact"/>
              <w:jc w:val="left"/>
              <w:rPr>
                <w:rFonts w:ascii="????_GBK"/>
                <w:b/>
              </w:rPr>
            </w:pPr>
          </w:p>
        </w:tc>
        <w:tc>
          <w:tcPr>
            <w:tcW w:w="906" w:type="dxa"/>
            <w:vAlign w:val="center"/>
          </w:tcPr>
          <w:p>
            <w:pPr>
              <w:spacing w:line="300" w:lineRule="exact"/>
              <w:jc w:val="left"/>
              <w:rPr>
                <w:rFonts w:ascii="????_GBK"/>
                <w:b/>
              </w:rPr>
            </w:pPr>
          </w:p>
        </w:tc>
        <w:tc>
          <w:tcPr>
            <w:tcW w:w="407" w:type="dxa"/>
            <w:vAlign w:val="center"/>
          </w:tcPr>
          <w:p>
            <w:pPr>
              <w:spacing w:line="300" w:lineRule="exact"/>
              <w:jc w:val="left"/>
              <w:rPr>
                <w:rFonts w:ascii="????_GBK"/>
                <w:b/>
              </w:rPr>
            </w:pPr>
          </w:p>
        </w:tc>
        <w:tc>
          <w:tcPr>
            <w:tcW w:w="661" w:type="dxa"/>
            <w:vAlign w:val="center"/>
          </w:tcPr>
          <w:p>
            <w:pPr>
              <w:spacing w:line="300" w:lineRule="exact"/>
              <w:jc w:val="right"/>
              <w:rPr>
                <w:rFonts w:ascii="????_GBK"/>
                <w:b/>
              </w:rPr>
            </w:pPr>
          </w:p>
        </w:tc>
        <w:tc>
          <w:tcPr>
            <w:tcW w:w="679" w:type="dxa"/>
            <w:vAlign w:val="center"/>
          </w:tcPr>
          <w:p>
            <w:pPr>
              <w:spacing w:line="300" w:lineRule="exact"/>
              <w:jc w:val="right"/>
              <w:rPr>
                <w:rFonts w:ascii="????_GBK"/>
                <w:b/>
              </w:rPr>
            </w:pPr>
          </w:p>
        </w:tc>
        <w:tc>
          <w:tcPr>
            <w:tcW w:w="712" w:type="dxa"/>
            <w:vAlign w:val="center"/>
          </w:tcPr>
          <w:p>
            <w:pPr>
              <w:spacing w:line="300" w:lineRule="exact"/>
              <w:jc w:val="right"/>
              <w:rPr>
                <w:rFonts w:ascii="????_GBK"/>
                <w:b/>
              </w:rPr>
            </w:pPr>
          </w:p>
        </w:tc>
        <w:tc>
          <w:tcPr>
            <w:tcW w:w="711" w:type="dxa"/>
            <w:vAlign w:val="center"/>
          </w:tcPr>
          <w:p>
            <w:pPr>
              <w:spacing w:line="300" w:lineRule="exact"/>
              <w:jc w:val="right"/>
              <w:rPr>
                <w:rFonts w:ascii="????_GBK"/>
                <w:b/>
              </w:rPr>
            </w:pPr>
          </w:p>
        </w:tc>
        <w:tc>
          <w:tcPr>
            <w:tcW w:w="711" w:type="dxa"/>
            <w:vAlign w:val="center"/>
          </w:tcPr>
          <w:p>
            <w:pPr>
              <w:spacing w:line="300" w:lineRule="exact"/>
              <w:jc w:val="right"/>
              <w:rPr>
                <w:rFonts w:ascii="????_GBK"/>
                <w:b/>
              </w:rPr>
            </w:pP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bl>
    <w:p>
      <w:pPr>
        <w:jc w:val="both"/>
        <w:rPr>
          <w:rFonts w:hint="eastAsia" w:ascii="黑体" w:hAnsi="黑体" w:eastAsia="黑体"/>
          <w:sz w:val="32"/>
          <w:szCs w:val="32"/>
        </w:rPr>
      </w:pPr>
    </w:p>
    <w:p>
      <w:pPr>
        <w:jc w:val="both"/>
        <w:rPr>
          <w:rFonts w:hint="eastAsia" w:ascii="黑体" w:hAnsi="黑体" w:eastAsia="黑体"/>
          <w:sz w:val="32"/>
          <w:szCs w:val="32"/>
        </w:rPr>
      </w:pPr>
    </w:p>
    <w:p>
      <w:pPr>
        <w:ind w:firstLine="1600" w:firstLineChars="500"/>
        <w:jc w:val="both"/>
        <w:rPr>
          <w:rFonts w:ascii="黑体" w:hAnsi="黑体" w:eastAsia="黑体"/>
          <w:sz w:val="32"/>
          <w:szCs w:val="32"/>
        </w:rPr>
      </w:pPr>
      <w:r>
        <w:rPr>
          <w:rFonts w:hint="eastAsia" w:ascii="黑体" w:hAnsi="黑体" w:eastAsia="黑体"/>
          <w:sz w:val="32"/>
          <w:szCs w:val="32"/>
        </w:rPr>
        <w:t>第七部分：国有资产信息情况说明</w:t>
      </w:r>
    </w:p>
    <w:p>
      <w:pPr>
        <w:ind w:firstLine="600" w:firstLineChars="200"/>
        <w:jc w:val="left"/>
        <w:rPr>
          <w:rFonts w:hint="eastAsia" w:ascii="仿宋" w:hAnsi="仿宋" w:eastAsia="仿宋"/>
          <w:sz w:val="32"/>
          <w:szCs w:val="32"/>
          <w:lang w:eastAsia="zh-CN"/>
        </w:rPr>
      </w:pPr>
      <w:r>
        <w:rPr>
          <w:rFonts w:hint="eastAsia" w:ascii="仿宋" w:hAnsi="仿宋" w:eastAsia="仿宋" w:cs="宋体"/>
          <w:sz w:val="30"/>
          <w:szCs w:val="30"/>
        </w:rPr>
        <w:t>我</w:t>
      </w:r>
      <w:r>
        <w:rPr>
          <w:rFonts w:hint="eastAsia" w:ascii="仿宋" w:hAnsi="仿宋" w:eastAsia="仿宋" w:cs="宋体"/>
          <w:sz w:val="30"/>
          <w:szCs w:val="30"/>
          <w:lang w:eastAsia="zh-CN"/>
        </w:rPr>
        <w:t>单位</w:t>
      </w:r>
      <w:r>
        <w:rPr>
          <w:rFonts w:ascii="仿宋" w:hAnsi="仿宋" w:eastAsia="仿宋" w:cs="宋体"/>
          <w:sz w:val="30"/>
          <w:szCs w:val="30"/>
        </w:rPr>
        <w:t>20</w:t>
      </w:r>
      <w:r>
        <w:rPr>
          <w:rFonts w:hint="eastAsia" w:ascii="仿宋" w:hAnsi="仿宋" w:eastAsia="仿宋" w:cs="宋体"/>
          <w:sz w:val="30"/>
          <w:szCs w:val="30"/>
          <w:lang w:val="en-US" w:eastAsia="zh-CN"/>
        </w:rPr>
        <w:t>20</w:t>
      </w:r>
      <w:r>
        <w:rPr>
          <w:rFonts w:hint="eastAsia" w:ascii="仿宋" w:hAnsi="仿宋" w:eastAsia="仿宋" w:cs="宋体"/>
          <w:sz w:val="30"/>
          <w:szCs w:val="30"/>
        </w:rPr>
        <w:t>年末固定资产总额</w:t>
      </w:r>
      <w:r>
        <w:rPr>
          <w:rFonts w:hint="eastAsia" w:ascii="仿宋" w:hAnsi="仿宋" w:eastAsia="仿宋" w:cs="宋体"/>
          <w:sz w:val="30"/>
          <w:szCs w:val="30"/>
          <w:lang w:val="en-US" w:eastAsia="zh-CN"/>
        </w:rPr>
        <w:t xml:space="preserve"> 92.891528</w:t>
      </w:r>
      <w:r>
        <w:rPr>
          <w:rFonts w:hint="eastAsia" w:ascii="仿宋" w:hAnsi="仿宋" w:eastAsia="仿宋" w:cs="宋体"/>
          <w:sz w:val="30"/>
          <w:szCs w:val="30"/>
        </w:rPr>
        <w:t>万元。</w:t>
      </w:r>
      <w:r>
        <w:rPr>
          <w:rFonts w:hint="eastAsia" w:ascii="仿宋" w:hAnsi="仿宋" w:eastAsia="仿宋"/>
          <w:sz w:val="32"/>
          <w:szCs w:val="32"/>
          <w:lang w:eastAsia="zh-CN"/>
        </w:rPr>
        <w:t>2021年</w:t>
      </w:r>
      <w:r>
        <w:rPr>
          <w:rFonts w:hint="eastAsia" w:ascii="仿宋" w:hAnsi="仿宋" w:eastAsia="仿宋"/>
          <w:sz w:val="32"/>
          <w:szCs w:val="32"/>
        </w:rPr>
        <w:t>拟购置固定资产</w:t>
      </w:r>
      <w:r>
        <w:rPr>
          <w:rFonts w:hint="eastAsia" w:ascii="仿宋" w:hAnsi="仿宋" w:eastAsia="仿宋"/>
          <w:sz w:val="32"/>
          <w:szCs w:val="32"/>
          <w:lang w:val="en-US" w:eastAsia="zh-CN"/>
        </w:rPr>
        <w:t>0</w:t>
      </w:r>
      <w:r>
        <w:rPr>
          <w:rFonts w:hint="eastAsia" w:ascii="仿宋" w:hAnsi="仿宋" w:eastAsia="仿宋"/>
          <w:sz w:val="32"/>
          <w:szCs w:val="32"/>
        </w:rPr>
        <w:t>万元，主要为</w:t>
      </w:r>
      <w:r>
        <w:rPr>
          <w:rFonts w:hint="eastAsia" w:ascii="仿宋" w:hAnsi="仿宋" w:eastAsia="仿宋"/>
          <w:sz w:val="32"/>
          <w:szCs w:val="32"/>
          <w:lang w:val="en-US" w:eastAsia="zh-CN"/>
        </w:rPr>
        <w:t>通用设备-一般设备、专用设备、通用设备-交通运输设备、家具用具装具及动植物类，</w:t>
      </w:r>
      <w:r>
        <w:rPr>
          <w:rFonts w:hint="eastAsia" w:ascii="仿宋" w:hAnsi="仿宋" w:eastAsia="仿宋"/>
          <w:sz w:val="32"/>
          <w:szCs w:val="32"/>
          <w:lang w:eastAsia="zh-CN"/>
        </w:rPr>
        <w:t>并</w:t>
      </w:r>
      <w:r>
        <w:rPr>
          <w:rFonts w:hint="eastAsia" w:ascii="仿宋" w:hAnsi="仿宋" w:eastAsia="仿宋"/>
          <w:sz w:val="32"/>
          <w:szCs w:val="32"/>
        </w:rPr>
        <w:t>已列入政府采购预算</w:t>
      </w:r>
      <w:r>
        <w:rPr>
          <w:rFonts w:hint="eastAsia" w:ascii="仿宋" w:hAnsi="仿宋" w:eastAsia="仿宋"/>
          <w:sz w:val="32"/>
          <w:szCs w:val="32"/>
          <w:lang w:eastAsia="zh-CN"/>
        </w:rPr>
        <w:t>。</w:t>
      </w:r>
    </w:p>
    <w:p>
      <w:pPr>
        <w:ind w:firstLine="640" w:firstLineChars="200"/>
        <w:jc w:val="left"/>
        <w:rPr>
          <w:rFonts w:hint="eastAsia" w:ascii="仿宋" w:hAnsi="仿宋" w:eastAsia="仿宋"/>
          <w:sz w:val="32"/>
          <w:szCs w:val="32"/>
          <w:lang w:eastAsia="zh-CN"/>
        </w:rPr>
      </w:pPr>
    </w:p>
    <w:p>
      <w:pPr>
        <w:ind w:firstLine="640" w:firstLineChars="200"/>
        <w:jc w:val="left"/>
        <w:rPr>
          <w:rFonts w:hint="eastAsia" w:ascii="仿宋" w:hAnsi="仿宋" w:eastAsia="仿宋"/>
          <w:sz w:val="32"/>
          <w:szCs w:val="32"/>
          <w:lang w:eastAsia="zh-CN"/>
        </w:rPr>
      </w:pPr>
    </w:p>
    <w:p>
      <w:pPr>
        <w:ind w:firstLine="640" w:firstLineChars="200"/>
        <w:jc w:val="left"/>
        <w:rPr>
          <w:rFonts w:hint="eastAsia" w:ascii="仿宋" w:hAnsi="仿宋" w:eastAsia="仿宋"/>
          <w:sz w:val="32"/>
          <w:szCs w:val="32"/>
          <w:lang w:eastAsia="zh-CN"/>
        </w:rPr>
      </w:pPr>
    </w:p>
    <w:p>
      <w:pPr>
        <w:ind w:firstLine="640" w:firstLineChars="200"/>
        <w:jc w:val="left"/>
        <w:rPr>
          <w:rFonts w:hint="eastAsia" w:ascii="仿宋" w:hAnsi="仿宋" w:eastAsia="仿宋"/>
          <w:sz w:val="32"/>
          <w:szCs w:val="32"/>
          <w:lang w:eastAsia="zh-CN"/>
        </w:rPr>
      </w:pPr>
    </w:p>
    <w:p>
      <w:pPr>
        <w:spacing w:line="52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年国有资产占有情况见下表：</w:t>
      </w:r>
    </w:p>
    <w:tbl>
      <w:tblPr>
        <w:tblStyle w:val="4"/>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1"/>
        <w:gridCol w:w="1932"/>
        <w:gridCol w:w="3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pPr>
              <w:spacing w:line="300" w:lineRule="exact"/>
              <w:jc w:val="left"/>
              <w:rPr>
                <w:rFonts w:ascii="方正小标宋_GBK" w:eastAsia="方正小标宋_GBK"/>
                <w:b/>
                <w:bCs/>
                <w:sz w:val="24"/>
              </w:rPr>
            </w:pPr>
            <w:r>
              <w:rPr>
                <w:rFonts w:hint="eastAsia" w:ascii="方正小标宋_GBK" w:eastAsia="方正小标宋_GBK"/>
                <w:sz w:val="24"/>
                <w:lang w:val="en-US" w:eastAsia="zh-CN"/>
              </w:rPr>
              <w:t>预算单位编码及名称999014保定市市场监督管理局白沟新城分局</w:t>
            </w:r>
          </w:p>
        </w:tc>
        <w:tc>
          <w:tcPr>
            <w:tcW w:w="3617" w:type="dxa"/>
            <w:tcBorders>
              <w:top w:val="nil"/>
              <w:left w:val="nil"/>
              <w:bottom w:val="nil"/>
              <w:right w:val="nil"/>
            </w:tcBorders>
            <w:vAlign w:val="center"/>
          </w:tcPr>
          <w:p>
            <w:pPr>
              <w:spacing w:line="300" w:lineRule="exact"/>
              <w:jc w:val="left"/>
              <w:rPr>
                <w:rFonts w:hint="eastAsia" w:ascii="方正小标宋_GBK" w:eastAsia="方正小标宋_GBK" w:cs="Times New Roman"/>
                <w:sz w:val="24"/>
                <w:lang w:val="en-US" w:eastAsia="zh-CN"/>
              </w:rPr>
            </w:pPr>
            <w:r>
              <w:rPr>
                <w:rFonts w:hint="eastAsia" w:ascii="方正小标宋_GBK" w:eastAsia="方正小标宋_GBK" w:cs="Times New Roman"/>
                <w:sz w:val="24"/>
                <w:lang w:val="en-US" w:eastAsia="zh-CN"/>
              </w:rPr>
              <w:t xml:space="preserve">截止时间：2020年12月31日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pPr>
              <w:widowControl/>
              <w:jc w:val="center"/>
              <w:rPr>
                <w:rFonts w:hint="default" w:ascii="方正书宋_GBK" w:hAnsi="宋体" w:eastAsia="方正书宋_GBK" w:cs="宋体"/>
                <w:b w:val="0"/>
                <w:bCs w:val="0"/>
                <w:kern w:val="0"/>
                <w:sz w:val="21"/>
                <w:szCs w:val="21"/>
                <w:lang w:val="en-US" w:eastAsia="zh-CN" w:bidi="ar-SA"/>
              </w:rPr>
            </w:pPr>
            <w:r>
              <w:rPr>
                <w:rFonts w:hint="eastAsia" w:ascii="宋体" w:cs="宋体"/>
                <w:sz w:val="22"/>
                <w:szCs w:val="22"/>
                <w:lang w:val="en-US" w:eastAsia="zh-CN"/>
              </w:rPr>
              <w:t>92.891528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p>
        </w:tc>
        <w:tc>
          <w:tcPr>
            <w:tcW w:w="3617"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p>
        </w:tc>
        <w:tc>
          <w:tcPr>
            <w:tcW w:w="3617"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p>
        </w:tc>
        <w:tc>
          <w:tcPr>
            <w:tcW w:w="3617"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p>
        </w:tc>
        <w:tc>
          <w:tcPr>
            <w:tcW w:w="3617"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p>
        </w:tc>
        <w:tc>
          <w:tcPr>
            <w:tcW w:w="3617" w:type="dxa"/>
            <w:tcBorders>
              <w:top w:val="nil"/>
              <w:left w:val="nil"/>
              <w:bottom w:val="single" w:color="auto" w:sz="4" w:space="0"/>
              <w:right w:val="single" w:color="auto" w:sz="4" w:space="0"/>
            </w:tcBorders>
            <w:vAlign w:val="center"/>
          </w:tcPr>
          <w:p>
            <w:pPr>
              <w:widowControl/>
              <w:jc w:val="center"/>
              <w:rPr>
                <w:rFonts w:hint="default" w:ascii="方正书宋_GBK" w:hAnsi="宋体" w:eastAsia="方正书宋_GBK" w:cs="宋体"/>
                <w:b w:val="0"/>
                <w:bCs w:val="0"/>
                <w:kern w:val="0"/>
                <w:sz w:val="21"/>
                <w:szCs w:val="21"/>
                <w:lang w:val="en-US" w:eastAsia="zh-CN" w:bidi="ar-SA"/>
              </w:rPr>
            </w:pPr>
          </w:p>
        </w:tc>
      </w:tr>
    </w:tbl>
    <w:p>
      <w:pPr>
        <w:spacing w:line="520" w:lineRule="exact"/>
        <w:ind w:firstLine="640" w:firstLineChars="200"/>
        <w:rPr>
          <w:rFonts w:hint="eastAsia" w:ascii="仿宋" w:hAnsi="仿宋" w:eastAsia="仿宋"/>
          <w:sz w:val="32"/>
          <w:szCs w:val="32"/>
        </w:rPr>
      </w:pPr>
    </w:p>
    <w:p>
      <w:pPr>
        <w:spacing w:line="520" w:lineRule="exact"/>
        <w:jc w:val="cente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0"/>
        <w:rPr>
          <w:rFonts w:ascii="黑体" w:hAnsi="黑体" w:eastAsia="黑体"/>
          <w:sz w:val="32"/>
          <w:szCs w:val="32"/>
        </w:rPr>
      </w:pPr>
      <w:r>
        <w:rPr>
          <w:rFonts w:hint="eastAsia" w:ascii="黑体" w:hAnsi="黑体" w:eastAsia="黑体"/>
          <w:sz w:val="32"/>
          <w:szCs w:val="32"/>
        </w:rPr>
        <w:t>第八部分：名词解释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w:t>
      </w:r>
      <w:r>
        <w:rPr>
          <w:rFonts w:hint="eastAsia" w:ascii="仿宋" w:hAnsi="仿宋" w:eastAsia="仿宋"/>
          <w:sz w:val="32"/>
          <w:szCs w:val="32"/>
          <w:lang w:eastAsia="zh-CN"/>
        </w:rPr>
        <w:t>单位</w:t>
      </w:r>
      <w:r>
        <w:rPr>
          <w:rFonts w:hint="eastAsia"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rPr>
          <w:rFonts w:ascii="宋体" w:cs="宋体"/>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0"/>
        <w:rPr>
          <w:rFonts w:ascii="黑体" w:hAnsi="黑体" w:eastAsia="黑体"/>
          <w:sz w:val="32"/>
          <w:szCs w:val="32"/>
        </w:rPr>
      </w:pPr>
      <w:r>
        <w:rPr>
          <w:rFonts w:hint="eastAsia" w:ascii="黑体" w:hAnsi="黑体" w:eastAsia="黑体"/>
          <w:sz w:val="32"/>
          <w:szCs w:val="32"/>
        </w:rPr>
        <w:t>第九部分：其他需说明的事项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我单位</w:t>
      </w:r>
      <w:r>
        <w:rPr>
          <w:rFonts w:hint="eastAsia" w:ascii="仿宋" w:hAnsi="仿宋" w:eastAsia="仿宋"/>
          <w:sz w:val="32"/>
          <w:szCs w:val="32"/>
        </w:rPr>
        <w:t>无其他需说明的事项。</w:t>
      </w:r>
    </w:p>
    <w:p>
      <w:pPr>
        <w:ind w:firstLine="600" w:firstLineChars="200"/>
        <w:rPr>
          <w:rFonts w:ascii="宋体" w:cs="宋体"/>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_GBK">
    <w:altName w:val="Times New Roman"/>
    <w:panose1 w:val="00000000000000000000"/>
    <w:charset w:val="00"/>
    <w:family w:val="auto"/>
    <w:pitch w:val="default"/>
    <w:sig w:usb0="00000000" w:usb1="00000000" w:usb2="00000000" w:usb3="00000000" w:csb0="00000001" w:csb1="00000000"/>
  </w:font>
  <w:font w:name="方正书宋_GBK">
    <w:altName w:val="微软雅黑"/>
    <w:panose1 w:val="03000509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方正仿宋_GBK">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rFonts w:cs="Times New Roman"/>
      </w:rPr>
    </w:lvl>
  </w:abstractNum>
  <w:abstractNum w:abstractNumId="1">
    <w:nsid w:val="00000004"/>
    <w:multiLevelType w:val="singleLevel"/>
    <w:tmpl w:val="00000004"/>
    <w:lvl w:ilvl="0" w:tentative="0">
      <w:start w:val="1"/>
      <w:numFmt w:val="chineseCounting"/>
      <w:suff w:val="nothing"/>
      <w:lvlText w:val="%1、"/>
      <w:lvlJc w:val="left"/>
    </w:lvl>
  </w:abstractNum>
  <w:abstractNum w:abstractNumId="2">
    <w:nsid w:val="00000005"/>
    <w:multiLevelType w:val="singleLevel"/>
    <w:tmpl w:val="00000005"/>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2ZhNzNiNTllMzNiMGIyMTJhMDJiZmUyMTcxZWYifQ=="/>
  </w:docVars>
  <w:rsids>
    <w:rsidRoot w:val="00000000"/>
    <w:rsid w:val="01345A67"/>
    <w:rsid w:val="0CFD7AFA"/>
    <w:rsid w:val="0D112CF6"/>
    <w:rsid w:val="15CB7330"/>
    <w:rsid w:val="18FF4AA7"/>
    <w:rsid w:val="1E855337"/>
    <w:rsid w:val="1EDE4BB1"/>
    <w:rsid w:val="30CD714A"/>
    <w:rsid w:val="320130F8"/>
    <w:rsid w:val="35F361E3"/>
    <w:rsid w:val="397A4664"/>
    <w:rsid w:val="3EB74592"/>
    <w:rsid w:val="3FD92A82"/>
    <w:rsid w:val="42863954"/>
    <w:rsid w:val="466D6BAC"/>
    <w:rsid w:val="47882301"/>
    <w:rsid w:val="634E7213"/>
    <w:rsid w:val="76A326E9"/>
    <w:rsid w:val="7F1051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imes New Roman"/>
      <w:kern w:val="2"/>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List Paragraph1"/>
    <w:basedOn w:val="1"/>
    <w:qFormat/>
    <w:uiPriority w:val="0"/>
    <w:pPr>
      <w:ind w:firstLine="420" w:firstLineChars="200"/>
    </w:pPr>
  </w:style>
  <w:style w:type="character" w:customStyle="1" w:styleId="8">
    <w:name w:val="page number"/>
    <w:basedOn w:val="5"/>
    <w:qFormat/>
    <w:uiPriority w:val="0"/>
  </w:style>
  <w:style w:type="character" w:customStyle="1" w:styleId="9">
    <w:name w:val="Footer Char"/>
    <w:basedOn w:val="5"/>
    <w:link w:val="2"/>
    <w:semiHidden/>
    <w:qFormat/>
    <w:uiPriority w:val="0"/>
    <w:rPr>
      <w:rFonts w:cs="Times New Roman"/>
      <w:kern w:val="2"/>
      <w:sz w:val="18"/>
      <w:szCs w:val="18"/>
    </w:rPr>
  </w:style>
  <w:style w:type="character" w:customStyle="1" w:styleId="10">
    <w:name w:val="Header Char"/>
    <w:basedOn w:val="5"/>
    <w:link w:val="3"/>
    <w:semiHidden/>
    <w:qFormat/>
    <w:uiPriority w:val="0"/>
    <w:rPr>
      <w:rFonts w:cs="Times New Roman"/>
      <w:kern w:val="2"/>
      <w:sz w:val="18"/>
      <w:szCs w:val="18"/>
    </w:rPr>
  </w:style>
  <w:style w:type="character" w:customStyle="1" w:styleId="11">
    <w:name w:val="apple-converted-space"/>
    <w:basedOn w:val="5"/>
    <w:qFormat/>
    <w:uiPriority w:val="0"/>
    <w:rPr>
      <w:rFonts w:cs="Times New Roman"/>
    </w:rPr>
  </w:style>
  <w:style w:type="character" w:customStyle="1" w:styleId="12">
    <w:name w:val="fontstyle11"/>
    <w:basedOn w:val="5"/>
    <w:qFormat/>
    <w:uiPriority w:val="0"/>
    <w:rPr>
      <w:rFonts w:ascii="仿宋" w:hAnsi="仿宋" w:eastAsia="仿宋" w:cs="仿宋"/>
      <w:color w:val="000000"/>
      <w:sz w:val="32"/>
      <w:szCs w:val="32"/>
    </w:rPr>
  </w:style>
  <w:style w:type="character" w:customStyle="1" w:styleId="13">
    <w:name w:val="fontstyle41"/>
    <w:basedOn w:val="5"/>
    <w:qFormat/>
    <w:uiPriority w:val="0"/>
    <w:rPr>
      <w:rFonts w:ascii="楷体" w:hAnsi="楷体" w:eastAsia="楷体" w:cs="楷体"/>
      <w:color w:val="000000"/>
      <w:sz w:val="32"/>
      <w:szCs w:val="32"/>
    </w:rPr>
  </w:style>
  <w:style w:type="character" w:customStyle="1" w:styleId="14">
    <w:name w:val="font51"/>
    <w:basedOn w:val="5"/>
    <w:qFormat/>
    <w:uiPriority w:val="0"/>
    <w:rPr>
      <w:rFonts w:hint="eastAsia" w:ascii="宋体" w:hAnsi="宋体" w:eastAsia="宋体" w:cs="宋体"/>
      <w:color w:val="000000"/>
      <w:sz w:val="20"/>
      <w:szCs w:val="20"/>
      <w:u w:val="none"/>
    </w:rPr>
  </w:style>
  <w:style w:type="character" w:customStyle="1" w:styleId="15">
    <w:name w:val="font31"/>
    <w:basedOn w:val="5"/>
    <w:qFormat/>
    <w:uiPriority w:val="0"/>
    <w:rPr>
      <w:rFonts w:hint="default" w:ascii="Calibri" w:hAnsi="Calibri" w:cs="Calibri"/>
      <w:color w:val="000000"/>
      <w:sz w:val="20"/>
      <w:szCs w:val="20"/>
      <w:u w:val="none"/>
    </w:rPr>
  </w:style>
  <w:style w:type="character" w:customStyle="1" w:styleId="16">
    <w:name w:val="font61"/>
    <w:basedOn w:val="5"/>
    <w:qFormat/>
    <w:uiPriority w:val="0"/>
    <w:rPr>
      <w:rFonts w:hint="default" w:ascii="Calibri" w:hAnsi="Calibri" w:cs="Calibri"/>
      <w:b/>
      <w:bCs/>
      <w:color w:val="000000"/>
      <w:sz w:val="20"/>
      <w:szCs w:val="20"/>
      <w:u w:val="none"/>
    </w:rPr>
  </w:style>
  <w:style w:type="character" w:customStyle="1" w:styleId="17">
    <w:name w:val="font01"/>
    <w:basedOn w:val="5"/>
    <w:qFormat/>
    <w:uiPriority w:val="0"/>
    <w:rPr>
      <w:rFonts w:hint="eastAsia" w:ascii="宋体" w:hAnsi="宋体" w:eastAsia="宋体" w:cs="宋体"/>
      <w:b/>
      <w:bCs/>
      <w:color w:val="000000"/>
      <w:sz w:val="20"/>
      <w:szCs w:val="20"/>
      <w:u w:val="none"/>
    </w:rPr>
  </w:style>
  <w:style w:type="character" w:customStyle="1" w:styleId="18">
    <w:name w:val="font81"/>
    <w:basedOn w:val="5"/>
    <w:qFormat/>
    <w:uiPriority w:val="0"/>
    <w:rPr>
      <w:rFonts w:hint="default" w:ascii="Calibri" w:hAnsi="Calibri" w:cs="Calibri"/>
      <w:color w:val="000000"/>
      <w:sz w:val="20"/>
      <w:szCs w:val="20"/>
      <w:u w:val="none"/>
    </w:rPr>
  </w:style>
  <w:style w:type="character" w:customStyle="1" w:styleId="19">
    <w:name w:val="font71"/>
    <w:basedOn w:val="5"/>
    <w:qFormat/>
    <w:uiPriority w:val="0"/>
    <w:rPr>
      <w:rFonts w:hint="eastAsia" w:ascii="宋体" w:hAnsi="宋体" w:eastAsia="宋体" w:cs="宋体"/>
      <w:color w:val="000000"/>
      <w:sz w:val="20"/>
      <w:szCs w:val="20"/>
      <w:u w:val="none"/>
    </w:rPr>
  </w:style>
  <w:style w:type="character" w:customStyle="1" w:styleId="20">
    <w:name w:val="font11"/>
    <w:basedOn w:val="5"/>
    <w:uiPriority w:val="0"/>
    <w:rPr>
      <w:rFonts w:hint="default" w:ascii="Calibri" w:hAnsi="Calibri" w:cs="Calibri"/>
      <w:color w:val="000000"/>
      <w:sz w:val="18"/>
      <w:szCs w:val="18"/>
      <w:u w:val="none"/>
    </w:rPr>
  </w:style>
  <w:style w:type="character" w:customStyle="1" w:styleId="21">
    <w:name w:val="font41"/>
    <w:basedOn w:val="5"/>
    <w:qFormat/>
    <w:uiPriority w:val="0"/>
    <w:rPr>
      <w:rFonts w:hint="eastAsia" w:ascii="宋体" w:hAnsi="宋体" w:eastAsia="宋体" w:cs="宋体"/>
      <w:b/>
      <w:bCs/>
      <w:color w:val="000000"/>
      <w:sz w:val="18"/>
      <w:szCs w:val="18"/>
      <w:u w:val="none"/>
    </w:rPr>
  </w:style>
  <w:style w:type="character" w:customStyle="1" w:styleId="22">
    <w:name w:val="font21"/>
    <w:basedOn w:val="5"/>
    <w:qFormat/>
    <w:uiPriority w:val="0"/>
    <w:rPr>
      <w:rFonts w:hint="eastAsia" w:ascii="宋体" w:hAnsi="宋体" w:eastAsia="宋体" w:cs="宋体"/>
      <w:b/>
      <w:bCs/>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18</Pages>
  <Words>6839</Words>
  <Characters>7482</Characters>
  <Lines>0</Lines>
  <Paragraphs>0</Paragraphs>
  <TotalTime>3</TotalTime>
  <ScaleCrop>false</ScaleCrop>
  <LinksUpToDate>false</LinksUpToDate>
  <CharactersWithSpaces>8843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2017-04-06T18:03:00Z</dcterms:created>
  <dc:creator>Administrator</dc:creator>
  <cp:lastModifiedBy>Administrator</cp:lastModifiedBy>
  <cp:lastPrinted>2017-04-27T00:49:00Z</cp:lastPrinted>
  <dcterms:modified xsi:type="dcterms:W3CDTF">2022-09-16T10:01:17Z</dcterms:modified>
  <dc:title>小兔子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8E75AC1192FC45CCBA6872FEE1A679EE</vt:lpwstr>
  </property>
</Properties>
</file>